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00" w:rsidRPr="00330CA5" w:rsidRDefault="00C70100" w:rsidP="00330CA5">
      <w:pPr>
        <w:jc w:val="center"/>
        <w:rPr>
          <w:lang w:val="fr-FR"/>
        </w:rPr>
      </w:pPr>
    </w:p>
    <w:p w:rsidR="00C70100" w:rsidRPr="00330CA5" w:rsidRDefault="00C70100" w:rsidP="00330CA5">
      <w:pPr>
        <w:jc w:val="center"/>
        <w:rPr>
          <w:lang w:val="fr-FR"/>
        </w:rPr>
      </w:pPr>
    </w:p>
    <w:p w:rsidR="00E77CB3" w:rsidRPr="00330CA5" w:rsidRDefault="00E77CB3" w:rsidP="00330CA5">
      <w:pPr>
        <w:jc w:val="center"/>
        <w:rPr>
          <w:lang w:val="fr-FR"/>
        </w:rPr>
      </w:pPr>
    </w:p>
    <w:p w:rsidR="00E77CB3" w:rsidRPr="00877A7E" w:rsidRDefault="002A6DA0" w:rsidP="00330CA5">
      <w:pPr>
        <w:jc w:val="center"/>
        <w:rPr>
          <w:lang w:val="bg-BG"/>
        </w:rPr>
      </w:pPr>
      <w:r w:rsidRPr="00877A7E">
        <w:rPr>
          <w:lang w:val="bg-BG"/>
        </w:rPr>
        <w:t>ПЕТО ОТДЕЛЕНИЕ</w:t>
      </w:r>
    </w:p>
    <w:p w:rsidR="00E77CB3" w:rsidRPr="00877A7E" w:rsidRDefault="00E77CB3" w:rsidP="00330CA5">
      <w:pPr>
        <w:jc w:val="center"/>
        <w:rPr>
          <w:lang w:val="fr-FR"/>
        </w:rPr>
      </w:pPr>
    </w:p>
    <w:p w:rsidR="00C70100" w:rsidRPr="00877A7E" w:rsidRDefault="00C70100" w:rsidP="00330CA5">
      <w:pPr>
        <w:jc w:val="center"/>
        <w:rPr>
          <w:lang w:val="fr-FR"/>
        </w:rPr>
      </w:pPr>
    </w:p>
    <w:p w:rsidR="00C70100" w:rsidRPr="00877A7E" w:rsidRDefault="00C70100" w:rsidP="00330CA5">
      <w:pPr>
        <w:jc w:val="center"/>
        <w:rPr>
          <w:lang w:val="fr-FR"/>
        </w:rPr>
      </w:pPr>
    </w:p>
    <w:p w:rsidR="00C70100" w:rsidRPr="00877A7E" w:rsidRDefault="00C70100" w:rsidP="00330CA5">
      <w:pPr>
        <w:jc w:val="center"/>
        <w:rPr>
          <w:lang w:val="fr-FR"/>
        </w:rPr>
      </w:pPr>
    </w:p>
    <w:p w:rsidR="00C70100" w:rsidRPr="00877A7E" w:rsidRDefault="00C70100" w:rsidP="00330CA5">
      <w:pPr>
        <w:jc w:val="center"/>
        <w:rPr>
          <w:lang w:val="fr-FR"/>
        </w:rPr>
      </w:pPr>
    </w:p>
    <w:p w:rsidR="00C70100" w:rsidRPr="00877A7E" w:rsidRDefault="00C70100" w:rsidP="00330CA5">
      <w:pPr>
        <w:jc w:val="center"/>
        <w:rPr>
          <w:lang w:val="fr-FR"/>
        </w:rPr>
      </w:pPr>
    </w:p>
    <w:p w:rsidR="00E77CB3" w:rsidRPr="00877A7E" w:rsidRDefault="002A6DA0" w:rsidP="00330CA5">
      <w:pPr>
        <w:jc w:val="center"/>
        <w:rPr>
          <w:b/>
          <w:lang w:val="fr-FR"/>
        </w:rPr>
      </w:pPr>
      <w:bookmarkStart w:id="0" w:name="To"/>
      <w:r w:rsidRPr="00877A7E">
        <w:rPr>
          <w:b/>
          <w:lang w:val="bg-BG"/>
        </w:rPr>
        <w:t>ДЕЛО БОЯН ГОСПОДИНОВ срещу БЪЛГАРИЯ</w:t>
      </w:r>
      <w:bookmarkEnd w:id="0"/>
    </w:p>
    <w:p w:rsidR="00E77CB3" w:rsidRPr="00877A7E" w:rsidRDefault="00E77CB3" w:rsidP="00330CA5">
      <w:pPr>
        <w:jc w:val="center"/>
        <w:rPr>
          <w:lang w:val="fr-FR"/>
        </w:rPr>
      </w:pPr>
    </w:p>
    <w:p w:rsidR="00C70100" w:rsidRPr="00877A7E" w:rsidRDefault="00E77CB3" w:rsidP="00330CA5">
      <w:pPr>
        <w:jc w:val="center"/>
        <w:rPr>
          <w:i/>
          <w:lang w:val="fr-FR"/>
        </w:rPr>
      </w:pPr>
      <w:r w:rsidRPr="00877A7E">
        <w:rPr>
          <w:i/>
          <w:lang w:val="fr-FR"/>
        </w:rPr>
        <w:t>(</w:t>
      </w:r>
      <w:r w:rsidR="002A6DA0" w:rsidRPr="00877A7E">
        <w:rPr>
          <w:i/>
          <w:lang w:val="bg-BG"/>
        </w:rPr>
        <w:t>Жалба №</w:t>
      </w:r>
      <w:r w:rsidR="00337D82" w:rsidRPr="00877A7E">
        <w:rPr>
          <w:i/>
          <w:lang w:val="fr-FR"/>
        </w:rPr>
        <w:t xml:space="preserve"> 28417/07</w:t>
      </w:r>
      <w:r w:rsidRPr="00877A7E">
        <w:rPr>
          <w:i/>
          <w:lang w:val="fr-FR"/>
        </w:rPr>
        <w:t>)</w:t>
      </w:r>
    </w:p>
    <w:p w:rsidR="00C70100" w:rsidRPr="00877A7E" w:rsidRDefault="00C70100" w:rsidP="00330CA5">
      <w:pPr>
        <w:jc w:val="center"/>
        <w:rPr>
          <w:szCs w:val="24"/>
          <w:u w:val="single"/>
          <w:lang w:val="fr-FR"/>
        </w:rPr>
      </w:pPr>
    </w:p>
    <w:p w:rsidR="00C70100" w:rsidRPr="00877A7E" w:rsidRDefault="00C70100" w:rsidP="00330CA5">
      <w:pPr>
        <w:jc w:val="center"/>
        <w:rPr>
          <w:szCs w:val="24"/>
          <w:u w:val="single"/>
          <w:lang w:val="fr-FR"/>
        </w:rPr>
      </w:pPr>
    </w:p>
    <w:p w:rsidR="00C70100" w:rsidRPr="00877A7E" w:rsidRDefault="00C70100" w:rsidP="00330CA5">
      <w:pPr>
        <w:jc w:val="center"/>
        <w:rPr>
          <w:szCs w:val="24"/>
          <w:u w:val="single"/>
          <w:lang w:val="fr-FR"/>
        </w:rPr>
      </w:pPr>
    </w:p>
    <w:p w:rsidR="00C70100" w:rsidRPr="00877A7E" w:rsidRDefault="00C70100" w:rsidP="00330CA5">
      <w:pPr>
        <w:jc w:val="center"/>
        <w:rPr>
          <w:szCs w:val="24"/>
          <w:u w:val="single"/>
          <w:lang w:val="fr-FR"/>
        </w:rPr>
      </w:pPr>
    </w:p>
    <w:p w:rsidR="00C70100" w:rsidRPr="00877A7E" w:rsidRDefault="00C70100" w:rsidP="00330CA5">
      <w:pPr>
        <w:jc w:val="center"/>
        <w:rPr>
          <w:szCs w:val="24"/>
          <w:u w:val="single"/>
          <w:lang w:val="fr-FR"/>
        </w:rPr>
      </w:pPr>
    </w:p>
    <w:p w:rsidR="00C70100" w:rsidRPr="00877A7E" w:rsidRDefault="00C70100" w:rsidP="00330CA5">
      <w:pPr>
        <w:jc w:val="center"/>
        <w:rPr>
          <w:szCs w:val="24"/>
          <w:u w:val="single"/>
          <w:lang w:val="fr-FR"/>
        </w:rPr>
      </w:pPr>
    </w:p>
    <w:p w:rsidR="00C70100" w:rsidRPr="00877A7E" w:rsidRDefault="00C70100" w:rsidP="00330CA5">
      <w:pPr>
        <w:jc w:val="center"/>
        <w:rPr>
          <w:szCs w:val="24"/>
          <w:u w:val="single"/>
          <w:lang w:val="fr-FR"/>
        </w:rPr>
      </w:pPr>
    </w:p>
    <w:p w:rsidR="00330CA5" w:rsidRPr="00877A7E" w:rsidRDefault="00330CA5" w:rsidP="00330CA5">
      <w:pPr>
        <w:jc w:val="center"/>
        <w:rPr>
          <w:szCs w:val="24"/>
          <w:u w:val="single"/>
          <w:lang w:val="fr-FR"/>
        </w:rPr>
      </w:pPr>
    </w:p>
    <w:p w:rsidR="00330CA5" w:rsidRPr="00877A7E" w:rsidRDefault="00330CA5" w:rsidP="00330CA5">
      <w:pPr>
        <w:jc w:val="center"/>
        <w:rPr>
          <w:szCs w:val="24"/>
          <w:u w:val="single"/>
          <w:lang w:val="fr-FR"/>
        </w:rPr>
      </w:pPr>
    </w:p>
    <w:p w:rsidR="00330CA5" w:rsidRPr="00877A7E" w:rsidRDefault="00330CA5" w:rsidP="00330CA5">
      <w:pPr>
        <w:jc w:val="center"/>
        <w:rPr>
          <w:szCs w:val="24"/>
          <w:u w:val="single"/>
          <w:lang w:val="fr-FR"/>
        </w:rPr>
      </w:pPr>
    </w:p>
    <w:p w:rsidR="00330CA5" w:rsidRPr="00877A7E" w:rsidRDefault="00330CA5" w:rsidP="00330CA5">
      <w:pPr>
        <w:jc w:val="center"/>
        <w:rPr>
          <w:szCs w:val="24"/>
          <w:u w:val="single"/>
          <w:lang w:val="fr-FR"/>
        </w:rPr>
      </w:pPr>
    </w:p>
    <w:p w:rsidR="00C70100" w:rsidRPr="00877A7E" w:rsidRDefault="002A6DA0" w:rsidP="00330CA5">
      <w:pPr>
        <w:jc w:val="center"/>
        <w:rPr>
          <w:szCs w:val="24"/>
          <w:lang w:val="bg-BG"/>
        </w:rPr>
      </w:pPr>
      <w:r w:rsidRPr="00877A7E">
        <w:rPr>
          <w:szCs w:val="24"/>
          <w:lang w:val="bg-BG"/>
        </w:rPr>
        <w:t>РЕШЕНИЕ</w:t>
      </w:r>
    </w:p>
    <w:p w:rsidR="00E77CB3" w:rsidRPr="00877A7E" w:rsidRDefault="00E77CB3" w:rsidP="00330CA5">
      <w:pPr>
        <w:jc w:val="center"/>
        <w:rPr>
          <w:szCs w:val="24"/>
          <w:lang w:val="fr-FR"/>
        </w:rPr>
      </w:pPr>
    </w:p>
    <w:p w:rsidR="00C70100" w:rsidRPr="00877A7E" w:rsidRDefault="00C70100" w:rsidP="00330CA5">
      <w:pPr>
        <w:jc w:val="center"/>
        <w:rPr>
          <w:lang w:val="fr-FR"/>
        </w:rPr>
      </w:pPr>
    </w:p>
    <w:p w:rsidR="00C70100" w:rsidRPr="00877A7E" w:rsidRDefault="002A6DA0" w:rsidP="00330CA5">
      <w:pPr>
        <w:jc w:val="center"/>
        <w:rPr>
          <w:lang w:val="bg-BG"/>
        </w:rPr>
      </w:pPr>
      <w:r w:rsidRPr="00877A7E">
        <w:rPr>
          <w:lang w:val="bg-BG"/>
        </w:rPr>
        <w:t>СТРАСБУРГ</w:t>
      </w:r>
    </w:p>
    <w:p w:rsidR="00C70100" w:rsidRPr="00877A7E" w:rsidRDefault="00C70100" w:rsidP="00330CA5">
      <w:pPr>
        <w:jc w:val="center"/>
        <w:rPr>
          <w:lang w:val="fr-FR"/>
        </w:rPr>
      </w:pPr>
    </w:p>
    <w:p w:rsidR="00C70100" w:rsidRPr="00877A7E" w:rsidRDefault="00C70100" w:rsidP="00330CA5">
      <w:pPr>
        <w:jc w:val="center"/>
        <w:rPr>
          <w:lang w:val="fr-FR"/>
        </w:rPr>
      </w:pPr>
    </w:p>
    <w:p w:rsidR="00C70100" w:rsidRPr="00877A7E" w:rsidRDefault="00C70100" w:rsidP="00330CA5">
      <w:pPr>
        <w:jc w:val="center"/>
        <w:rPr>
          <w:lang w:val="bg-BG"/>
        </w:rPr>
      </w:pPr>
      <w:r w:rsidRPr="00877A7E">
        <w:rPr>
          <w:lang w:val="fr-FR"/>
        </w:rPr>
        <w:t xml:space="preserve">5 </w:t>
      </w:r>
      <w:r w:rsidR="002A6DA0" w:rsidRPr="00877A7E">
        <w:rPr>
          <w:lang w:val="bg-BG"/>
        </w:rPr>
        <w:t>април</w:t>
      </w:r>
      <w:r w:rsidRPr="00877A7E">
        <w:rPr>
          <w:lang w:val="fr-FR"/>
        </w:rPr>
        <w:t xml:space="preserve"> 2018</w:t>
      </w:r>
      <w:r w:rsidR="002A6DA0" w:rsidRPr="00877A7E">
        <w:rPr>
          <w:lang w:val="bg-BG"/>
        </w:rPr>
        <w:t xml:space="preserve"> г.</w:t>
      </w:r>
    </w:p>
    <w:p w:rsidR="00C70100" w:rsidRPr="00877A7E" w:rsidRDefault="00C70100" w:rsidP="00330CA5">
      <w:pPr>
        <w:rPr>
          <w:lang w:val="fr-FR"/>
        </w:rPr>
      </w:pPr>
    </w:p>
    <w:p w:rsidR="00C70100" w:rsidRPr="00877A7E" w:rsidRDefault="00C70100" w:rsidP="00330CA5">
      <w:pPr>
        <w:rPr>
          <w:lang w:val="fr-FR"/>
        </w:rPr>
      </w:pPr>
    </w:p>
    <w:p w:rsidR="00C70100" w:rsidRPr="00877A7E" w:rsidRDefault="00C70100" w:rsidP="00330CA5">
      <w:pPr>
        <w:rPr>
          <w:lang w:val="fr-FR"/>
        </w:rPr>
      </w:pPr>
    </w:p>
    <w:p w:rsidR="00C70100" w:rsidRPr="00877A7E" w:rsidRDefault="00C70100" w:rsidP="00330CA5">
      <w:pPr>
        <w:rPr>
          <w:lang w:val="fr-FR"/>
        </w:rPr>
      </w:pPr>
    </w:p>
    <w:p w:rsidR="00C70100" w:rsidRPr="00877A7E" w:rsidRDefault="002A6DA0" w:rsidP="004F0A9A">
      <w:pPr>
        <w:jc w:val="center"/>
        <w:rPr>
          <w:i/>
          <w:sz w:val="22"/>
          <w:lang w:val="fr-FR"/>
        </w:rPr>
      </w:pPr>
      <w:proofErr w:type="spellStart"/>
      <w:r w:rsidRPr="00877A7E">
        <w:rPr>
          <w:i/>
          <w:sz w:val="22"/>
          <w:lang w:val="fr-FR"/>
        </w:rPr>
        <w:t>Това</w:t>
      </w:r>
      <w:proofErr w:type="spellEnd"/>
      <w:r w:rsidR="00877A7E">
        <w:rPr>
          <w:i/>
          <w:sz w:val="22"/>
          <w:lang w:val="bg-BG"/>
        </w:rPr>
        <w:t xml:space="preserve"> </w:t>
      </w:r>
      <w:proofErr w:type="spellStart"/>
      <w:r w:rsidRPr="00877A7E">
        <w:rPr>
          <w:i/>
          <w:sz w:val="22"/>
          <w:lang w:val="fr-FR"/>
        </w:rPr>
        <w:t>решение</w:t>
      </w:r>
      <w:proofErr w:type="spellEnd"/>
      <w:r w:rsidR="00877A7E">
        <w:rPr>
          <w:i/>
          <w:sz w:val="22"/>
          <w:lang w:val="bg-BG"/>
        </w:rPr>
        <w:t xml:space="preserve"> </w:t>
      </w:r>
      <w:proofErr w:type="spellStart"/>
      <w:r w:rsidRPr="00877A7E">
        <w:rPr>
          <w:i/>
          <w:sz w:val="22"/>
          <w:lang w:val="fr-FR"/>
        </w:rPr>
        <w:t>ще</w:t>
      </w:r>
      <w:proofErr w:type="spellEnd"/>
      <w:r w:rsidR="00877A7E">
        <w:rPr>
          <w:i/>
          <w:sz w:val="22"/>
          <w:lang w:val="bg-BG"/>
        </w:rPr>
        <w:t xml:space="preserve"> </w:t>
      </w:r>
      <w:proofErr w:type="spellStart"/>
      <w:r w:rsidRPr="00877A7E">
        <w:rPr>
          <w:i/>
          <w:sz w:val="22"/>
          <w:lang w:val="fr-FR"/>
        </w:rPr>
        <w:t>стане</w:t>
      </w:r>
      <w:proofErr w:type="spellEnd"/>
      <w:r w:rsidR="00877A7E">
        <w:rPr>
          <w:i/>
          <w:sz w:val="22"/>
          <w:lang w:val="bg-BG"/>
        </w:rPr>
        <w:t xml:space="preserve"> </w:t>
      </w:r>
      <w:proofErr w:type="spellStart"/>
      <w:r w:rsidRPr="00877A7E">
        <w:rPr>
          <w:i/>
          <w:sz w:val="22"/>
          <w:lang w:val="fr-FR"/>
        </w:rPr>
        <w:t>окончателно</w:t>
      </w:r>
      <w:proofErr w:type="spellEnd"/>
      <w:r w:rsidR="00877A7E">
        <w:rPr>
          <w:i/>
          <w:sz w:val="22"/>
          <w:lang w:val="bg-BG"/>
        </w:rPr>
        <w:t xml:space="preserve"> </w:t>
      </w:r>
      <w:proofErr w:type="spellStart"/>
      <w:r w:rsidRPr="00877A7E">
        <w:rPr>
          <w:i/>
          <w:sz w:val="22"/>
          <w:lang w:val="fr-FR"/>
        </w:rPr>
        <w:t>при</w:t>
      </w:r>
      <w:proofErr w:type="spellEnd"/>
      <w:r w:rsidR="00877A7E">
        <w:rPr>
          <w:i/>
          <w:sz w:val="22"/>
          <w:lang w:val="bg-BG"/>
        </w:rPr>
        <w:t xml:space="preserve"> </w:t>
      </w:r>
      <w:proofErr w:type="spellStart"/>
      <w:r w:rsidRPr="00877A7E">
        <w:rPr>
          <w:i/>
          <w:sz w:val="22"/>
          <w:lang w:val="fr-FR"/>
        </w:rPr>
        <w:t>условията</w:t>
      </w:r>
      <w:proofErr w:type="spellEnd"/>
      <w:r w:rsidR="00877A7E">
        <w:rPr>
          <w:i/>
          <w:sz w:val="22"/>
          <w:lang w:val="bg-BG"/>
        </w:rPr>
        <w:t xml:space="preserve"> </w:t>
      </w:r>
      <w:proofErr w:type="spellStart"/>
      <w:r w:rsidRPr="00877A7E">
        <w:rPr>
          <w:i/>
          <w:sz w:val="22"/>
          <w:lang w:val="fr-FR"/>
        </w:rPr>
        <w:t>на</w:t>
      </w:r>
      <w:proofErr w:type="spellEnd"/>
      <w:r w:rsidR="00877A7E">
        <w:rPr>
          <w:i/>
          <w:sz w:val="22"/>
          <w:lang w:val="bg-BG"/>
        </w:rPr>
        <w:t xml:space="preserve"> </w:t>
      </w:r>
      <w:proofErr w:type="spellStart"/>
      <w:r w:rsidRPr="00877A7E">
        <w:rPr>
          <w:i/>
          <w:sz w:val="22"/>
          <w:lang w:val="fr-FR"/>
        </w:rPr>
        <w:t>чл</w:t>
      </w:r>
      <w:proofErr w:type="spellEnd"/>
      <w:r w:rsidRPr="00877A7E">
        <w:rPr>
          <w:i/>
          <w:sz w:val="22"/>
          <w:lang w:val="fr-FR"/>
        </w:rPr>
        <w:t xml:space="preserve">. 44 § 2 </w:t>
      </w:r>
      <w:proofErr w:type="spellStart"/>
      <w:r w:rsidRPr="00877A7E">
        <w:rPr>
          <w:i/>
          <w:sz w:val="22"/>
          <w:lang w:val="fr-FR"/>
        </w:rPr>
        <w:t>от</w:t>
      </w:r>
      <w:proofErr w:type="spellEnd"/>
      <w:r w:rsidR="00877A7E">
        <w:rPr>
          <w:i/>
          <w:sz w:val="22"/>
          <w:lang w:val="bg-BG"/>
        </w:rPr>
        <w:t xml:space="preserve"> </w:t>
      </w:r>
      <w:proofErr w:type="spellStart"/>
      <w:r w:rsidRPr="00877A7E">
        <w:rPr>
          <w:i/>
          <w:sz w:val="22"/>
          <w:lang w:val="fr-FR"/>
        </w:rPr>
        <w:t>Конвенцията</w:t>
      </w:r>
      <w:proofErr w:type="spellEnd"/>
      <w:r w:rsidRPr="00877A7E">
        <w:rPr>
          <w:i/>
          <w:sz w:val="22"/>
          <w:lang w:val="fr-FR"/>
        </w:rPr>
        <w:t xml:space="preserve">. </w:t>
      </w:r>
      <w:proofErr w:type="spellStart"/>
      <w:r w:rsidRPr="00877A7E">
        <w:rPr>
          <w:i/>
          <w:sz w:val="22"/>
          <w:lang w:val="fr-FR"/>
        </w:rPr>
        <w:t>Може</w:t>
      </w:r>
      <w:proofErr w:type="spellEnd"/>
      <w:r w:rsidR="00877A7E">
        <w:rPr>
          <w:i/>
          <w:sz w:val="22"/>
          <w:lang w:val="bg-BG"/>
        </w:rPr>
        <w:t xml:space="preserve"> </w:t>
      </w:r>
      <w:proofErr w:type="spellStart"/>
      <w:r w:rsidRPr="00877A7E">
        <w:rPr>
          <w:i/>
          <w:sz w:val="22"/>
          <w:lang w:val="fr-FR"/>
        </w:rPr>
        <w:t>да</w:t>
      </w:r>
      <w:proofErr w:type="spellEnd"/>
      <w:r w:rsidR="00877A7E">
        <w:rPr>
          <w:i/>
          <w:sz w:val="22"/>
          <w:lang w:val="bg-BG"/>
        </w:rPr>
        <w:t xml:space="preserve"> </w:t>
      </w:r>
      <w:proofErr w:type="spellStart"/>
      <w:r w:rsidRPr="00877A7E">
        <w:rPr>
          <w:i/>
          <w:sz w:val="22"/>
          <w:lang w:val="fr-FR"/>
        </w:rPr>
        <w:t>бъде</w:t>
      </w:r>
      <w:proofErr w:type="spellEnd"/>
      <w:r w:rsidR="00877A7E">
        <w:rPr>
          <w:i/>
          <w:sz w:val="22"/>
          <w:lang w:val="bg-BG"/>
        </w:rPr>
        <w:t xml:space="preserve"> </w:t>
      </w:r>
      <w:proofErr w:type="spellStart"/>
      <w:r w:rsidRPr="00877A7E">
        <w:rPr>
          <w:i/>
          <w:sz w:val="22"/>
          <w:lang w:val="fr-FR"/>
        </w:rPr>
        <w:t>предмет</w:t>
      </w:r>
      <w:proofErr w:type="spellEnd"/>
      <w:r w:rsidR="00877A7E">
        <w:rPr>
          <w:i/>
          <w:sz w:val="22"/>
          <w:lang w:val="bg-BG"/>
        </w:rPr>
        <w:t xml:space="preserve"> </w:t>
      </w:r>
      <w:proofErr w:type="spellStart"/>
      <w:r w:rsidRPr="00877A7E">
        <w:rPr>
          <w:i/>
          <w:sz w:val="22"/>
          <w:lang w:val="fr-FR"/>
        </w:rPr>
        <w:t>на</w:t>
      </w:r>
      <w:proofErr w:type="spellEnd"/>
      <w:r w:rsidR="00877A7E">
        <w:rPr>
          <w:i/>
          <w:sz w:val="22"/>
          <w:lang w:val="bg-BG"/>
        </w:rPr>
        <w:t xml:space="preserve"> </w:t>
      </w:r>
      <w:proofErr w:type="spellStart"/>
      <w:r w:rsidRPr="00877A7E">
        <w:rPr>
          <w:i/>
          <w:sz w:val="22"/>
          <w:lang w:val="fr-FR"/>
        </w:rPr>
        <w:t>редакционни</w:t>
      </w:r>
      <w:proofErr w:type="spellEnd"/>
      <w:r w:rsidR="00877A7E">
        <w:rPr>
          <w:i/>
          <w:sz w:val="22"/>
          <w:lang w:val="bg-BG"/>
        </w:rPr>
        <w:t xml:space="preserve"> </w:t>
      </w:r>
      <w:proofErr w:type="spellStart"/>
      <w:r w:rsidRPr="00877A7E">
        <w:rPr>
          <w:i/>
          <w:sz w:val="22"/>
          <w:lang w:val="fr-FR"/>
        </w:rPr>
        <w:t>промени</w:t>
      </w:r>
      <w:proofErr w:type="spellEnd"/>
      <w:r w:rsidR="00C70100" w:rsidRPr="00877A7E">
        <w:rPr>
          <w:i/>
          <w:sz w:val="22"/>
          <w:lang w:val="fr-FR"/>
        </w:rPr>
        <w:t>.</w:t>
      </w:r>
    </w:p>
    <w:p w:rsidR="00C70100" w:rsidRPr="00877A7E" w:rsidRDefault="00C70100" w:rsidP="004F0A9A">
      <w:pPr>
        <w:pStyle w:val="ECHRPara"/>
        <w:ind w:firstLine="0"/>
        <w:jc w:val="center"/>
        <w:rPr>
          <w:lang w:val="fr-FR"/>
        </w:rPr>
        <w:sectPr w:rsidR="00C70100" w:rsidRPr="00877A7E" w:rsidSect="00C701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877A7E" w:rsidRDefault="002A6DA0" w:rsidP="00330CA5">
      <w:pPr>
        <w:pStyle w:val="JuCase"/>
        <w:rPr>
          <w:lang w:val="fr-FR"/>
        </w:rPr>
      </w:pPr>
      <w:r w:rsidRPr="00877A7E">
        <w:rPr>
          <w:lang w:val="bg-BG"/>
        </w:rPr>
        <w:lastRenderedPageBreak/>
        <w:t>По делото Боян Господинов срещу България</w:t>
      </w:r>
      <w:r w:rsidR="00E77CB3" w:rsidRPr="00877A7E">
        <w:rPr>
          <w:lang w:val="fr-FR"/>
        </w:rPr>
        <w:t>,</w:t>
      </w:r>
    </w:p>
    <w:p w:rsidR="002A6DA0" w:rsidRPr="00877A7E" w:rsidRDefault="002A6DA0" w:rsidP="002A6DA0">
      <w:pPr>
        <w:pStyle w:val="ECHRPara"/>
        <w:rPr>
          <w:lang w:val="bg-BG"/>
        </w:rPr>
      </w:pPr>
      <w:r w:rsidRPr="00877A7E">
        <w:rPr>
          <w:lang w:val="bg-BG"/>
        </w:rPr>
        <w:t>Европейският съд по правата на човека (Пето отделение), заседаващ</w:t>
      </w:r>
    </w:p>
    <w:p w:rsidR="00E77CB3" w:rsidRPr="00877A7E" w:rsidRDefault="002A6DA0" w:rsidP="00931EBF">
      <w:pPr>
        <w:pStyle w:val="ECHRPara"/>
        <w:ind w:firstLine="0"/>
        <w:rPr>
          <w:lang w:val="bg-BG"/>
        </w:rPr>
      </w:pPr>
      <w:r w:rsidRPr="00877A7E">
        <w:rPr>
          <w:lang w:val="bg-BG"/>
        </w:rPr>
        <w:t>в състав</w:t>
      </w:r>
      <w:r w:rsidR="00E77CB3" w:rsidRPr="00877A7E">
        <w:rPr>
          <w:lang w:val="bg-BG"/>
        </w:rPr>
        <w:t>:</w:t>
      </w:r>
    </w:p>
    <w:p w:rsidR="00E77CB3" w:rsidRPr="00877A7E" w:rsidRDefault="00C70100" w:rsidP="00330CA5">
      <w:pPr>
        <w:pStyle w:val="ECHRDecisionBody"/>
        <w:rPr>
          <w:lang w:val="bg-BG"/>
        </w:rPr>
      </w:pPr>
      <w:r w:rsidRPr="00877A7E">
        <w:rPr>
          <w:lang w:val="bg-BG"/>
        </w:rPr>
        <w:tab/>
      </w:r>
      <w:proofErr w:type="spellStart"/>
      <w:r w:rsidR="002A6DA0" w:rsidRPr="00877A7E">
        <w:rPr>
          <w:lang w:val="bg-BG"/>
        </w:rPr>
        <w:t>Ангелика</w:t>
      </w:r>
      <w:proofErr w:type="spellEnd"/>
      <w:r w:rsidR="0020283D" w:rsidRPr="00877A7E">
        <w:rPr>
          <w:lang w:val="bg-BG"/>
        </w:rPr>
        <w:t xml:space="preserve"> </w:t>
      </w:r>
      <w:proofErr w:type="spellStart"/>
      <w:r w:rsidR="002A6DA0" w:rsidRPr="00877A7E">
        <w:rPr>
          <w:lang w:val="bg-BG"/>
        </w:rPr>
        <w:t>Нусбергер</w:t>
      </w:r>
      <w:proofErr w:type="spellEnd"/>
      <w:r w:rsidR="002A6DA0" w:rsidRPr="00877A7E">
        <w:rPr>
          <w:lang w:val="bg-BG"/>
        </w:rPr>
        <w:t>(</w:t>
      </w:r>
      <w:proofErr w:type="spellStart"/>
      <w:r w:rsidRPr="00877A7E">
        <w:rPr>
          <w:lang w:val="fr-FR"/>
        </w:rPr>
        <w:t>AngelikaNu</w:t>
      </w:r>
      <w:proofErr w:type="spellEnd"/>
      <w:r w:rsidRPr="00877A7E">
        <w:rPr>
          <w:lang w:val="bg-BG"/>
        </w:rPr>
        <w:t>ß</w:t>
      </w:r>
      <w:r w:rsidRPr="00877A7E">
        <w:rPr>
          <w:lang w:val="fr-FR"/>
        </w:rPr>
        <w:t>berger</w:t>
      </w:r>
      <w:r w:rsidR="002A6DA0" w:rsidRPr="00877A7E">
        <w:rPr>
          <w:lang w:val="bg-BG"/>
        </w:rPr>
        <w:t>)</w:t>
      </w:r>
      <w:r w:rsidRPr="00877A7E">
        <w:rPr>
          <w:lang w:val="bg-BG"/>
        </w:rPr>
        <w:t>,</w:t>
      </w:r>
      <w:r w:rsidR="002A6DA0" w:rsidRPr="00877A7E">
        <w:rPr>
          <w:i/>
          <w:lang w:val="bg-BG"/>
        </w:rPr>
        <w:t>председател</w:t>
      </w:r>
      <w:r w:rsidRPr="00877A7E">
        <w:rPr>
          <w:i/>
          <w:lang w:val="bg-BG"/>
        </w:rPr>
        <w:t>,</w:t>
      </w:r>
      <w:r w:rsidRPr="00877A7E">
        <w:rPr>
          <w:i/>
          <w:lang w:val="bg-BG"/>
        </w:rPr>
        <w:br/>
      </w:r>
      <w:r w:rsidRPr="00877A7E">
        <w:rPr>
          <w:lang w:val="bg-BG"/>
        </w:rPr>
        <w:tab/>
      </w:r>
      <w:r w:rsidR="002A6DA0" w:rsidRPr="00877A7E">
        <w:rPr>
          <w:lang w:val="bg-BG"/>
        </w:rPr>
        <w:t xml:space="preserve">Ерик </w:t>
      </w:r>
      <w:proofErr w:type="spellStart"/>
      <w:r w:rsidR="002A6DA0" w:rsidRPr="00877A7E">
        <w:rPr>
          <w:lang w:val="bg-BG"/>
        </w:rPr>
        <w:t>Мьозе</w:t>
      </w:r>
      <w:proofErr w:type="spellEnd"/>
      <w:r w:rsidR="002A6DA0" w:rsidRPr="00877A7E">
        <w:rPr>
          <w:lang w:val="bg-BG"/>
        </w:rPr>
        <w:t>(</w:t>
      </w:r>
      <w:proofErr w:type="spellStart"/>
      <w:r w:rsidRPr="00877A7E">
        <w:rPr>
          <w:lang w:val="fr-FR"/>
        </w:rPr>
        <w:t>ErikM</w:t>
      </w:r>
      <w:proofErr w:type="spellEnd"/>
      <w:r w:rsidRPr="00877A7E">
        <w:rPr>
          <w:lang w:val="bg-BG"/>
        </w:rPr>
        <w:t>ø</w:t>
      </w:r>
      <w:r w:rsidRPr="00877A7E">
        <w:rPr>
          <w:lang w:val="fr-FR"/>
        </w:rPr>
        <w:t>se</w:t>
      </w:r>
      <w:r w:rsidR="002A6DA0" w:rsidRPr="00877A7E">
        <w:rPr>
          <w:lang w:val="bg-BG"/>
        </w:rPr>
        <w:t>)</w:t>
      </w:r>
      <w:r w:rsidRPr="00877A7E">
        <w:rPr>
          <w:lang w:val="bg-BG"/>
        </w:rPr>
        <w:t>,</w:t>
      </w:r>
      <w:r w:rsidRPr="00877A7E">
        <w:rPr>
          <w:i/>
          <w:lang w:val="bg-BG"/>
        </w:rPr>
        <w:br/>
      </w:r>
      <w:r w:rsidRPr="00877A7E">
        <w:rPr>
          <w:lang w:val="bg-BG"/>
        </w:rPr>
        <w:tab/>
      </w:r>
      <w:r w:rsidR="002A6DA0" w:rsidRPr="00877A7E">
        <w:rPr>
          <w:lang w:val="bg-BG"/>
        </w:rPr>
        <w:t>Йонко Грозев(</w:t>
      </w:r>
      <w:proofErr w:type="spellStart"/>
      <w:r w:rsidRPr="00877A7E">
        <w:rPr>
          <w:lang w:val="fr-FR"/>
        </w:rPr>
        <w:t>YonkoGrozev</w:t>
      </w:r>
      <w:proofErr w:type="spellEnd"/>
      <w:r w:rsidR="002A6DA0" w:rsidRPr="00877A7E">
        <w:rPr>
          <w:lang w:val="bg-BG"/>
        </w:rPr>
        <w:t>),</w:t>
      </w:r>
      <w:r w:rsidRPr="00877A7E">
        <w:rPr>
          <w:i/>
          <w:lang w:val="bg-BG"/>
        </w:rPr>
        <w:br/>
      </w:r>
      <w:r w:rsidRPr="00877A7E">
        <w:rPr>
          <w:lang w:val="bg-BG"/>
        </w:rPr>
        <w:tab/>
      </w:r>
      <w:proofErr w:type="spellStart"/>
      <w:r w:rsidR="002A6DA0" w:rsidRPr="00877A7E">
        <w:rPr>
          <w:lang w:val="bg-BG"/>
        </w:rPr>
        <w:t>Шифра</w:t>
      </w:r>
      <w:proofErr w:type="spellEnd"/>
      <w:r w:rsidR="00F74DAC" w:rsidRPr="00877A7E">
        <w:rPr>
          <w:lang w:val="bg-BG"/>
        </w:rPr>
        <w:t xml:space="preserve"> </w:t>
      </w:r>
      <w:proofErr w:type="spellStart"/>
      <w:r w:rsidR="002A6DA0" w:rsidRPr="00877A7E">
        <w:rPr>
          <w:lang w:val="bg-BG"/>
        </w:rPr>
        <w:t>O’Лири</w:t>
      </w:r>
      <w:proofErr w:type="spellEnd"/>
      <w:r w:rsidR="002A6DA0" w:rsidRPr="00877A7E">
        <w:rPr>
          <w:lang w:val="bg-BG"/>
        </w:rPr>
        <w:t>(</w:t>
      </w:r>
      <w:r w:rsidRPr="00877A7E">
        <w:rPr>
          <w:lang w:val="fr-FR"/>
        </w:rPr>
        <w:t>S</w:t>
      </w:r>
      <w:r w:rsidRPr="00877A7E">
        <w:rPr>
          <w:lang w:val="bg-BG"/>
        </w:rPr>
        <w:t>í</w:t>
      </w:r>
      <w:proofErr w:type="spellStart"/>
      <w:r w:rsidRPr="00877A7E">
        <w:rPr>
          <w:lang w:val="fr-FR"/>
        </w:rPr>
        <w:t>ofraO</w:t>
      </w:r>
      <w:proofErr w:type="spellEnd"/>
      <w:r w:rsidR="00330CA5" w:rsidRPr="00877A7E">
        <w:rPr>
          <w:lang w:val="bg-BG"/>
        </w:rPr>
        <w:t>’</w:t>
      </w:r>
      <w:proofErr w:type="spellStart"/>
      <w:r w:rsidRPr="00877A7E">
        <w:rPr>
          <w:lang w:val="fr-FR"/>
        </w:rPr>
        <w:t>Leary</w:t>
      </w:r>
      <w:proofErr w:type="spellEnd"/>
      <w:r w:rsidR="002A6DA0" w:rsidRPr="00877A7E">
        <w:rPr>
          <w:lang w:val="bg-BG"/>
        </w:rPr>
        <w:t>)</w:t>
      </w:r>
      <w:r w:rsidRPr="00877A7E">
        <w:rPr>
          <w:lang w:val="bg-BG"/>
        </w:rPr>
        <w:t>,</w:t>
      </w:r>
      <w:r w:rsidRPr="00877A7E">
        <w:rPr>
          <w:i/>
          <w:lang w:val="bg-BG"/>
        </w:rPr>
        <w:br/>
      </w:r>
      <w:r w:rsidRPr="00877A7E">
        <w:rPr>
          <w:lang w:val="bg-BG"/>
        </w:rPr>
        <w:tab/>
      </w:r>
      <w:proofErr w:type="spellStart"/>
      <w:r w:rsidR="007E4BE6" w:rsidRPr="00877A7E">
        <w:rPr>
          <w:lang w:val="bg-BG"/>
        </w:rPr>
        <w:t>Мартинш</w:t>
      </w:r>
      <w:proofErr w:type="spellEnd"/>
      <w:r w:rsidR="00F74DAC" w:rsidRPr="00877A7E">
        <w:rPr>
          <w:lang w:val="bg-BG"/>
        </w:rPr>
        <w:t xml:space="preserve"> </w:t>
      </w:r>
      <w:proofErr w:type="spellStart"/>
      <w:r w:rsidR="007E4BE6" w:rsidRPr="00877A7E">
        <w:rPr>
          <w:lang w:val="bg-BG"/>
        </w:rPr>
        <w:t>Митс</w:t>
      </w:r>
      <w:proofErr w:type="spellEnd"/>
      <w:r w:rsidR="002A6DA0" w:rsidRPr="00877A7E">
        <w:rPr>
          <w:lang w:val="bg-BG"/>
        </w:rPr>
        <w:t xml:space="preserve"> (</w:t>
      </w:r>
      <w:r w:rsidRPr="00877A7E">
        <w:rPr>
          <w:lang w:val="fr-FR"/>
        </w:rPr>
        <w:t>M</w:t>
      </w:r>
      <w:r w:rsidRPr="00877A7E">
        <w:rPr>
          <w:lang w:val="bg-BG"/>
        </w:rPr>
        <w:t>ā</w:t>
      </w:r>
      <w:proofErr w:type="spellStart"/>
      <w:r w:rsidRPr="00877A7E">
        <w:rPr>
          <w:lang w:val="fr-FR"/>
        </w:rPr>
        <w:t>rti</w:t>
      </w:r>
      <w:r w:rsidRPr="00877A7E">
        <w:rPr>
          <w:lang w:val="bg-BG"/>
        </w:rPr>
        <w:t>ņš</w:t>
      </w:r>
      <w:r w:rsidRPr="00877A7E">
        <w:rPr>
          <w:lang w:val="fr-FR"/>
        </w:rPr>
        <w:t>Mits</w:t>
      </w:r>
      <w:proofErr w:type="spellEnd"/>
      <w:r w:rsidR="002A6DA0" w:rsidRPr="00877A7E">
        <w:rPr>
          <w:lang w:val="bg-BG"/>
        </w:rPr>
        <w:t>)</w:t>
      </w:r>
      <w:r w:rsidRPr="00877A7E">
        <w:rPr>
          <w:lang w:val="bg-BG"/>
        </w:rPr>
        <w:t>,</w:t>
      </w:r>
      <w:r w:rsidRPr="00877A7E">
        <w:rPr>
          <w:i/>
          <w:lang w:val="bg-BG"/>
        </w:rPr>
        <w:br/>
      </w:r>
      <w:r w:rsidRPr="00877A7E">
        <w:rPr>
          <w:lang w:val="bg-BG"/>
        </w:rPr>
        <w:tab/>
      </w:r>
      <w:proofErr w:type="spellStart"/>
      <w:r w:rsidR="00931EBF" w:rsidRPr="00877A7E">
        <w:rPr>
          <w:lang w:val="bg-BG"/>
        </w:rPr>
        <w:t>Латиф</w:t>
      </w:r>
      <w:proofErr w:type="spellEnd"/>
      <w:r w:rsidR="00F74DAC" w:rsidRPr="00877A7E">
        <w:rPr>
          <w:lang w:val="bg-BG"/>
        </w:rPr>
        <w:t xml:space="preserve"> </w:t>
      </w:r>
      <w:proofErr w:type="spellStart"/>
      <w:r w:rsidR="00931EBF" w:rsidRPr="00877A7E">
        <w:rPr>
          <w:lang w:val="bg-BG"/>
        </w:rPr>
        <w:t>Хюсейнов</w:t>
      </w:r>
      <w:proofErr w:type="spellEnd"/>
      <w:r w:rsidR="00931EBF" w:rsidRPr="00877A7E">
        <w:rPr>
          <w:lang w:val="bg-BG"/>
        </w:rPr>
        <w:t>(</w:t>
      </w:r>
      <w:r w:rsidRPr="00877A7E">
        <w:rPr>
          <w:lang w:val="fr-FR"/>
        </w:rPr>
        <w:t>L</w:t>
      </w:r>
      <w:r w:rsidRPr="00877A7E">
        <w:rPr>
          <w:lang w:val="bg-BG"/>
        </w:rPr>
        <w:t>ә</w:t>
      </w:r>
      <w:proofErr w:type="spellStart"/>
      <w:r w:rsidRPr="00877A7E">
        <w:rPr>
          <w:lang w:val="fr-FR"/>
        </w:rPr>
        <w:t>tifH</w:t>
      </w:r>
      <w:proofErr w:type="spellEnd"/>
      <w:r w:rsidRPr="00877A7E">
        <w:rPr>
          <w:lang w:val="bg-BG"/>
        </w:rPr>
        <w:t>ü</w:t>
      </w:r>
      <w:proofErr w:type="spellStart"/>
      <w:r w:rsidRPr="00877A7E">
        <w:rPr>
          <w:lang w:val="fr-FR"/>
        </w:rPr>
        <w:t>seynov</w:t>
      </w:r>
      <w:proofErr w:type="spellEnd"/>
      <w:r w:rsidR="00931EBF" w:rsidRPr="00877A7E">
        <w:rPr>
          <w:lang w:val="bg-BG"/>
        </w:rPr>
        <w:t>)</w:t>
      </w:r>
      <w:r w:rsidRPr="00877A7E">
        <w:rPr>
          <w:lang w:val="bg-BG"/>
        </w:rPr>
        <w:t>,</w:t>
      </w:r>
      <w:r w:rsidRPr="00877A7E">
        <w:rPr>
          <w:i/>
          <w:lang w:val="bg-BG"/>
        </w:rPr>
        <w:br/>
      </w:r>
      <w:r w:rsidRPr="00877A7E">
        <w:rPr>
          <w:lang w:val="bg-BG"/>
        </w:rPr>
        <w:tab/>
      </w:r>
      <w:proofErr w:type="spellStart"/>
      <w:r w:rsidR="00931EBF" w:rsidRPr="00877A7E">
        <w:rPr>
          <w:lang w:val="bg-BG"/>
        </w:rPr>
        <w:t>Ладо</w:t>
      </w:r>
      <w:proofErr w:type="spellEnd"/>
      <w:r w:rsidR="00F74DAC" w:rsidRPr="00877A7E">
        <w:rPr>
          <w:lang w:val="bg-BG"/>
        </w:rPr>
        <w:t xml:space="preserve"> </w:t>
      </w:r>
      <w:proofErr w:type="spellStart"/>
      <w:r w:rsidR="00931EBF" w:rsidRPr="00877A7E">
        <w:rPr>
          <w:lang w:val="bg-BG"/>
        </w:rPr>
        <w:t>Чантурия</w:t>
      </w:r>
      <w:proofErr w:type="spellEnd"/>
      <w:r w:rsidR="00931EBF" w:rsidRPr="00877A7E">
        <w:rPr>
          <w:lang w:val="bg-BG"/>
        </w:rPr>
        <w:t xml:space="preserve"> (</w:t>
      </w:r>
      <w:proofErr w:type="spellStart"/>
      <w:r w:rsidRPr="00877A7E">
        <w:rPr>
          <w:lang w:val="fr-FR"/>
        </w:rPr>
        <w:t>LadoChanturia</w:t>
      </w:r>
      <w:proofErr w:type="spellEnd"/>
      <w:r w:rsidR="00931EBF" w:rsidRPr="00877A7E">
        <w:rPr>
          <w:lang w:val="bg-BG"/>
        </w:rPr>
        <w:t>)</w:t>
      </w:r>
      <w:r w:rsidRPr="00877A7E">
        <w:rPr>
          <w:lang w:val="bg-BG"/>
        </w:rPr>
        <w:t>,</w:t>
      </w:r>
      <w:r w:rsidR="00931EBF" w:rsidRPr="00877A7E">
        <w:rPr>
          <w:i/>
          <w:lang w:val="bg-BG"/>
        </w:rPr>
        <w:t>съдии</w:t>
      </w:r>
      <w:r w:rsidRPr="00877A7E">
        <w:rPr>
          <w:i/>
          <w:lang w:val="bg-BG"/>
        </w:rPr>
        <w:t>,</w:t>
      </w:r>
      <w:r w:rsidR="00E77CB3" w:rsidRPr="00877A7E">
        <w:rPr>
          <w:lang w:val="bg-BG"/>
        </w:rPr>
        <w:br/>
      </w:r>
      <w:r w:rsidR="00931EBF" w:rsidRPr="00877A7E">
        <w:rPr>
          <w:lang w:val="bg-BG"/>
        </w:rPr>
        <w:t xml:space="preserve">и </w:t>
      </w:r>
      <w:proofErr w:type="spellStart"/>
      <w:r w:rsidR="00931EBF" w:rsidRPr="00877A7E">
        <w:rPr>
          <w:lang w:val="bg-BG"/>
        </w:rPr>
        <w:t>Клаудия</w:t>
      </w:r>
      <w:proofErr w:type="spellEnd"/>
      <w:r w:rsidR="00F74DAC" w:rsidRPr="00877A7E">
        <w:rPr>
          <w:lang w:val="bg-BG"/>
        </w:rPr>
        <w:t xml:space="preserve"> </w:t>
      </w:r>
      <w:proofErr w:type="spellStart"/>
      <w:r w:rsidR="00931EBF" w:rsidRPr="00877A7E">
        <w:rPr>
          <w:lang w:val="bg-BG"/>
        </w:rPr>
        <w:t>Вестердик</w:t>
      </w:r>
      <w:proofErr w:type="spellEnd"/>
      <w:r w:rsidR="00931EBF" w:rsidRPr="00877A7E">
        <w:rPr>
          <w:lang w:val="bg-BG"/>
        </w:rPr>
        <w:t>(</w:t>
      </w:r>
      <w:proofErr w:type="spellStart"/>
      <w:r w:rsidR="00337D82" w:rsidRPr="00877A7E">
        <w:rPr>
          <w:lang w:val="fr-FR"/>
        </w:rPr>
        <w:t>ClaudiaWesterdiek</w:t>
      </w:r>
      <w:proofErr w:type="spellEnd"/>
      <w:r w:rsidR="00931EBF" w:rsidRPr="00877A7E">
        <w:rPr>
          <w:lang w:val="bg-BG"/>
        </w:rPr>
        <w:t>)</w:t>
      </w:r>
      <w:r w:rsidR="00E77CB3" w:rsidRPr="00877A7E">
        <w:rPr>
          <w:lang w:val="bg-BG"/>
        </w:rPr>
        <w:t xml:space="preserve">, </w:t>
      </w:r>
      <w:r w:rsidR="00931EBF" w:rsidRPr="00877A7E">
        <w:rPr>
          <w:i/>
          <w:lang w:val="bg-BG"/>
        </w:rPr>
        <w:t>секретар на отделение</w:t>
      </w:r>
      <w:r w:rsidR="00E77CB3" w:rsidRPr="00877A7E">
        <w:rPr>
          <w:lang w:val="bg-BG"/>
        </w:rPr>
        <w:t>,</w:t>
      </w:r>
    </w:p>
    <w:p w:rsidR="00E77CB3" w:rsidRPr="00877A7E" w:rsidRDefault="00931EBF" w:rsidP="00330CA5">
      <w:pPr>
        <w:pStyle w:val="ECHRPara"/>
        <w:rPr>
          <w:lang w:val="bg-BG"/>
        </w:rPr>
      </w:pPr>
      <w:r w:rsidRPr="00877A7E">
        <w:rPr>
          <w:lang w:val="bg-BG"/>
        </w:rPr>
        <w:t xml:space="preserve">След закрито заседание, проведено на </w:t>
      </w:r>
      <w:r w:rsidR="00C70100" w:rsidRPr="00877A7E">
        <w:rPr>
          <w:lang w:val="bg-BG"/>
        </w:rPr>
        <w:t xml:space="preserve">6 </w:t>
      </w:r>
      <w:r w:rsidRPr="00877A7E">
        <w:rPr>
          <w:lang w:val="bg-BG"/>
        </w:rPr>
        <w:t>март</w:t>
      </w:r>
      <w:r w:rsidR="00C70100" w:rsidRPr="00877A7E">
        <w:rPr>
          <w:lang w:val="bg-BG"/>
        </w:rPr>
        <w:t xml:space="preserve"> 2018</w:t>
      </w:r>
      <w:r w:rsidRPr="00877A7E">
        <w:rPr>
          <w:lang w:val="bg-BG"/>
        </w:rPr>
        <w:t xml:space="preserve"> г.</w:t>
      </w:r>
      <w:r w:rsidR="00E77CB3" w:rsidRPr="00877A7E">
        <w:rPr>
          <w:lang w:val="bg-BG"/>
        </w:rPr>
        <w:t>,</w:t>
      </w:r>
    </w:p>
    <w:p w:rsidR="00E77CB3" w:rsidRPr="00877A7E" w:rsidRDefault="00931EBF" w:rsidP="00330CA5">
      <w:pPr>
        <w:pStyle w:val="ECHRPara"/>
        <w:rPr>
          <w:lang w:val="bg-BG"/>
        </w:rPr>
      </w:pPr>
      <w:r w:rsidRPr="00877A7E">
        <w:rPr>
          <w:lang w:val="bg-BG"/>
        </w:rPr>
        <w:t>Постанови следното решение, прието на същата дата</w:t>
      </w:r>
      <w:r w:rsidR="00E77CB3" w:rsidRPr="00877A7E">
        <w:rPr>
          <w:lang w:val="bg-BG"/>
        </w:rPr>
        <w:t>:</w:t>
      </w:r>
    </w:p>
    <w:p w:rsidR="00E77CB3" w:rsidRPr="00877A7E" w:rsidRDefault="00A10E05" w:rsidP="00330CA5">
      <w:pPr>
        <w:pStyle w:val="ECHRTitle1"/>
        <w:rPr>
          <w:lang w:val="bg-BG"/>
        </w:rPr>
      </w:pPr>
      <w:r w:rsidRPr="00877A7E">
        <w:rPr>
          <w:lang w:val="bg-BG"/>
        </w:rPr>
        <w:t>ПРОЦЕДУРА</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1</w:t>
      </w:r>
      <w:r w:rsidRPr="00877A7E">
        <w:rPr>
          <w:lang w:val="fr-FR"/>
        </w:rPr>
        <w:fldChar w:fldCharType="end"/>
      </w:r>
      <w:r w:rsidR="00E77CB3" w:rsidRPr="00877A7E">
        <w:rPr>
          <w:lang w:val="bg-BG"/>
        </w:rPr>
        <w:t>.</w:t>
      </w:r>
      <w:r w:rsidR="00E77CB3" w:rsidRPr="00877A7E">
        <w:rPr>
          <w:lang w:val="fr-FR"/>
        </w:rPr>
        <w:t>  </w:t>
      </w:r>
      <w:r w:rsidR="00A10E05" w:rsidRPr="00877A7E">
        <w:rPr>
          <w:lang w:val="bg-BG"/>
        </w:rPr>
        <w:t>Делото е образувано по жалба (№</w:t>
      </w:r>
      <w:r w:rsidR="00337D82" w:rsidRPr="00877A7E">
        <w:rPr>
          <w:lang w:val="bg-BG"/>
        </w:rPr>
        <w:t xml:space="preserve"> 28417/07) </w:t>
      </w:r>
      <w:r w:rsidR="00A10E05" w:rsidRPr="00877A7E">
        <w:rPr>
          <w:lang w:val="bg-BG"/>
        </w:rPr>
        <w:t>срещу Република България, подадена в Съда на</w:t>
      </w:r>
      <w:r w:rsidR="004F0A9A">
        <w:rPr>
          <w:lang w:val="bg-BG"/>
        </w:rPr>
        <w:t xml:space="preserve"> </w:t>
      </w:r>
      <w:r w:rsidR="00A10E05" w:rsidRPr="00877A7E">
        <w:rPr>
          <w:lang w:val="bg-BG"/>
        </w:rPr>
        <w:t>3 май 2017 г. на основание чл. 34 от Конвенцията за защита на правата на човека и основните свободи („Конвенцията“) от български гражданин,</w:t>
      </w:r>
      <w:r w:rsidR="004F0A9A">
        <w:rPr>
          <w:lang w:val="bg-BG"/>
        </w:rPr>
        <w:t xml:space="preserve"> </w:t>
      </w:r>
      <w:r w:rsidR="00A10E05" w:rsidRPr="00877A7E">
        <w:rPr>
          <w:lang w:val="bg-BG"/>
        </w:rPr>
        <w:t>г-н Боян Добринов Господинов („жалбоподателят“).</w:t>
      </w:r>
    </w:p>
    <w:p w:rsidR="00337D82"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2</w:t>
      </w:r>
      <w:r w:rsidRPr="00877A7E">
        <w:rPr>
          <w:lang w:val="fr-FR"/>
        </w:rPr>
        <w:fldChar w:fldCharType="end"/>
      </w:r>
      <w:r w:rsidR="00E77CB3" w:rsidRPr="00877A7E">
        <w:rPr>
          <w:lang w:val="bg-BG"/>
        </w:rPr>
        <w:t>.</w:t>
      </w:r>
      <w:r w:rsidR="00E77CB3" w:rsidRPr="00877A7E">
        <w:rPr>
          <w:lang w:val="fr-FR"/>
        </w:rPr>
        <w:t>  </w:t>
      </w:r>
      <w:r w:rsidR="00A10E05" w:rsidRPr="00877A7E">
        <w:rPr>
          <w:lang w:val="bg-BG"/>
        </w:rPr>
        <w:t xml:space="preserve">Жалбоподателят се представлява от </w:t>
      </w:r>
      <w:r w:rsidR="00FA7FAA" w:rsidRPr="00877A7E">
        <w:rPr>
          <w:lang w:val="bg-BG"/>
        </w:rPr>
        <w:t>г-жа</w:t>
      </w:r>
      <w:r w:rsidR="00A10E05" w:rsidRPr="00877A7E">
        <w:rPr>
          <w:lang w:val="bg-BG"/>
        </w:rPr>
        <w:t>. Е. Сярова, адвокат</w:t>
      </w:r>
      <w:r w:rsidR="00FA7FAA" w:rsidRPr="00877A7E">
        <w:rPr>
          <w:lang w:val="bg-BG"/>
        </w:rPr>
        <w:t xml:space="preserve">,практикуващ в гр. </w:t>
      </w:r>
      <w:r w:rsidR="00A10E05" w:rsidRPr="00877A7E">
        <w:rPr>
          <w:lang w:val="bg-BG"/>
        </w:rPr>
        <w:t>Стара Загора. Българското правителство („Правителството“) се представлява от правителствения агент г-жа В. Христова от Министерството на правосъдието</w:t>
      </w:r>
      <w:r w:rsidR="007C5300" w:rsidRPr="00877A7E">
        <w:rPr>
          <w:lang w:val="bg-BG"/>
        </w:rPr>
        <w:t>.</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3</w:t>
      </w:r>
      <w:r w:rsidRPr="00877A7E">
        <w:rPr>
          <w:lang w:val="fr-FR"/>
        </w:rPr>
        <w:fldChar w:fldCharType="end"/>
      </w:r>
      <w:r w:rsidR="00337D82" w:rsidRPr="00877A7E">
        <w:rPr>
          <w:lang w:val="bg-BG"/>
        </w:rPr>
        <w:t>.</w:t>
      </w:r>
      <w:r w:rsidR="00337D82" w:rsidRPr="00877A7E">
        <w:rPr>
          <w:lang w:val="fr-FR"/>
        </w:rPr>
        <w:t>  </w:t>
      </w:r>
      <w:r w:rsidR="00A10E05" w:rsidRPr="00877A7E">
        <w:rPr>
          <w:lang w:val="bg-BG"/>
        </w:rPr>
        <w:t xml:space="preserve">Жалбоподателят твърди в частност, че наказателното му дело не е било разгледано от безпристрастен съд в съответствие с чл. </w:t>
      </w:r>
      <w:r w:rsidR="0029707E" w:rsidRPr="00877A7E">
        <w:rPr>
          <w:lang w:val="bg-BG"/>
        </w:rPr>
        <w:t xml:space="preserve">6 § 1 </w:t>
      </w:r>
      <w:r w:rsidR="00A10E05" w:rsidRPr="00877A7E">
        <w:rPr>
          <w:lang w:val="bg-BG"/>
        </w:rPr>
        <w:t>от Конвенцията</w:t>
      </w:r>
      <w:r w:rsidR="00337D82" w:rsidRPr="00877A7E">
        <w:rPr>
          <w:lang w:val="bg-BG"/>
        </w:rPr>
        <w:t>.</w:t>
      </w:r>
    </w:p>
    <w:p w:rsidR="00E77CB3" w:rsidRPr="00877A7E" w:rsidRDefault="00DC4DD9" w:rsidP="00330CA5">
      <w:pPr>
        <w:pStyle w:val="ECHRPara"/>
        <w:rPr>
          <w:szCs w:val="24"/>
          <w:lang w:val="bg-BG" w:eastAsia="en-GB"/>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4</w:t>
      </w:r>
      <w:r w:rsidRPr="00877A7E">
        <w:rPr>
          <w:lang w:val="fr-FR"/>
        </w:rPr>
        <w:fldChar w:fldCharType="end"/>
      </w:r>
      <w:r w:rsidR="00E77CB3" w:rsidRPr="00877A7E">
        <w:rPr>
          <w:lang w:val="bg-BG"/>
        </w:rPr>
        <w:t>.</w:t>
      </w:r>
      <w:r w:rsidR="00E77CB3" w:rsidRPr="00877A7E">
        <w:rPr>
          <w:lang w:val="fr-FR"/>
        </w:rPr>
        <w:t>  </w:t>
      </w:r>
      <w:r w:rsidR="00A10E05" w:rsidRPr="00877A7E">
        <w:rPr>
          <w:lang w:val="bg-BG"/>
        </w:rPr>
        <w:t>На</w:t>
      </w:r>
      <w:r w:rsidR="004F0A9A">
        <w:rPr>
          <w:lang w:val="bg-BG"/>
        </w:rPr>
        <w:t xml:space="preserve"> </w:t>
      </w:r>
      <w:r w:rsidR="00337D82" w:rsidRPr="00877A7E">
        <w:rPr>
          <w:szCs w:val="24"/>
          <w:lang w:val="bg-BG"/>
        </w:rPr>
        <w:t xml:space="preserve">9 </w:t>
      </w:r>
      <w:r w:rsidR="00A10E05" w:rsidRPr="00877A7E">
        <w:rPr>
          <w:szCs w:val="24"/>
          <w:lang w:val="bg-BG"/>
        </w:rPr>
        <w:t>януари</w:t>
      </w:r>
      <w:r w:rsidR="00337D82" w:rsidRPr="00877A7E">
        <w:rPr>
          <w:szCs w:val="24"/>
          <w:lang w:val="bg-BG"/>
        </w:rPr>
        <w:t xml:space="preserve"> 2017</w:t>
      </w:r>
      <w:r w:rsidR="00A10E05" w:rsidRPr="00877A7E">
        <w:rPr>
          <w:lang w:val="bg-BG"/>
        </w:rPr>
        <w:t>г.</w:t>
      </w:r>
      <w:r w:rsidR="005D3DE9">
        <w:rPr>
          <w:lang w:val="bg-BG"/>
        </w:rPr>
        <w:t xml:space="preserve"> п</w:t>
      </w:r>
      <w:r w:rsidR="00A10E05" w:rsidRPr="00877A7E">
        <w:rPr>
          <w:lang w:val="bg-BG"/>
        </w:rPr>
        <w:t xml:space="preserve">равителството е уведомено за </w:t>
      </w:r>
      <w:r w:rsidR="005E2D04" w:rsidRPr="00877A7E">
        <w:rPr>
          <w:lang w:val="bg-BG"/>
        </w:rPr>
        <w:t>оплакването и жалбата е обявена за недопустима в останалата ѝ част</w:t>
      </w:r>
      <w:r w:rsidR="004F0A9A">
        <w:rPr>
          <w:lang w:val="bg-BG"/>
        </w:rPr>
        <w:t xml:space="preserve"> </w:t>
      </w:r>
      <w:r w:rsidR="005E2D04" w:rsidRPr="00877A7E">
        <w:rPr>
          <w:lang w:val="bg-BG"/>
        </w:rPr>
        <w:t>на основание</w:t>
      </w:r>
      <w:r w:rsidR="004F0A9A">
        <w:rPr>
          <w:lang w:val="bg-BG"/>
        </w:rPr>
        <w:t xml:space="preserve"> </w:t>
      </w:r>
      <w:r w:rsidR="00FA7FAA" w:rsidRPr="00877A7E">
        <w:rPr>
          <w:lang w:val="bg-BG"/>
        </w:rPr>
        <w:t>правило</w:t>
      </w:r>
      <w:r w:rsidR="005D3DE9">
        <w:rPr>
          <w:lang w:val="bg-BG"/>
        </w:rPr>
        <w:t xml:space="preserve"> </w:t>
      </w:r>
      <w:r w:rsidR="00337D82" w:rsidRPr="00877A7E">
        <w:rPr>
          <w:lang w:val="bg-BG"/>
        </w:rPr>
        <w:t xml:space="preserve">54 § 3 </w:t>
      </w:r>
      <w:r w:rsidR="005E2D04" w:rsidRPr="00877A7E">
        <w:rPr>
          <w:lang w:val="bg-BG"/>
        </w:rPr>
        <w:t>от Правилника на Съда</w:t>
      </w:r>
      <w:r w:rsidR="00646454" w:rsidRPr="00877A7E">
        <w:rPr>
          <w:lang w:val="bg-BG"/>
        </w:rPr>
        <w:t>.</w:t>
      </w:r>
    </w:p>
    <w:p w:rsidR="00E77CB3" w:rsidRPr="00877A7E" w:rsidRDefault="005E2D04" w:rsidP="00330CA5">
      <w:pPr>
        <w:pStyle w:val="ECHRTitle1"/>
        <w:tabs>
          <w:tab w:val="left" w:pos="5387"/>
        </w:tabs>
        <w:rPr>
          <w:lang w:val="bg-BG"/>
        </w:rPr>
      </w:pPr>
      <w:r w:rsidRPr="00877A7E">
        <w:rPr>
          <w:lang w:val="bg-BG"/>
        </w:rPr>
        <w:t>ФАКТИТЕ</w:t>
      </w:r>
    </w:p>
    <w:p w:rsidR="00E77CB3" w:rsidRPr="00877A7E" w:rsidRDefault="00E77CB3" w:rsidP="00330CA5">
      <w:pPr>
        <w:pStyle w:val="ECHRHeading1"/>
        <w:rPr>
          <w:lang w:val="bg-BG"/>
        </w:rPr>
      </w:pPr>
      <w:r w:rsidRPr="00877A7E">
        <w:rPr>
          <w:lang w:val="fr-FR"/>
        </w:rPr>
        <w:t>I</w:t>
      </w:r>
      <w:r w:rsidRPr="00877A7E">
        <w:rPr>
          <w:lang w:val="bg-BG"/>
        </w:rPr>
        <w:t>.</w:t>
      </w:r>
      <w:r w:rsidRPr="00877A7E">
        <w:rPr>
          <w:lang w:val="fr-FR"/>
        </w:rPr>
        <w:t>  </w:t>
      </w:r>
      <w:r w:rsidR="005E2D04" w:rsidRPr="00877A7E">
        <w:rPr>
          <w:lang w:val="bg-BG"/>
        </w:rPr>
        <w:t>ОБСТОЯТЕЛСТВАТА ПО ДЕЛОТО</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5</w:t>
      </w:r>
      <w:r w:rsidRPr="00877A7E">
        <w:rPr>
          <w:lang w:val="fr-FR"/>
        </w:rPr>
        <w:fldChar w:fldCharType="end"/>
      </w:r>
      <w:r w:rsidR="00E77CB3" w:rsidRPr="00877A7E">
        <w:rPr>
          <w:lang w:val="bg-BG"/>
        </w:rPr>
        <w:t>.</w:t>
      </w:r>
      <w:r w:rsidR="00E77CB3" w:rsidRPr="00877A7E">
        <w:rPr>
          <w:lang w:val="fr-FR"/>
        </w:rPr>
        <w:t>  </w:t>
      </w:r>
      <w:r w:rsidR="005E2D04" w:rsidRPr="00877A7E">
        <w:rPr>
          <w:lang w:val="bg-BG"/>
        </w:rPr>
        <w:t xml:space="preserve">Жалбоподателят е роден през 1983 г. и живее в Стара Загора. </w:t>
      </w:r>
    </w:p>
    <w:p w:rsidR="002752DE" w:rsidRPr="00877A7E" w:rsidRDefault="002752DE" w:rsidP="00330CA5">
      <w:pPr>
        <w:pStyle w:val="ECHRHeading2"/>
        <w:rPr>
          <w:lang w:val="bg-BG"/>
        </w:rPr>
      </w:pPr>
      <w:r w:rsidRPr="00877A7E">
        <w:rPr>
          <w:lang w:val="fr-FR"/>
        </w:rPr>
        <w:lastRenderedPageBreak/>
        <w:t>A</w:t>
      </w:r>
      <w:r w:rsidR="007E4BE6" w:rsidRPr="00877A7E">
        <w:rPr>
          <w:lang w:val="bg-BG"/>
        </w:rPr>
        <w:t>.</w:t>
      </w:r>
      <w:r w:rsidRPr="00877A7E">
        <w:rPr>
          <w:lang w:val="fr-FR"/>
        </w:rPr>
        <w:t>  </w:t>
      </w:r>
      <w:r w:rsidR="005E2D04" w:rsidRPr="00877A7E">
        <w:rPr>
          <w:lang w:val="bg-BG"/>
        </w:rPr>
        <w:t>Първото наказателно производство срещу жалбоподателя</w:t>
      </w:r>
    </w:p>
    <w:p w:rsidR="002752DE" w:rsidRPr="00877A7E" w:rsidRDefault="00DC4DD9" w:rsidP="00330CA5">
      <w:pPr>
        <w:pStyle w:val="ECHRPara"/>
        <w:rPr>
          <w:lang w:val="bg-BG"/>
        </w:rPr>
      </w:pPr>
      <w:r w:rsidRPr="00877A7E">
        <w:rPr>
          <w:lang w:val="fr-FR"/>
        </w:rPr>
        <w:fldChar w:fldCharType="begin"/>
      </w:r>
      <w:r w:rsidR="002752DE" w:rsidRPr="00DB2827">
        <w:rPr>
          <w:lang w:val="bg-BG"/>
        </w:rPr>
        <w:instrText xml:space="preserve"> </w:instrText>
      </w:r>
      <w:r w:rsidR="002752DE" w:rsidRPr="00877A7E">
        <w:rPr>
          <w:lang w:val="fr-FR"/>
        </w:rPr>
        <w:instrText>SEQ</w:instrText>
      </w:r>
      <w:r w:rsidR="002752DE" w:rsidRPr="00DB2827">
        <w:rPr>
          <w:lang w:val="bg-BG"/>
        </w:rPr>
        <w:instrText xml:space="preserve"> </w:instrText>
      </w:r>
      <w:r w:rsidR="002752DE" w:rsidRPr="00877A7E">
        <w:rPr>
          <w:lang w:val="fr-FR"/>
        </w:rPr>
        <w:instrText>level</w:instrText>
      </w:r>
      <w:r w:rsidR="002752DE" w:rsidRPr="00DB2827">
        <w:rPr>
          <w:lang w:val="bg-BG"/>
        </w:rPr>
        <w:instrText>0 \*</w:instrText>
      </w:r>
      <w:r w:rsidR="002752DE" w:rsidRPr="00877A7E">
        <w:rPr>
          <w:lang w:val="fr-FR"/>
        </w:rPr>
        <w:instrText>arabic</w:instrText>
      </w:r>
      <w:r w:rsidR="002752DE" w:rsidRPr="00DB2827">
        <w:rPr>
          <w:lang w:val="bg-BG"/>
        </w:rPr>
        <w:instrText xml:space="preserve"> </w:instrText>
      </w:r>
      <w:r w:rsidRPr="00877A7E">
        <w:rPr>
          <w:lang w:val="fr-FR"/>
        </w:rPr>
        <w:fldChar w:fldCharType="separate"/>
      </w:r>
      <w:r w:rsidR="00330CA5" w:rsidRPr="00DB2827">
        <w:rPr>
          <w:noProof/>
          <w:lang w:val="bg-BG"/>
        </w:rPr>
        <w:t>6</w:t>
      </w:r>
      <w:r w:rsidRPr="00877A7E">
        <w:rPr>
          <w:lang w:val="fr-FR"/>
        </w:rPr>
        <w:fldChar w:fldCharType="end"/>
      </w:r>
      <w:r w:rsidR="002752DE" w:rsidRPr="00DB2827">
        <w:rPr>
          <w:lang w:val="bg-BG"/>
        </w:rPr>
        <w:t>.</w:t>
      </w:r>
      <w:r w:rsidR="002752DE" w:rsidRPr="00877A7E">
        <w:rPr>
          <w:lang w:val="fr-FR"/>
        </w:rPr>
        <w:t>  </w:t>
      </w:r>
      <w:r w:rsidR="005E2D04" w:rsidRPr="00877A7E">
        <w:rPr>
          <w:lang w:val="bg-BG"/>
        </w:rPr>
        <w:t>На</w:t>
      </w:r>
      <w:r w:rsidR="002752DE" w:rsidRPr="00DB2827">
        <w:rPr>
          <w:lang w:val="bg-BG"/>
        </w:rPr>
        <w:t xml:space="preserve"> 18 </w:t>
      </w:r>
      <w:r w:rsidR="005E2D04" w:rsidRPr="00877A7E">
        <w:rPr>
          <w:lang w:val="bg-BG"/>
        </w:rPr>
        <w:t>август</w:t>
      </w:r>
      <w:r w:rsidR="002752DE" w:rsidRPr="00DB2827">
        <w:rPr>
          <w:lang w:val="bg-BG"/>
        </w:rPr>
        <w:t xml:space="preserve"> 2002</w:t>
      </w:r>
      <w:r w:rsidR="005E2D04" w:rsidRPr="00877A7E">
        <w:rPr>
          <w:lang w:val="bg-BG"/>
        </w:rPr>
        <w:t xml:space="preserve"> г. полицията претърсва жилището на жалбоподате</w:t>
      </w:r>
      <w:r w:rsidR="005D3DE9">
        <w:rPr>
          <w:lang w:val="bg-BG"/>
        </w:rPr>
        <w:t xml:space="preserve">ля в Стара Загора и открива </w:t>
      </w:r>
      <w:r w:rsidR="005E2D04" w:rsidRPr="00877A7E">
        <w:rPr>
          <w:lang w:val="bg-BG"/>
        </w:rPr>
        <w:t xml:space="preserve">известно количество </w:t>
      </w:r>
      <w:r w:rsidR="005C0726" w:rsidRPr="00877A7E">
        <w:rPr>
          <w:lang w:val="bg-BG"/>
        </w:rPr>
        <w:t>марихуана</w:t>
      </w:r>
      <w:r w:rsidR="005E2D04" w:rsidRPr="00877A7E">
        <w:rPr>
          <w:lang w:val="bg-BG"/>
        </w:rPr>
        <w:t xml:space="preserve">. </w:t>
      </w:r>
      <w:r w:rsidR="005C0726" w:rsidRPr="00877A7E">
        <w:rPr>
          <w:lang w:val="bg-BG"/>
        </w:rPr>
        <w:t xml:space="preserve">Жалбоподателят е арестуван и на 30 август 2002 г. му е наложена мярка „задържане под стража“. Срещу него е </w:t>
      </w:r>
      <w:r w:rsidR="008F5ED6" w:rsidRPr="00877A7E">
        <w:rPr>
          <w:lang w:val="bg-BG"/>
        </w:rPr>
        <w:t xml:space="preserve">образувано </w:t>
      </w:r>
      <w:r w:rsidR="005C0726" w:rsidRPr="00877A7E">
        <w:rPr>
          <w:lang w:val="bg-BG"/>
        </w:rPr>
        <w:t>наказателно производство.</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7</w:t>
      </w:r>
      <w:r w:rsidRPr="00877A7E">
        <w:rPr>
          <w:lang w:val="fr-FR"/>
        </w:rPr>
        <w:fldChar w:fldCharType="end"/>
      </w:r>
      <w:r w:rsidR="002752DE" w:rsidRPr="00877A7E">
        <w:rPr>
          <w:lang w:val="bg-BG"/>
        </w:rPr>
        <w:t>.</w:t>
      </w:r>
      <w:r w:rsidR="002752DE" w:rsidRPr="00877A7E">
        <w:rPr>
          <w:lang w:val="fr-FR"/>
        </w:rPr>
        <w:t>  </w:t>
      </w:r>
      <w:r w:rsidR="005C0726" w:rsidRPr="00877A7E">
        <w:rPr>
          <w:lang w:val="bg-BG"/>
        </w:rPr>
        <w:t xml:space="preserve">С решение от </w:t>
      </w:r>
      <w:r w:rsidR="002752DE" w:rsidRPr="00877A7E">
        <w:rPr>
          <w:lang w:val="bg-BG"/>
        </w:rPr>
        <w:t xml:space="preserve">22 </w:t>
      </w:r>
      <w:r w:rsidR="005C0726" w:rsidRPr="00877A7E">
        <w:rPr>
          <w:lang w:val="bg-BG"/>
        </w:rPr>
        <w:t>май</w:t>
      </w:r>
      <w:r w:rsidR="002752DE" w:rsidRPr="00877A7E">
        <w:rPr>
          <w:lang w:val="bg-BG"/>
        </w:rPr>
        <w:t xml:space="preserve"> 2003</w:t>
      </w:r>
      <w:r w:rsidR="005C0726" w:rsidRPr="00877A7E">
        <w:rPr>
          <w:lang w:val="bg-BG"/>
        </w:rPr>
        <w:t xml:space="preserve"> г. Окръжен съд </w:t>
      </w:r>
      <w:r w:rsidR="005A07EF" w:rsidRPr="00877A7E">
        <w:rPr>
          <w:lang w:val="bg-BG"/>
        </w:rPr>
        <w:t xml:space="preserve">- </w:t>
      </w:r>
      <w:r w:rsidR="005C0726" w:rsidRPr="00877A7E">
        <w:rPr>
          <w:lang w:val="bg-BG"/>
        </w:rPr>
        <w:t>Стара Загора признава жалбоподателя за виновен за незаконното притежание на</w:t>
      </w:r>
      <w:r w:rsidR="002752DE" w:rsidRPr="00877A7E">
        <w:rPr>
          <w:lang w:val="bg-BG"/>
        </w:rPr>
        <w:t xml:space="preserve"> 14,44 </w:t>
      </w:r>
      <w:r w:rsidR="005C0726" w:rsidRPr="00877A7E">
        <w:rPr>
          <w:lang w:val="bg-BG"/>
        </w:rPr>
        <w:t>г марихуана и го осъжда на три години и половина лишаване от свобода. Съдът решава да приспадне от наказанието периода на задържането под стража</w:t>
      </w:r>
      <w:r w:rsidR="00FE0E34" w:rsidRPr="00877A7E">
        <w:rPr>
          <w:lang w:val="bg-BG"/>
        </w:rPr>
        <w:t>.</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8</w:t>
      </w:r>
      <w:r w:rsidRPr="00877A7E">
        <w:rPr>
          <w:lang w:val="fr-FR"/>
        </w:rPr>
        <w:fldChar w:fldCharType="end"/>
      </w:r>
      <w:r w:rsidR="005C0726" w:rsidRPr="00877A7E">
        <w:rPr>
          <w:lang w:val="bg-BG"/>
        </w:rPr>
        <w:t>.</w:t>
      </w:r>
      <w:r w:rsidR="005C0726" w:rsidRPr="00877A7E">
        <w:rPr>
          <w:lang w:val="fr-FR"/>
        </w:rPr>
        <w:t>  </w:t>
      </w:r>
      <w:r w:rsidR="005C0726" w:rsidRPr="00877A7E">
        <w:rPr>
          <w:lang w:val="bg-BG"/>
        </w:rPr>
        <w:t xml:space="preserve">Жалбоподателят обжалва решението.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9</w:t>
      </w:r>
      <w:r w:rsidRPr="00877A7E">
        <w:rPr>
          <w:lang w:val="fr-FR"/>
        </w:rPr>
        <w:fldChar w:fldCharType="end"/>
      </w:r>
      <w:r w:rsidR="002752DE" w:rsidRPr="00877A7E">
        <w:rPr>
          <w:lang w:val="bg-BG"/>
        </w:rPr>
        <w:t>.</w:t>
      </w:r>
      <w:r w:rsidR="002752DE" w:rsidRPr="00877A7E">
        <w:rPr>
          <w:lang w:val="fr-FR"/>
        </w:rPr>
        <w:t>  </w:t>
      </w:r>
      <w:r w:rsidR="005C0726" w:rsidRPr="00877A7E">
        <w:rPr>
          <w:lang w:val="bg-BG"/>
        </w:rPr>
        <w:t xml:space="preserve">С решение от 13 октомври 2003 г. Апелативен съд </w:t>
      </w:r>
      <w:r w:rsidR="005A07EF" w:rsidRPr="00877A7E">
        <w:rPr>
          <w:lang w:val="bg-BG"/>
        </w:rPr>
        <w:t xml:space="preserve">- Пловдив </w:t>
      </w:r>
      <w:r w:rsidR="005C0726" w:rsidRPr="00877A7E">
        <w:rPr>
          <w:lang w:val="bg-BG"/>
        </w:rPr>
        <w:t>отменя предишното решение и намаля</w:t>
      </w:r>
      <w:r w:rsidR="008F5ED6" w:rsidRPr="00877A7E">
        <w:rPr>
          <w:lang w:val="bg-BG"/>
        </w:rPr>
        <w:t>ва</w:t>
      </w:r>
      <w:r w:rsidR="005C0726" w:rsidRPr="00877A7E">
        <w:rPr>
          <w:lang w:val="bg-BG"/>
        </w:rPr>
        <w:t xml:space="preserve"> наказанието на една година лишаване от свобода. </w:t>
      </w:r>
      <w:bookmarkStart w:id="1" w:name="_GoBack"/>
      <w:bookmarkEnd w:id="1"/>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10</w:t>
      </w:r>
      <w:r w:rsidRPr="00877A7E">
        <w:rPr>
          <w:lang w:val="fr-FR"/>
        </w:rPr>
        <w:fldChar w:fldCharType="end"/>
      </w:r>
      <w:r w:rsidR="002752DE" w:rsidRPr="00877A7E">
        <w:rPr>
          <w:lang w:val="bg-BG"/>
        </w:rPr>
        <w:t>.</w:t>
      </w:r>
      <w:r w:rsidR="002752DE" w:rsidRPr="00877A7E">
        <w:rPr>
          <w:lang w:val="fr-FR"/>
        </w:rPr>
        <w:t>  </w:t>
      </w:r>
      <w:r w:rsidR="00AB7CEF" w:rsidRPr="00877A7E">
        <w:rPr>
          <w:lang w:val="bg-BG"/>
        </w:rPr>
        <w:t xml:space="preserve">Жалбоподателят подава </w:t>
      </w:r>
      <w:r w:rsidR="007E4BE6" w:rsidRPr="00877A7E">
        <w:rPr>
          <w:lang w:val="bg-BG"/>
        </w:rPr>
        <w:t>касационна жалба</w:t>
      </w:r>
      <w:r w:rsidR="00AB7CEF" w:rsidRPr="00877A7E">
        <w:rPr>
          <w:lang w:val="bg-BG"/>
        </w:rPr>
        <w:t xml:space="preserve">.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11</w:t>
      </w:r>
      <w:r w:rsidRPr="00877A7E">
        <w:rPr>
          <w:lang w:val="fr-FR"/>
        </w:rPr>
        <w:fldChar w:fldCharType="end"/>
      </w:r>
      <w:r w:rsidR="002752DE" w:rsidRPr="00877A7E">
        <w:rPr>
          <w:lang w:val="bg-BG"/>
        </w:rPr>
        <w:t>.</w:t>
      </w:r>
      <w:r w:rsidR="002752DE" w:rsidRPr="00877A7E">
        <w:rPr>
          <w:lang w:val="fr-FR"/>
        </w:rPr>
        <w:t>  </w:t>
      </w:r>
      <w:r w:rsidR="00AB7CEF" w:rsidRPr="00877A7E">
        <w:rPr>
          <w:lang w:val="bg-BG"/>
        </w:rPr>
        <w:t xml:space="preserve">По искане на адвоката на </w:t>
      </w:r>
      <w:r w:rsidR="008F5ED6" w:rsidRPr="00877A7E">
        <w:rPr>
          <w:lang w:val="bg-BG"/>
        </w:rPr>
        <w:t>жалбоподателя</w:t>
      </w:r>
      <w:r w:rsidR="00AB7CEF" w:rsidRPr="00877A7E">
        <w:rPr>
          <w:lang w:val="bg-BG"/>
        </w:rPr>
        <w:t xml:space="preserve">, с решение от 6 април 2004 г. Върховният касационен съд заменя мярката „задържане под стража“ с </w:t>
      </w:r>
      <w:r w:rsidR="008F5ED6" w:rsidRPr="00877A7E">
        <w:rPr>
          <w:lang w:val="bg-BG"/>
        </w:rPr>
        <w:t>„П</w:t>
      </w:r>
      <w:r w:rsidR="00AB7CEF" w:rsidRPr="00877A7E">
        <w:rPr>
          <w:lang w:val="bg-BG"/>
        </w:rPr>
        <w:t>одписка</w:t>
      </w:r>
      <w:r w:rsidR="008F5ED6" w:rsidRPr="00877A7E">
        <w:rPr>
          <w:lang w:val="bg-BG"/>
        </w:rPr>
        <w:t>”</w:t>
      </w:r>
      <w:r w:rsidR="00AB7CEF" w:rsidRPr="00877A7E">
        <w:rPr>
          <w:lang w:val="bg-BG"/>
        </w:rPr>
        <w:t xml:space="preserve"> и разпорежда освобождаването на жалбоподателя</w:t>
      </w:r>
      <w:r w:rsidR="002752DE" w:rsidRPr="00877A7E">
        <w:rPr>
          <w:lang w:val="bg-BG"/>
        </w:rPr>
        <w:t>.</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12</w:t>
      </w:r>
      <w:r w:rsidRPr="00877A7E">
        <w:rPr>
          <w:lang w:val="fr-FR"/>
        </w:rPr>
        <w:fldChar w:fldCharType="end"/>
      </w:r>
      <w:r w:rsidR="002752DE" w:rsidRPr="00877A7E">
        <w:rPr>
          <w:lang w:val="bg-BG"/>
        </w:rPr>
        <w:t>.</w:t>
      </w:r>
      <w:r w:rsidR="002752DE" w:rsidRPr="00877A7E">
        <w:rPr>
          <w:lang w:val="fr-FR"/>
        </w:rPr>
        <w:t>  </w:t>
      </w:r>
      <w:r w:rsidR="00AB7CEF" w:rsidRPr="00877A7E">
        <w:rPr>
          <w:lang w:val="bg-BG"/>
        </w:rPr>
        <w:t xml:space="preserve">Същият е освободен на 7 април 2004 г., след като е бил </w:t>
      </w:r>
      <w:r w:rsidR="007E4BE6" w:rsidRPr="00877A7E">
        <w:rPr>
          <w:lang w:val="bg-BG"/>
        </w:rPr>
        <w:t>задържан под стража</w:t>
      </w:r>
      <w:r w:rsidR="00AB7CEF" w:rsidRPr="00877A7E">
        <w:rPr>
          <w:lang w:val="bg-BG"/>
        </w:rPr>
        <w:t xml:space="preserve"> една година, седем месеца и осем дни.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13</w:t>
      </w:r>
      <w:r w:rsidRPr="00877A7E">
        <w:rPr>
          <w:lang w:val="fr-FR"/>
        </w:rPr>
        <w:fldChar w:fldCharType="end"/>
      </w:r>
      <w:r w:rsidR="002752DE" w:rsidRPr="00877A7E">
        <w:rPr>
          <w:lang w:val="bg-BG"/>
        </w:rPr>
        <w:t>.</w:t>
      </w:r>
      <w:r w:rsidR="002752DE" w:rsidRPr="00877A7E">
        <w:rPr>
          <w:lang w:val="fr-FR"/>
        </w:rPr>
        <w:t>  </w:t>
      </w:r>
      <w:r w:rsidR="00AB7CEF" w:rsidRPr="00877A7E">
        <w:rPr>
          <w:lang w:val="bg-BG"/>
        </w:rPr>
        <w:t xml:space="preserve">С решение от 25 май 2004 г. Върховният касационен съд потвърждава решението на Апелативния съд. </w:t>
      </w:r>
    </w:p>
    <w:p w:rsidR="002752DE" w:rsidRPr="00877A7E" w:rsidRDefault="00AB7CEF" w:rsidP="00330CA5">
      <w:pPr>
        <w:pStyle w:val="ECHRHeading2"/>
        <w:rPr>
          <w:lang w:val="bg-BG"/>
        </w:rPr>
      </w:pPr>
      <w:r w:rsidRPr="00877A7E">
        <w:rPr>
          <w:lang w:val="bg-BG"/>
        </w:rPr>
        <w:t>Б</w:t>
      </w:r>
      <w:r w:rsidR="002752DE" w:rsidRPr="00877A7E">
        <w:rPr>
          <w:lang w:val="bg-BG"/>
        </w:rPr>
        <w:t>.</w:t>
      </w:r>
      <w:r w:rsidR="002752DE" w:rsidRPr="00877A7E">
        <w:rPr>
          <w:lang w:val="fr-FR"/>
        </w:rPr>
        <w:t>  </w:t>
      </w:r>
      <w:r w:rsidRPr="00877A7E">
        <w:rPr>
          <w:lang w:val="bg-BG"/>
        </w:rPr>
        <w:t xml:space="preserve">Искът за обезщетение за причинени вреди срещу държавата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14</w:t>
      </w:r>
      <w:r w:rsidRPr="00877A7E">
        <w:rPr>
          <w:lang w:val="fr-FR"/>
        </w:rPr>
        <w:fldChar w:fldCharType="end"/>
      </w:r>
      <w:r w:rsidR="002752DE" w:rsidRPr="00877A7E">
        <w:rPr>
          <w:lang w:val="bg-BG"/>
        </w:rPr>
        <w:t>.</w:t>
      </w:r>
      <w:r w:rsidR="002752DE" w:rsidRPr="00877A7E">
        <w:rPr>
          <w:lang w:val="fr-FR"/>
        </w:rPr>
        <w:t>  </w:t>
      </w:r>
      <w:r w:rsidR="00AB7CEF" w:rsidRPr="00877A7E">
        <w:rPr>
          <w:lang w:val="bg-BG"/>
        </w:rPr>
        <w:t>На</w:t>
      </w:r>
      <w:r w:rsidR="002752DE" w:rsidRPr="00877A7E">
        <w:rPr>
          <w:lang w:val="bg-BG"/>
        </w:rPr>
        <w:t xml:space="preserve"> 23 </w:t>
      </w:r>
      <w:r w:rsidR="00AB7CEF" w:rsidRPr="00877A7E">
        <w:rPr>
          <w:lang w:val="bg-BG"/>
        </w:rPr>
        <w:t>септември</w:t>
      </w:r>
      <w:r w:rsidR="002752DE" w:rsidRPr="00877A7E">
        <w:rPr>
          <w:lang w:val="bg-BG"/>
        </w:rPr>
        <w:t xml:space="preserve"> 2004</w:t>
      </w:r>
      <w:r w:rsidR="00AB7CEF" w:rsidRPr="00877A7E">
        <w:rPr>
          <w:lang w:val="bg-BG"/>
        </w:rPr>
        <w:t xml:space="preserve"> г. жалбоподателят </w:t>
      </w:r>
      <w:r w:rsidR="00424AEF" w:rsidRPr="00877A7E">
        <w:rPr>
          <w:lang w:val="bg-BG"/>
        </w:rPr>
        <w:t>подава до Софийски градски съд иск за обезщетение за причинени вреди на основание чл. 2, т. 6 от</w:t>
      </w:r>
      <w:r w:rsidR="004F0A9A">
        <w:rPr>
          <w:lang w:val="bg-BG"/>
        </w:rPr>
        <w:t xml:space="preserve"> </w:t>
      </w:r>
      <w:r w:rsidR="00424AEF" w:rsidRPr="00877A7E">
        <w:rPr>
          <w:lang w:val="bg-BG"/>
        </w:rPr>
        <w:t>Закона за отговорността на държавата и общините за вреди срещу ОС Стара Загора, Апелативен съд</w:t>
      </w:r>
      <w:r w:rsidR="005A07EF" w:rsidRPr="00877A7E">
        <w:rPr>
          <w:lang w:val="bg-BG"/>
        </w:rPr>
        <w:t>- Пловдив</w:t>
      </w:r>
      <w:r w:rsidR="00424AEF" w:rsidRPr="00877A7E">
        <w:rPr>
          <w:lang w:val="bg-BG"/>
        </w:rPr>
        <w:t xml:space="preserve">, Върховния касационен съд и Прокуратурата. В </w:t>
      </w:r>
      <w:r w:rsidR="007E4BE6" w:rsidRPr="00877A7E">
        <w:rPr>
          <w:lang w:val="bg-BG"/>
        </w:rPr>
        <w:t>исковата си молба</w:t>
      </w:r>
      <w:r w:rsidR="00424AEF" w:rsidRPr="00877A7E">
        <w:rPr>
          <w:lang w:val="bg-BG"/>
        </w:rPr>
        <w:t xml:space="preserve"> той твърди, че периодът на задържане под стража, прекаран от него в хода на воденото срещу него наказателно производство, е надвишил срока на наказанието, което съдилищата са му наложили. Претендира </w:t>
      </w:r>
      <w:r w:rsidR="002752DE" w:rsidRPr="00877A7E">
        <w:rPr>
          <w:lang w:val="bg-BG"/>
        </w:rPr>
        <w:t>11</w:t>
      </w:r>
      <w:r w:rsidR="002752DE" w:rsidRPr="00877A7E">
        <w:rPr>
          <w:lang w:val="fr-FR"/>
        </w:rPr>
        <w:t> </w:t>
      </w:r>
      <w:r w:rsidR="002752DE" w:rsidRPr="00877A7E">
        <w:rPr>
          <w:lang w:val="bg-BG"/>
        </w:rPr>
        <w:t xml:space="preserve">500 </w:t>
      </w:r>
      <w:r w:rsidR="00424AEF" w:rsidRPr="00877A7E">
        <w:rPr>
          <w:lang w:val="bg-BG"/>
        </w:rPr>
        <w:t>лева</w:t>
      </w:r>
      <w:r w:rsidR="006206C1" w:rsidRPr="00877A7E">
        <w:rPr>
          <w:lang w:val="bg-BG"/>
        </w:rPr>
        <w:t xml:space="preserve"> за имуществени</w:t>
      </w:r>
      <w:r w:rsidR="00A53FC1" w:rsidRPr="00877A7E">
        <w:rPr>
          <w:lang w:val="bg-BG"/>
        </w:rPr>
        <w:t>те</w:t>
      </w:r>
      <w:r w:rsidR="006206C1" w:rsidRPr="00877A7E">
        <w:rPr>
          <w:lang w:val="bg-BG"/>
        </w:rPr>
        <w:t xml:space="preserve"> и неимуществени вреди</w:t>
      </w:r>
      <w:r w:rsidR="00A53FC1" w:rsidRPr="00877A7E">
        <w:rPr>
          <w:lang w:val="bg-BG"/>
        </w:rPr>
        <w:t xml:space="preserve">, които твърди, че е претърпял. На 30 ноември 2004 г. се провежда първото съдебно заседание пред Софийски градски съд.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15</w:t>
      </w:r>
      <w:r w:rsidRPr="00877A7E">
        <w:rPr>
          <w:lang w:val="fr-FR"/>
        </w:rPr>
        <w:fldChar w:fldCharType="end"/>
      </w:r>
      <w:r w:rsidR="002752DE" w:rsidRPr="00877A7E">
        <w:rPr>
          <w:lang w:val="bg-BG"/>
        </w:rPr>
        <w:t>.</w:t>
      </w:r>
      <w:r w:rsidR="002752DE" w:rsidRPr="00877A7E">
        <w:rPr>
          <w:lang w:val="fr-FR"/>
        </w:rPr>
        <w:t>  </w:t>
      </w:r>
      <w:r w:rsidR="00A53FC1" w:rsidRPr="00877A7E">
        <w:rPr>
          <w:lang w:val="bg-BG"/>
        </w:rPr>
        <w:t>На съдебното заседание от 11 октомври 2005 г.</w:t>
      </w:r>
      <w:r w:rsidR="00DD4E4D" w:rsidRPr="00877A7E">
        <w:rPr>
          <w:lang w:val="bg-BG"/>
        </w:rPr>
        <w:t xml:space="preserve"> представителят на А</w:t>
      </w:r>
      <w:r w:rsidR="00A53FC1" w:rsidRPr="00877A7E">
        <w:rPr>
          <w:lang w:val="bg-BG"/>
        </w:rPr>
        <w:t>пелативен съд</w:t>
      </w:r>
      <w:r w:rsidR="004F0A9A">
        <w:rPr>
          <w:lang w:val="bg-BG"/>
        </w:rPr>
        <w:t>-</w:t>
      </w:r>
      <w:r w:rsidR="00DD4E4D" w:rsidRPr="00877A7E">
        <w:rPr>
          <w:lang w:val="bg-BG"/>
        </w:rPr>
        <w:t>Пловдив</w:t>
      </w:r>
      <w:r w:rsidR="00A53FC1" w:rsidRPr="00877A7E">
        <w:rPr>
          <w:lang w:val="bg-BG"/>
        </w:rPr>
        <w:t xml:space="preserve">, съдията Н.Д., </w:t>
      </w:r>
      <w:r w:rsidR="00504925" w:rsidRPr="00877A7E">
        <w:rPr>
          <w:lang w:val="bg-BG"/>
        </w:rPr>
        <w:t>предоставя</w:t>
      </w:r>
      <w:r w:rsidR="004F0A9A">
        <w:rPr>
          <w:lang w:val="bg-BG"/>
        </w:rPr>
        <w:t xml:space="preserve"> </w:t>
      </w:r>
      <w:r w:rsidR="00A53FC1" w:rsidRPr="00877A7E">
        <w:rPr>
          <w:lang w:val="bg-BG"/>
        </w:rPr>
        <w:t xml:space="preserve">копие от решението от 3 октомври 2005 г. на ОС Стара Загора </w:t>
      </w:r>
      <w:r w:rsidR="002752DE" w:rsidRPr="00877A7E">
        <w:rPr>
          <w:lang w:val="bg-BG"/>
        </w:rPr>
        <w:t>(</w:t>
      </w:r>
      <w:r w:rsidR="007E4BE6" w:rsidRPr="00877A7E">
        <w:rPr>
          <w:lang w:val="bg-BG"/>
        </w:rPr>
        <w:t>параграф</w:t>
      </w:r>
      <w:r w:rsidR="005D3DE9">
        <w:rPr>
          <w:lang w:val="bg-BG"/>
        </w:rPr>
        <w:t xml:space="preserve"> </w:t>
      </w:r>
      <w:r w:rsidR="00FA17EE" w:rsidRPr="00877A7E">
        <w:rPr>
          <w:lang w:val="bg-BG"/>
        </w:rPr>
        <w:t>27</w:t>
      </w:r>
      <w:r w:rsidR="005D3DE9">
        <w:rPr>
          <w:lang w:val="bg-BG"/>
        </w:rPr>
        <w:t xml:space="preserve"> </w:t>
      </w:r>
      <w:r w:rsidR="00A53FC1" w:rsidRPr="00877A7E">
        <w:rPr>
          <w:lang w:val="bg-BG"/>
        </w:rPr>
        <w:t>по-долу</w:t>
      </w:r>
      <w:r w:rsidR="002752DE" w:rsidRPr="00877A7E">
        <w:rPr>
          <w:lang w:val="bg-BG"/>
        </w:rPr>
        <w:t xml:space="preserve">) </w:t>
      </w:r>
      <w:r w:rsidR="00A53FC1" w:rsidRPr="00877A7E">
        <w:rPr>
          <w:lang w:val="bg-BG"/>
        </w:rPr>
        <w:t>и отправя към СГС искане</w:t>
      </w:r>
      <w:r w:rsidR="00356246">
        <w:rPr>
          <w:lang w:val="bg-BG"/>
        </w:rPr>
        <w:t xml:space="preserve"> </w:t>
      </w:r>
      <w:r w:rsidR="008A63A6" w:rsidRPr="00877A7E">
        <w:rPr>
          <w:lang w:val="bg-BG"/>
        </w:rPr>
        <w:t xml:space="preserve">разглеждането на </w:t>
      </w:r>
      <w:r w:rsidR="00A53FC1" w:rsidRPr="00877A7E">
        <w:rPr>
          <w:lang w:val="bg-BG"/>
        </w:rPr>
        <w:t xml:space="preserve">гражданското </w:t>
      </w:r>
      <w:r w:rsidR="008A63A6" w:rsidRPr="00877A7E">
        <w:rPr>
          <w:lang w:val="bg-BG"/>
        </w:rPr>
        <w:t xml:space="preserve">дело </w:t>
      </w:r>
      <w:r w:rsidR="00A53FC1" w:rsidRPr="00877A7E">
        <w:rPr>
          <w:lang w:val="bg-BG"/>
        </w:rPr>
        <w:t xml:space="preserve">да бъде спряно до приключването на второто наказателно производство </w:t>
      </w:r>
      <w:r w:rsidR="00A53FC1" w:rsidRPr="00877A7E">
        <w:rPr>
          <w:lang w:val="bg-BG"/>
        </w:rPr>
        <w:lastRenderedPageBreak/>
        <w:t xml:space="preserve">срещу жалбоподателя. Той подчертава, че искът на жалбоподателя е трябвало да </w:t>
      </w:r>
      <w:r w:rsidR="007E4BE6" w:rsidRPr="00877A7E">
        <w:rPr>
          <w:lang w:val="bg-BG"/>
        </w:rPr>
        <w:t>бъде оставен без уважение в</w:t>
      </w:r>
      <w:r w:rsidR="00A53FC1" w:rsidRPr="00877A7E">
        <w:rPr>
          <w:lang w:val="bg-BG"/>
        </w:rPr>
        <w:t xml:space="preserve"> резултат на тази нова присъда. На основание чл. 182, ал. 1 </w:t>
      </w:r>
      <w:r w:rsidR="00BA4006" w:rsidRPr="00877A7E">
        <w:rPr>
          <w:lang w:val="bg-BG"/>
        </w:rPr>
        <w:t>(г) от ГПК от 1952 г., съдът приема това искане с мотива, че изходът от второто наказателно производство може да се окаже решаващ за изхода от производство</w:t>
      </w:r>
      <w:r w:rsidR="008A63A6" w:rsidRPr="00877A7E">
        <w:rPr>
          <w:lang w:val="bg-BG"/>
        </w:rPr>
        <w:t>то по иска за обезщетение</w:t>
      </w:r>
      <w:r w:rsidR="00BA4006" w:rsidRPr="00877A7E">
        <w:rPr>
          <w:lang w:val="bg-BG"/>
        </w:rPr>
        <w:t>.</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16</w:t>
      </w:r>
      <w:r w:rsidRPr="00877A7E">
        <w:rPr>
          <w:lang w:val="fr-FR"/>
        </w:rPr>
        <w:fldChar w:fldCharType="end"/>
      </w:r>
      <w:r w:rsidR="002752DE" w:rsidRPr="00877A7E">
        <w:rPr>
          <w:lang w:val="bg-BG"/>
        </w:rPr>
        <w:t>.</w:t>
      </w:r>
      <w:r w:rsidR="002752DE" w:rsidRPr="00877A7E">
        <w:rPr>
          <w:lang w:val="fr-FR"/>
        </w:rPr>
        <w:t>  </w:t>
      </w:r>
      <w:r w:rsidR="000233E8" w:rsidRPr="00877A7E">
        <w:rPr>
          <w:lang w:val="bg-BG"/>
        </w:rPr>
        <w:t xml:space="preserve">След подадена от жалбоподателя </w:t>
      </w:r>
      <w:r w:rsidR="007E4BE6" w:rsidRPr="00877A7E">
        <w:rPr>
          <w:lang w:val="bg-BG"/>
        </w:rPr>
        <w:t>жалба</w:t>
      </w:r>
      <w:r w:rsidR="000233E8" w:rsidRPr="00877A7E">
        <w:rPr>
          <w:lang w:val="bg-BG"/>
        </w:rPr>
        <w:t xml:space="preserve"> гражданското производство по иска за обезщетение е подновено през януари 2006 г.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17</w:t>
      </w:r>
      <w:r w:rsidRPr="00877A7E">
        <w:rPr>
          <w:lang w:val="fr-FR"/>
        </w:rPr>
        <w:fldChar w:fldCharType="end"/>
      </w:r>
      <w:r w:rsidR="002752DE" w:rsidRPr="00877A7E">
        <w:rPr>
          <w:lang w:val="bg-BG"/>
        </w:rPr>
        <w:t>.</w:t>
      </w:r>
      <w:r w:rsidR="002752DE" w:rsidRPr="00877A7E">
        <w:rPr>
          <w:lang w:val="fr-FR"/>
        </w:rPr>
        <w:t>  </w:t>
      </w:r>
      <w:r w:rsidR="000233E8" w:rsidRPr="00877A7E">
        <w:rPr>
          <w:lang w:val="bg-BG"/>
        </w:rPr>
        <w:t xml:space="preserve">С решение от 24 октомври </w:t>
      </w:r>
      <w:r w:rsidR="005A07EF" w:rsidRPr="00877A7E">
        <w:rPr>
          <w:lang w:val="bg-BG"/>
        </w:rPr>
        <w:t xml:space="preserve">2006 г. СГС отхвърля исканията на жалбоподателя. Същият обжалва пред Апелативен съд </w:t>
      </w:r>
      <w:r w:rsidR="00DD4E4D" w:rsidRPr="00877A7E">
        <w:rPr>
          <w:lang w:val="bg-BG"/>
        </w:rPr>
        <w:t>–</w:t>
      </w:r>
      <w:r w:rsidR="005A07EF" w:rsidRPr="00877A7E">
        <w:rPr>
          <w:lang w:val="bg-BG"/>
        </w:rPr>
        <w:t xml:space="preserve"> София</w:t>
      </w:r>
      <w:r w:rsidR="00DD4E4D" w:rsidRPr="00877A7E">
        <w:rPr>
          <w:lang w:val="bg-BG"/>
        </w:rPr>
        <w:t>.</w:t>
      </w:r>
    </w:p>
    <w:p w:rsidR="002752DE" w:rsidRPr="00877A7E" w:rsidRDefault="00DC4DD9" w:rsidP="00D23B10">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18</w:t>
      </w:r>
      <w:r w:rsidRPr="00877A7E">
        <w:rPr>
          <w:lang w:val="fr-FR"/>
        </w:rPr>
        <w:fldChar w:fldCharType="end"/>
      </w:r>
      <w:r w:rsidR="002752DE" w:rsidRPr="00877A7E">
        <w:rPr>
          <w:lang w:val="bg-BG"/>
        </w:rPr>
        <w:t>.</w:t>
      </w:r>
      <w:r w:rsidR="002752DE" w:rsidRPr="00877A7E">
        <w:rPr>
          <w:lang w:val="fr-FR"/>
        </w:rPr>
        <w:t>  </w:t>
      </w:r>
      <w:r w:rsidR="00DD4E4D" w:rsidRPr="00877A7E">
        <w:rPr>
          <w:lang w:val="bg-BG"/>
        </w:rPr>
        <w:t>На</w:t>
      </w:r>
      <w:r w:rsidR="002752DE" w:rsidRPr="00877A7E">
        <w:rPr>
          <w:lang w:val="bg-BG"/>
        </w:rPr>
        <w:t xml:space="preserve"> 10 </w:t>
      </w:r>
      <w:r w:rsidR="00DD4E4D" w:rsidRPr="00877A7E">
        <w:rPr>
          <w:lang w:val="bg-BG"/>
        </w:rPr>
        <w:t xml:space="preserve">юли 2007 г.жалбата му е отхвърлена. Съдът констатира, че след второто наказателно производство, </w:t>
      </w:r>
      <w:r w:rsidR="001F6E50" w:rsidRPr="00877A7E">
        <w:rPr>
          <w:lang w:val="bg-BG"/>
        </w:rPr>
        <w:t xml:space="preserve">образувано </w:t>
      </w:r>
      <w:r w:rsidR="00DD4E4D" w:rsidRPr="00877A7E">
        <w:rPr>
          <w:lang w:val="bg-BG"/>
        </w:rPr>
        <w:t>срещу него</w:t>
      </w:r>
      <w:r w:rsidR="002752DE" w:rsidRPr="00877A7E">
        <w:rPr>
          <w:lang w:val="bg-BG"/>
        </w:rPr>
        <w:t xml:space="preserve"> (</w:t>
      </w:r>
      <w:r w:rsidR="001F6E50" w:rsidRPr="00877A7E">
        <w:rPr>
          <w:lang w:val="bg-BG"/>
        </w:rPr>
        <w:t xml:space="preserve">вж. </w:t>
      </w:r>
      <w:r w:rsidR="00DD4E4D" w:rsidRPr="00877A7E">
        <w:rPr>
          <w:lang w:val="bg-BG"/>
        </w:rPr>
        <w:t>параграфи</w:t>
      </w:r>
      <w:r w:rsidR="005D3DE9">
        <w:rPr>
          <w:lang w:val="bg-BG"/>
        </w:rPr>
        <w:t xml:space="preserve"> </w:t>
      </w:r>
      <w:r w:rsidR="000B27AD" w:rsidRPr="00877A7E">
        <w:rPr>
          <w:lang w:val="bg-BG"/>
        </w:rPr>
        <w:t>20-32</w:t>
      </w:r>
      <w:r w:rsidR="005D3DE9">
        <w:rPr>
          <w:lang w:val="bg-BG"/>
        </w:rPr>
        <w:t xml:space="preserve"> </w:t>
      </w:r>
      <w:r w:rsidR="00DD4E4D" w:rsidRPr="00877A7E">
        <w:rPr>
          <w:lang w:val="bg-BG"/>
        </w:rPr>
        <w:t>по-долу</w:t>
      </w:r>
      <w:r w:rsidR="002752DE" w:rsidRPr="00877A7E">
        <w:rPr>
          <w:lang w:val="bg-BG"/>
        </w:rPr>
        <w:t xml:space="preserve">), </w:t>
      </w:r>
      <w:r w:rsidR="00DD4E4D" w:rsidRPr="00877A7E">
        <w:rPr>
          <w:lang w:val="bg-BG"/>
        </w:rPr>
        <w:t>жалбоподателят е осъден на три години затвор</w:t>
      </w:r>
      <w:r w:rsidR="005D3DE9">
        <w:rPr>
          <w:lang w:val="bg-BG"/>
        </w:rPr>
        <w:t>,</w:t>
      </w:r>
      <w:r w:rsidR="00DD4E4D" w:rsidRPr="00877A7E">
        <w:rPr>
          <w:lang w:val="bg-BG"/>
        </w:rPr>
        <w:t xml:space="preserve"> и че това наказание е кумулирано с наказанието лишаване от свобода, наложено </w:t>
      </w:r>
      <w:r w:rsidR="001F6E50" w:rsidRPr="00877A7E">
        <w:rPr>
          <w:lang w:val="bg-BG"/>
        </w:rPr>
        <w:t xml:space="preserve">му </w:t>
      </w:r>
      <w:r w:rsidR="00D23B10" w:rsidRPr="00877A7E">
        <w:rPr>
          <w:lang w:val="bg-BG"/>
        </w:rPr>
        <w:t>в края на второто наказателно производство. Съдът отбелязва още, че наказателните съдилища също така са приспаднали от така кумулираното наказание периода от година и седем месеца, прекаран</w:t>
      </w:r>
      <w:r w:rsidR="00411C11" w:rsidRPr="00877A7E">
        <w:rPr>
          <w:lang w:val="bg-BG"/>
        </w:rPr>
        <w:t>и</w:t>
      </w:r>
      <w:r w:rsidR="00D23B10" w:rsidRPr="00877A7E">
        <w:rPr>
          <w:lang w:val="bg-BG"/>
        </w:rPr>
        <w:t xml:space="preserve"> в задържане под стража</w:t>
      </w:r>
      <w:r w:rsidR="00411C11" w:rsidRPr="00877A7E">
        <w:rPr>
          <w:lang w:val="bg-BG"/>
        </w:rPr>
        <w:t xml:space="preserve"> при първото наказателно производство и прави извода, че следователно срокът на задържане на жалбоподателя не е надвишил този на наложеното му наказание.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19</w:t>
      </w:r>
      <w:r w:rsidRPr="00877A7E">
        <w:rPr>
          <w:lang w:val="fr-FR"/>
        </w:rPr>
        <w:fldChar w:fldCharType="end"/>
      </w:r>
      <w:r w:rsidR="002752DE" w:rsidRPr="00877A7E">
        <w:rPr>
          <w:lang w:val="bg-BG"/>
        </w:rPr>
        <w:t>.</w:t>
      </w:r>
      <w:r w:rsidR="002752DE" w:rsidRPr="00877A7E">
        <w:rPr>
          <w:lang w:val="fr-FR"/>
        </w:rPr>
        <w:t>  </w:t>
      </w:r>
      <w:r w:rsidR="00A04AEC" w:rsidRPr="00877A7E">
        <w:rPr>
          <w:lang w:val="bg-BG"/>
        </w:rPr>
        <w:t xml:space="preserve">Това решение на Апелативния съд </w:t>
      </w:r>
      <w:r w:rsidR="005D10EC" w:rsidRPr="00877A7E">
        <w:rPr>
          <w:lang w:val="bg-BG"/>
        </w:rPr>
        <w:t>е подлежало</w:t>
      </w:r>
      <w:r w:rsidR="00A04AEC" w:rsidRPr="00877A7E">
        <w:rPr>
          <w:lang w:val="bg-BG"/>
        </w:rPr>
        <w:t xml:space="preserve"> на касационно обжалване, което </w:t>
      </w:r>
      <w:r w:rsidR="005D10EC" w:rsidRPr="00877A7E">
        <w:rPr>
          <w:lang w:val="bg-BG"/>
        </w:rPr>
        <w:t xml:space="preserve">право не е упражнено от жалбоподателя. </w:t>
      </w:r>
    </w:p>
    <w:p w:rsidR="002752DE" w:rsidRPr="00877A7E" w:rsidRDefault="005D10EC" w:rsidP="00330CA5">
      <w:pPr>
        <w:pStyle w:val="ECHRHeading2"/>
        <w:rPr>
          <w:lang w:val="bg-BG"/>
        </w:rPr>
      </w:pPr>
      <w:r w:rsidRPr="00877A7E">
        <w:rPr>
          <w:lang w:val="bg-BG"/>
        </w:rPr>
        <w:t>В</w:t>
      </w:r>
      <w:r w:rsidR="002752DE" w:rsidRPr="00877A7E">
        <w:rPr>
          <w:lang w:val="bg-BG"/>
        </w:rPr>
        <w:t>.</w:t>
      </w:r>
      <w:r w:rsidR="002752DE" w:rsidRPr="00877A7E">
        <w:rPr>
          <w:lang w:val="fr-FR"/>
        </w:rPr>
        <w:t>  </w:t>
      </w:r>
      <w:r w:rsidRPr="00877A7E">
        <w:rPr>
          <w:lang w:val="bg-BG"/>
        </w:rPr>
        <w:t>Второто наказателно производство срещу жалбоподателя</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20</w:t>
      </w:r>
      <w:r w:rsidRPr="00877A7E">
        <w:rPr>
          <w:lang w:val="fr-FR"/>
        </w:rPr>
        <w:fldChar w:fldCharType="end"/>
      </w:r>
      <w:r w:rsidR="002752DE" w:rsidRPr="00877A7E">
        <w:rPr>
          <w:lang w:val="bg-BG"/>
        </w:rPr>
        <w:t>.</w:t>
      </w:r>
      <w:r w:rsidR="002752DE" w:rsidRPr="00877A7E">
        <w:rPr>
          <w:lang w:val="fr-FR"/>
        </w:rPr>
        <w:t>  </w:t>
      </w:r>
      <w:r w:rsidR="005D10EC" w:rsidRPr="00877A7E">
        <w:rPr>
          <w:lang w:val="bg-BG"/>
        </w:rPr>
        <w:t>На 14 октомври 2004 г. Окръжна прокуратура – Стара Загора</w:t>
      </w:r>
      <w:r w:rsidR="00235032" w:rsidRPr="00877A7E">
        <w:rPr>
          <w:lang w:val="bg-BG"/>
        </w:rPr>
        <w:t xml:space="preserve"> внася обвинителен акт срещу жалбоподателя и отново го изправя пред Окръжен съд </w:t>
      </w:r>
      <w:r w:rsidR="001F6E50" w:rsidRPr="00877A7E">
        <w:rPr>
          <w:lang w:val="bg-BG"/>
        </w:rPr>
        <w:t>в същия град</w:t>
      </w:r>
      <w:r w:rsidR="004F0A9A">
        <w:rPr>
          <w:lang w:val="bg-BG"/>
        </w:rPr>
        <w:t xml:space="preserve"> </w:t>
      </w:r>
      <w:r w:rsidR="00235032" w:rsidRPr="00877A7E">
        <w:rPr>
          <w:lang w:val="bg-BG"/>
        </w:rPr>
        <w:t xml:space="preserve">за </w:t>
      </w:r>
      <w:r w:rsidR="007B42A1" w:rsidRPr="00877A7E">
        <w:rPr>
          <w:lang w:val="bg-BG"/>
        </w:rPr>
        <w:t>трафик</w:t>
      </w:r>
      <w:r w:rsidR="00235032" w:rsidRPr="00877A7E">
        <w:rPr>
          <w:lang w:val="bg-BG"/>
        </w:rPr>
        <w:t xml:space="preserve"> на наркотици през периода 21 март 2000 г. и 14 март 2002 г.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21</w:t>
      </w:r>
      <w:r w:rsidRPr="00877A7E">
        <w:rPr>
          <w:lang w:val="fr-FR"/>
        </w:rPr>
        <w:fldChar w:fldCharType="end"/>
      </w:r>
      <w:r w:rsidR="002752DE" w:rsidRPr="00877A7E">
        <w:rPr>
          <w:lang w:val="bg-BG"/>
        </w:rPr>
        <w:t>.</w:t>
      </w:r>
      <w:r w:rsidR="002752DE" w:rsidRPr="00877A7E">
        <w:rPr>
          <w:lang w:val="fr-FR"/>
        </w:rPr>
        <w:t>  </w:t>
      </w:r>
      <w:r w:rsidR="00235032" w:rsidRPr="00877A7E">
        <w:rPr>
          <w:lang w:val="bg-BG"/>
        </w:rPr>
        <w:t xml:space="preserve">На съдебното заседание от 18 октомври 2004 г. </w:t>
      </w:r>
      <w:r w:rsidR="00B37A10" w:rsidRPr="00877A7E">
        <w:rPr>
          <w:lang w:val="bg-BG"/>
        </w:rPr>
        <w:t>адвокатът на жалбоподателя отправя искане делото да бъде разгледано от друг окръжен съд</w:t>
      </w:r>
      <w:r w:rsidR="001F6E50" w:rsidRPr="00877A7E">
        <w:rPr>
          <w:lang w:val="bg-BG"/>
        </w:rPr>
        <w:t>.</w:t>
      </w:r>
      <w:r w:rsidR="005D3DE9">
        <w:rPr>
          <w:lang w:val="bg-BG"/>
        </w:rPr>
        <w:t xml:space="preserve"> </w:t>
      </w:r>
      <w:r w:rsidR="001F6E50" w:rsidRPr="00877A7E">
        <w:rPr>
          <w:lang w:val="bg-BG"/>
        </w:rPr>
        <w:t xml:space="preserve">Той </w:t>
      </w:r>
      <w:r w:rsidR="00B37A10" w:rsidRPr="00877A7E">
        <w:rPr>
          <w:lang w:val="bg-BG"/>
        </w:rPr>
        <w:t>твърди, че съдиите от ОС – Стара Загора не са</w:t>
      </w:r>
      <w:r w:rsidR="005D3DE9">
        <w:rPr>
          <w:lang w:val="bg-BG"/>
        </w:rPr>
        <w:t xml:space="preserve"> били</w:t>
      </w:r>
      <w:r w:rsidR="00B37A10" w:rsidRPr="00877A7E">
        <w:rPr>
          <w:lang w:val="bg-BG"/>
        </w:rPr>
        <w:t xml:space="preserve"> безпристрастни поради факта, че техният съд е бил ответник в производството, образувано по иск за обезщетение на жалбоподателя </w:t>
      </w:r>
      <w:r w:rsidR="002752DE" w:rsidRPr="00877A7E">
        <w:rPr>
          <w:lang w:val="bg-BG"/>
        </w:rPr>
        <w:t>(</w:t>
      </w:r>
      <w:r w:rsidR="00B37A10" w:rsidRPr="00877A7E">
        <w:rPr>
          <w:lang w:val="bg-BG"/>
        </w:rPr>
        <w:t>параграф</w:t>
      </w:r>
      <w:r w:rsidR="004F0A9A">
        <w:rPr>
          <w:lang w:val="bg-BG"/>
        </w:rPr>
        <w:t xml:space="preserve"> </w:t>
      </w:r>
      <w:r w:rsidR="00AC17CF" w:rsidRPr="00877A7E">
        <w:rPr>
          <w:lang w:val="bg-BG"/>
        </w:rPr>
        <w:t>14</w:t>
      </w:r>
      <w:r w:rsidR="004F0A9A">
        <w:rPr>
          <w:lang w:val="bg-BG"/>
        </w:rPr>
        <w:t xml:space="preserve"> </w:t>
      </w:r>
      <w:r w:rsidR="00B37A10" w:rsidRPr="00877A7E">
        <w:rPr>
          <w:lang w:val="bg-BG"/>
        </w:rPr>
        <w:t>по-горе</w:t>
      </w:r>
      <w:r w:rsidR="002752DE" w:rsidRPr="00877A7E">
        <w:rPr>
          <w:lang w:val="bg-BG"/>
        </w:rPr>
        <w:t>).</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22</w:t>
      </w:r>
      <w:r w:rsidRPr="00877A7E">
        <w:rPr>
          <w:lang w:val="fr-FR"/>
        </w:rPr>
        <w:fldChar w:fldCharType="end"/>
      </w:r>
      <w:r w:rsidR="002752DE" w:rsidRPr="00877A7E">
        <w:rPr>
          <w:lang w:val="bg-BG"/>
        </w:rPr>
        <w:t>.</w:t>
      </w:r>
      <w:r w:rsidR="002752DE" w:rsidRPr="00877A7E">
        <w:rPr>
          <w:lang w:val="fr-FR"/>
        </w:rPr>
        <w:t>  </w:t>
      </w:r>
      <w:r w:rsidR="00B37A10" w:rsidRPr="00877A7E">
        <w:rPr>
          <w:lang w:val="bg-BG"/>
        </w:rPr>
        <w:t xml:space="preserve">Това искане е отхвърлено от съдебния състав като неоснователно със следния мотив: „По отношение на подадената искова молба има данни, че тя е получена в СГС на 29 септември 2004 г. и липсва информация, позволяваща да се установи, че </w:t>
      </w:r>
      <w:r w:rsidR="005D3DE9">
        <w:rPr>
          <w:lang w:val="bg-BG"/>
        </w:rPr>
        <w:t>е било</w:t>
      </w:r>
      <w:r w:rsidR="002E0D56" w:rsidRPr="00877A7E">
        <w:rPr>
          <w:lang w:val="bg-BG"/>
        </w:rPr>
        <w:t xml:space="preserve"> </w:t>
      </w:r>
      <w:r w:rsidR="005D3DE9">
        <w:rPr>
          <w:lang w:val="bg-BG"/>
        </w:rPr>
        <w:t xml:space="preserve">образувано </w:t>
      </w:r>
      <w:r w:rsidR="002E0D56" w:rsidRPr="00877A7E">
        <w:rPr>
          <w:lang w:val="bg-BG"/>
        </w:rPr>
        <w:t>гражданско производство</w:t>
      </w:r>
      <w:r w:rsidR="005D3DE9">
        <w:rPr>
          <w:lang w:val="bg-BG"/>
        </w:rPr>
        <w:t xml:space="preserve"> </w:t>
      </w:r>
      <w:r w:rsidR="002E0D56" w:rsidRPr="00877A7E">
        <w:rPr>
          <w:lang w:val="bg-BG"/>
        </w:rPr>
        <w:t>от</w:t>
      </w:r>
      <w:r w:rsidR="004F0A9A">
        <w:rPr>
          <w:lang w:val="bg-BG"/>
        </w:rPr>
        <w:t xml:space="preserve"> </w:t>
      </w:r>
      <w:r w:rsidR="002E0D56" w:rsidRPr="00877A7E">
        <w:rPr>
          <w:lang w:val="bg-BG"/>
        </w:rPr>
        <w:t>първоинстанционния съд</w:t>
      </w:r>
      <w:r w:rsidR="00B37A10" w:rsidRPr="00877A7E">
        <w:rPr>
          <w:lang w:val="bg-BG"/>
        </w:rPr>
        <w:t>.</w:t>
      </w:r>
      <w:r w:rsidR="002E0D56" w:rsidRPr="00877A7E">
        <w:rPr>
          <w:lang w:val="bg-BG"/>
        </w:rPr>
        <w:t>“ От друга страна съдебният състав счита, че</w:t>
      </w:r>
      <w:r w:rsidR="00356246">
        <w:rPr>
          <w:lang w:val="bg-BG"/>
        </w:rPr>
        <w:t xml:space="preserve"> </w:t>
      </w:r>
      <w:r w:rsidR="002E0D56" w:rsidRPr="00877A7E">
        <w:rPr>
          <w:lang w:val="bg-BG"/>
        </w:rPr>
        <w:t xml:space="preserve">няма никакъв </w:t>
      </w:r>
      <w:r w:rsidR="007E4BE6" w:rsidRPr="00877A7E">
        <w:rPr>
          <w:lang w:val="bg-BG"/>
        </w:rPr>
        <w:t>признак за пристрастие</w:t>
      </w:r>
      <w:r w:rsidR="002E0D56" w:rsidRPr="00877A7E">
        <w:rPr>
          <w:lang w:val="bg-BG"/>
        </w:rPr>
        <w:t xml:space="preserve"> от страна</w:t>
      </w:r>
      <w:r w:rsidR="00A3481F" w:rsidRPr="00877A7E">
        <w:rPr>
          <w:lang w:val="bg-BG"/>
        </w:rPr>
        <w:t xml:space="preserve"> на някой от двамата съдии</w:t>
      </w:r>
      <w:r w:rsidR="00356246">
        <w:rPr>
          <w:lang w:val="bg-BG"/>
        </w:rPr>
        <w:t xml:space="preserve"> </w:t>
      </w:r>
      <w:r w:rsidR="00A3481F" w:rsidRPr="00877A7E">
        <w:rPr>
          <w:lang w:val="bg-BG"/>
        </w:rPr>
        <w:t xml:space="preserve">и тримата </w:t>
      </w:r>
      <w:r w:rsidR="007E4BE6" w:rsidRPr="00877A7E">
        <w:rPr>
          <w:lang w:val="bg-BG"/>
        </w:rPr>
        <w:t xml:space="preserve">съдебни </w:t>
      </w:r>
      <w:r w:rsidR="007E4BE6" w:rsidRPr="00877A7E">
        <w:rPr>
          <w:lang w:val="bg-BG"/>
        </w:rPr>
        <w:lastRenderedPageBreak/>
        <w:t>помощници</w:t>
      </w:r>
      <w:r w:rsidR="00CE218E" w:rsidRPr="00877A7E">
        <w:rPr>
          <w:lang w:val="bg-BG"/>
        </w:rPr>
        <w:t xml:space="preserve"> от съдебния състав, които не са участвали в първото наказателно производство, водено срещу жалбоподателя.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23</w:t>
      </w:r>
      <w:r w:rsidRPr="00877A7E">
        <w:rPr>
          <w:lang w:val="fr-FR"/>
        </w:rPr>
        <w:fldChar w:fldCharType="end"/>
      </w:r>
      <w:r w:rsidR="002752DE" w:rsidRPr="00877A7E">
        <w:rPr>
          <w:lang w:val="bg-BG"/>
        </w:rPr>
        <w:t>.</w:t>
      </w:r>
      <w:r w:rsidR="002752DE" w:rsidRPr="00877A7E">
        <w:rPr>
          <w:lang w:val="fr-FR"/>
        </w:rPr>
        <w:t>  </w:t>
      </w:r>
      <w:r w:rsidR="00CE218E" w:rsidRPr="00877A7E">
        <w:rPr>
          <w:lang w:val="bg-BG"/>
        </w:rPr>
        <w:t>Независимо от това, председателят на съдебния състав, който същевременно е и съдия-докладчик, решава да</w:t>
      </w:r>
      <w:r w:rsidR="00356246">
        <w:rPr>
          <w:lang w:val="bg-BG"/>
        </w:rPr>
        <w:t xml:space="preserve"> </w:t>
      </w:r>
      <w:r w:rsidR="005D3DE9">
        <w:rPr>
          <w:lang w:val="bg-BG"/>
        </w:rPr>
        <w:t>се отведе</w:t>
      </w:r>
      <w:r w:rsidR="00CE218E" w:rsidRPr="00877A7E">
        <w:rPr>
          <w:lang w:val="bg-BG"/>
        </w:rPr>
        <w:t xml:space="preserve"> от делото с мотива, че </w:t>
      </w:r>
      <w:r w:rsidR="0016059C" w:rsidRPr="00877A7E">
        <w:rPr>
          <w:lang w:val="bg-BG"/>
        </w:rPr>
        <w:t>е бил член на съдебния състав, който по-рано е осъдил жалбоподателя</w:t>
      </w:r>
      <w:r w:rsidR="0051083F" w:rsidRPr="00877A7E">
        <w:rPr>
          <w:lang w:val="bg-BG"/>
        </w:rPr>
        <w:t xml:space="preserve"> (</w:t>
      </w:r>
      <w:r w:rsidR="00D94226" w:rsidRPr="00877A7E">
        <w:rPr>
          <w:lang w:val="bg-BG"/>
        </w:rPr>
        <w:t xml:space="preserve">вж. </w:t>
      </w:r>
      <w:r w:rsidR="00115BF3" w:rsidRPr="00877A7E">
        <w:rPr>
          <w:lang w:val="bg-BG"/>
        </w:rPr>
        <w:t>параграфи</w:t>
      </w:r>
      <w:r w:rsidR="005D3DE9">
        <w:rPr>
          <w:lang w:val="bg-BG"/>
        </w:rPr>
        <w:t xml:space="preserve"> </w:t>
      </w:r>
      <w:r w:rsidR="00AC17CF" w:rsidRPr="00877A7E">
        <w:rPr>
          <w:lang w:val="bg-BG"/>
        </w:rPr>
        <w:t>6-13</w:t>
      </w:r>
      <w:r w:rsidR="005D3DE9">
        <w:rPr>
          <w:lang w:val="bg-BG"/>
        </w:rPr>
        <w:t xml:space="preserve"> </w:t>
      </w:r>
      <w:r w:rsidR="00115BF3" w:rsidRPr="00877A7E">
        <w:rPr>
          <w:lang w:val="bg-BG"/>
        </w:rPr>
        <w:t>по-горе</w:t>
      </w:r>
      <w:r w:rsidR="0051083F" w:rsidRPr="00877A7E">
        <w:rPr>
          <w:lang w:val="bg-BG"/>
        </w:rPr>
        <w:t>).</w:t>
      </w:r>
      <w:r w:rsidR="005D3DE9">
        <w:rPr>
          <w:lang w:val="bg-BG"/>
        </w:rPr>
        <w:t xml:space="preserve"> </w:t>
      </w:r>
      <w:r w:rsidR="00115BF3" w:rsidRPr="00877A7E">
        <w:rPr>
          <w:lang w:val="bg-BG"/>
        </w:rPr>
        <w:t xml:space="preserve">Заседанието е отложено, за да се даде възможност на защитата да </w:t>
      </w:r>
      <w:r w:rsidR="00B10283" w:rsidRPr="00877A7E">
        <w:rPr>
          <w:lang w:val="bg-BG"/>
        </w:rPr>
        <w:t>се запознае с материалите</w:t>
      </w:r>
      <w:r w:rsidR="00115BF3" w:rsidRPr="00877A7E">
        <w:rPr>
          <w:lang w:val="bg-BG"/>
        </w:rPr>
        <w:t xml:space="preserve"> по делото</w:t>
      </w:r>
      <w:r w:rsidR="00B10283" w:rsidRPr="00877A7E">
        <w:rPr>
          <w:lang w:val="bg-BG"/>
        </w:rPr>
        <w:t xml:space="preserve"> и с обвинителния акт. </w:t>
      </w:r>
    </w:p>
    <w:p w:rsidR="002752DE" w:rsidRPr="00877A7E" w:rsidRDefault="00DC4DD9" w:rsidP="00012994">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24</w:t>
      </w:r>
      <w:r w:rsidRPr="00877A7E">
        <w:rPr>
          <w:lang w:val="fr-FR"/>
        </w:rPr>
        <w:fldChar w:fldCharType="end"/>
      </w:r>
      <w:r w:rsidR="002752DE" w:rsidRPr="00877A7E">
        <w:rPr>
          <w:lang w:val="bg-BG"/>
        </w:rPr>
        <w:t>.</w:t>
      </w:r>
      <w:r w:rsidR="002752DE" w:rsidRPr="00877A7E">
        <w:rPr>
          <w:lang w:val="fr-FR"/>
        </w:rPr>
        <w:t>  </w:t>
      </w:r>
      <w:r w:rsidR="00B10283" w:rsidRPr="00877A7E">
        <w:rPr>
          <w:lang w:val="bg-BG"/>
        </w:rPr>
        <w:t xml:space="preserve">В писмените си становища от 21 октомври и от 8 ноември 2004 г. в отговор на обвинителния акт жалбоподателят отново цитира </w:t>
      </w:r>
      <w:r w:rsidR="00FC26DC" w:rsidRPr="00877A7E">
        <w:rPr>
          <w:lang w:val="bg-BG"/>
        </w:rPr>
        <w:t>довода</w:t>
      </w:r>
      <w:r w:rsidR="00B10283" w:rsidRPr="00877A7E">
        <w:rPr>
          <w:lang w:val="bg-BG"/>
        </w:rPr>
        <w:t xml:space="preserve"> си за твърдяната пристрастност на всички съдии от окръжния съд и отправя искане за колективния им отвод и </w:t>
      </w:r>
      <w:r w:rsidR="00CD759E" w:rsidRPr="00877A7E">
        <w:rPr>
          <w:lang w:val="bg-BG"/>
        </w:rPr>
        <w:t xml:space="preserve">за възлагане на делото на друг съд. Той твърди, че съдиите </w:t>
      </w:r>
      <w:r w:rsidR="005D3DE9">
        <w:rPr>
          <w:lang w:val="bg-BG"/>
        </w:rPr>
        <w:t>са имали</w:t>
      </w:r>
      <w:r w:rsidR="00CD759E" w:rsidRPr="00877A7E">
        <w:rPr>
          <w:lang w:val="bg-BG"/>
        </w:rPr>
        <w:t xml:space="preserve"> интерес да му наложат наказание лиша</w:t>
      </w:r>
      <w:r w:rsidR="00012994">
        <w:rPr>
          <w:lang w:val="bg-BG"/>
        </w:rPr>
        <w:t>ване от свобода, за да отпадне отговорността на съда</w:t>
      </w:r>
      <w:r w:rsidR="00012994">
        <w:rPr>
          <w:lang w:val="bg-BG"/>
        </w:rPr>
        <w:tab/>
        <w:t xml:space="preserve"> </w:t>
      </w:r>
      <w:r w:rsidR="00CD759E" w:rsidRPr="00877A7E">
        <w:rPr>
          <w:lang w:val="bg-BG"/>
        </w:rPr>
        <w:t xml:space="preserve">в рамките на </w:t>
      </w:r>
      <w:r w:rsidR="007E4BE6" w:rsidRPr="00877A7E">
        <w:rPr>
          <w:lang w:val="bg-BG"/>
        </w:rPr>
        <w:t>производството по иска за обезщетение</w:t>
      </w:r>
      <w:r w:rsidR="00CD759E" w:rsidRPr="00877A7E">
        <w:rPr>
          <w:lang w:val="bg-BG"/>
        </w:rPr>
        <w:t xml:space="preserve">, открито пред Софийски градски съд.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25</w:t>
      </w:r>
      <w:r w:rsidRPr="00877A7E">
        <w:rPr>
          <w:lang w:val="fr-FR"/>
        </w:rPr>
        <w:fldChar w:fldCharType="end"/>
      </w:r>
      <w:r w:rsidR="002752DE" w:rsidRPr="00877A7E">
        <w:rPr>
          <w:lang w:val="bg-BG"/>
        </w:rPr>
        <w:t>.</w:t>
      </w:r>
      <w:r w:rsidR="002752DE" w:rsidRPr="00877A7E">
        <w:rPr>
          <w:lang w:val="fr-FR"/>
        </w:rPr>
        <w:t>  </w:t>
      </w:r>
      <w:r w:rsidR="00CD759E" w:rsidRPr="00877A7E">
        <w:rPr>
          <w:lang w:val="bg-BG"/>
        </w:rPr>
        <w:t xml:space="preserve">На заседанието от 10 януари 2005 г. адвокатът на жалбоподателя </w:t>
      </w:r>
      <w:r w:rsidR="000A3746" w:rsidRPr="00877A7E">
        <w:rPr>
          <w:lang w:val="bg-BG"/>
        </w:rPr>
        <w:t xml:space="preserve">отправя ново искане за отвод на всички съдии от окръжния съд </w:t>
      </w:r>
      <w:r w:rsidR="000141E8" w:rsidRPr="00877A7E">
        <w:rPr>
          <w:lang w:val="bg-BG"/>
        </w:rPr>
        <w:t xml:space="preserve">и за възлагане на делото на друг </w:t>
      </w:r>
      <w:r w:rsidR="007E4BE6" w:rsidRPr="00877A7E">
        <w:rPr>
          <w:lang w:val="bg-BG"/>
        </w:rPr>
        <w:t>равен по степен съд</w:t>
      </w:r>
      <w:r w:rsidR="000141E8" w:rsidRPr="00877A7E">
        <w:rPr>
          <w:lang w:val="bg-BG"/>
        </w:rPr>
        <w:t xml:space="preserve">. Това искане е отхвърлено по следните причини: наличието на някое от споменатите в чл. 25 от НПК законови основания за отвод на съдиите не е </w:t>
      </w:r>
      <w:r w:rsidR="00D94226" w:rsidRPr="00877A7E">
        <w:rPr>
          <w:lang w:val="bg-BG"/>
        </w:rPr>
        <w:t xml:space="preserve">установено </w:t>
      </w:r>
      <w:r w:rsidR="00CD4938" w:rsidRPr="00877A7E">
        <w:rPr>
          <w:lang w:val="bg-BG"/>
        </w:rPr>
        <w:t xml:space="preserve">в настоящия случай; няма никакъв </w:t>
      </w:r>
      <w:r w:rsidR="007E4BE6" w:rsidRPr="00877A7E">
        <w:rPr>
          <w:lang w:val="bg-BG"/>
        </w:rPr>
        <w:t>признак за пристрастност</w:t>
      </w:r>
      <w:r w:rsidR="00CD4938" w:rsidRPr="00877A7E">
        <w:rPr>
          <w:lang w:val="bg-BG"/>
        </w:rPr>
        <w:t xml:space="preserve"> от страна на </w:t>
      </w:r>
      <w:r w:rsidR="00A506C5" w:rsidRPr="00877A7E">
        <w:rPr>
          <w:lang w:val="bg-BG"/>
        </w:rPr>
        <w:t xml:space="preserve">съдиите от съдебния състав, гражданското дело е било разглеждано от друг съд, чиято безпристрастност не се поставя под въпрос, и че окръжният съд не е имал никаква възможност да повлияе върху изхода от това производство; във всички случаи, бъдещото решение на окръжния съд по това наказателно дело подлежи на обжалване.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26</w:t>
      </w:r>
      <w:r w:rsidRPr="00877A7E">
        <w:rPr>
          <w:lang w:val="fr-FR"/>
        </w:rPr>
        <w:fldChar w:fldCharType="end"/>
      </w:r>
      <w:r w:rsidR="002752DE" w:rsidRPr="00877A7E">
        <w:rPr>
          <w:lang w:val="bg-BG"/>
        </w:rPr>
        <w:t>.</w:t>
      </w:r>
      <w:r w:rsidR="002752DE" w:rsidRPr="00877A7E">
        <w:rPr>
          <w:lang w:val="fr-FR"/>
        </w:rPr>
        <w:t>  </w:t>
      </w:r>
      <w:r w:rsidR="007B42A1" w:rsidRPr="00877A7E">
        <w:rPr>
          <w:lang w:val="bg-BG"/>
        </w:rPr>
        <w:t xml:space="preserve">Окръжният съд разглежда наказателното дело за трафик на наркотици между 10 януари и 3 октомври 2005 г. Той събира веществени доказателства и изслушва няколко вещи лица и свидетели на обвинението и на защитата. Съдът отказва да призове двама свидетели </w:t>
      </w:r>
      <w:r w:rsidR="00D52BD7" w:rsidRPr="00877A7E">
        <w:rPr>
          <w:lang w:val="bg-BG"/>
        </w:rPr>
        <w:t xml:space="preserve">на защитата и да зададе някои въпроси на свидетелите на обвинението поради липса на отношение към установяването на фактите.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27</w:t>
      </w:r>
      <w:r w:rsidRPr="00877A7E">
        <w:rPr>
          <w:lang w:val="fr-FR"/>
        </w:rPr>
        <w:fldChar w:fldCharType="end"/>
      </w:r>
      <w:r w:rsidR="002752DE" w:rsidRPr="00877A7E">
        <w:rPr>
          <w:lang w:val="bg-BG"/>
        </w:rPr>
        <w:t>.</w:t>
      </w:r>
      <w:r w:rsidR="002752DE" w:rsidRPr="00877A7E">
        <w:rPr>
          <w:lang w:val="fr-FR"/>
        </w:rPr>
        <w:t>  </w:t>
      </w:r>
      <w:r w:rsidR="00D52BD7" w:rsidRPr="00877A7E">
        <w:rPr>
          <w:lang w:val="bg-BG"/>
        </w:rPr>
        <w:t>С решение от</w:t>
      </w:r>
      <w:r w:rsidR="006D70BA" w:rsidRPr="00877A7E">
        <w:rPr>
          <w:lang w:val="bg-BG"/>
        </w:rPr>
        <w:t xml:space="preserve"> 3 октомври 2005 г. окръжният съд обявява жалбоподателя за виновен за незаконн</w:t>
      </w:r>
      <w:r w:rsidR="00520921" w:rsidRPr="00877A7E">
        <w:rPr>
          <w:lang w:val="bg-BG"/>
        </w:rPr>
        <w:t>ата</w:t>
      </w:r>
      <w:r w:rsidR="006D70BA" w:rsidRPr="00877A7E">
        <w:rPr>
          <w:lang w:val="bg-BG"/>
        </w:rPr>
        <w:t xml:space="preserve"> покупка, притежание и </w:t>
      </w:r>
      <w:r w:rsidR="006D1D9D" w:rsidRPr="00877A7E">
        <w:rPr>
          <w:lang w:val="bg-BG"/>
        </w:rPr>
        <w:t xml:space="preserve">продажба на </w:t>
      </w:r>
      <w:r w:rsidR="00520921" w:rsidRPr="00877A7E">
        <w:rPr>
          <w:lang w:val="bg-BG"/>
        </w:rPr>
        <w:t xml:space="preserve">определено </w:t>
      </w:r>
      <w:r w:rsidR="003E75CB" w:rsidRPr="00877A7E">
        <w:rPr>
          <w:lang w:val="bg-BG"/>
        </w:rPr>
        <w:t xml:space="preserve">количество марихуана в периода между месец март 2000 г. и месец март 2002 г. и го осъжда на шестнадесет години лишаване от свобода. </w:t>
      </w:r>
      <w:r w:rsidR="00426FA3" w:rsidRPr="00877A7E">
        <w:rPr>
          <w:lang w:val="bg-BG"/>
        </w:rPr>
        <w:t xml:space="preserve">Съдът решава да </w:t>
      </w:r>
      <w:proofErr w:type="spellStart"/>
      <w:r w:rsidR="00F74DAC" w:rsidRPr="00877A7E">
        <w:rPr>
          <w:lang w:val="bg-BG"/>
        </w:rPr>
        <w:t>кумулира</w:t>
      </w:r>
      <w:proofErr w:type="spellEnd"/>
      <w:r w:rsidR="00F74DAC" w:rsidRPr="00877A7E">
        <w:rPr>
          <w:lang w:val="bg-BG"/>
        </w:rPr>
        <w:t xml:space="preserve"> </w:t>
      </w:r>
      <w:r w:rsidR="00426FA3" w:rsidRPr="00877A7E">
        <w:rPr>
          <w:lang w:val="bg-BG"/>
        </w:rPr>
        <w:t>това наказание с</w:t>
      </w:r>
      <w:r w:rsidR="00ED0ED8" w:rsidRPr="00877A7E">
        <w:rPr>
          <w:lang w:val="bg-BG"/>
        </w:rPr>
        <w:t xml:space="preserve"> наложено</w:t>
      </w:r>
      <w:r w:rsidR="00520921" w:rsidRPr="00877A7E">
        <w:rPr>
          <w:lang w:val="bg-BG"/>
        </w:rPr>
        <w:t>то</w:t>
      </w:r>
      <w:r w:rsidR="00995756" w:rsidRPr="00877A7E">
        <w:rPr>
          <w:lang w:val="bg-BG"/>
        </w:rPr>
        <w:t xml:space="preserve"> му в края на </w:t>
      </w:r>
      <w:r w:rsidR="00ED0ED8" w:rsidRPr="00877A7E">
        <w:rPr>
          <w:lang w:val="bg-BG"/>
        </w:rPr>
        <w:t xml:space="preserve">първото наказателно производство и да </w:t>
      </w:r>
      <w:r w:rsidR="007E4BE6" w:rsidRPr="00877A7E">
        <w:rPr>
          <w:lang w:val="bg-BG"/>
        </w:rPr>
        <w:t>приспадне от тях периода, прекаран в задържане под стража между</w:t>
      </w:r>
      <w:r w:rsidR="00ED0ED8" w:rsidRPr="00877A7E">
        <w:rPr>
          <w:lang w:val="bg-BG"/>
        </w:rPr>
        <w:t xml:space="preserve"> 2002 и 2004 г</w:t>
      </w:r>
      <w:r w:rsidR="002752DE" w:rsidRPr="00877A7E">
        <w:rPr>
          <w:lang w:val="bg-BG"/>
        </w:rPr>
        <w:t>.</w:t>
      </w:r>
    </w:p>
    <w:p w:rsidR="002752DE" w:rsidRPr="00877A7E" w:rsidRDefault="00DC4DD9" w:rsidP="00330CA5">
      <w:pPr>
        <w:pStyle w:val="ECHRPara"/>
        <w:rPr>
          <w:lang w:val="bg-BG"/>
        </w:rPr>
      </w:pPr>
      <w:r w:rsidRPr="00877A7E">
        <w:rPr>
          <w:lang w:val="fr-FR"/>
        </w:rPr>
        <w:lastRenderedPageBreak/>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28</w:t>
      </w:r>
      <w:r w:rsidRPr="00877A7E">
        <w:rPr>
          <w:lang w:val="fr-FR"/>
        </w:rPr>
        <w:fldChar w:fldCharType="end"/>
      </w:r>
      <w:r w:rsidR="002752DE" w:rsidRPr="00877A7E">
        <w:rPr>
          <w:lang w:val="bg-BG"/>
        </w:rPr>
        <w:t>.</w:t>
      </w:r>
      <w:r w:rsidR="002752DE" w:rsidRPr="00877A7E">
        <w:rPr>
          <w:lang w:val="fr-FR"/>
        </w:rPr>
        <w:t>  </w:t>
      </w:r>
      <w:r w:rsidR="007048F4" w:rsidRPr="00877A7E">
        <w:rPr>
          <w:lang w:val="bg-BG"/>
        </w:rPr>
        <w:t>На</w:t>
      </w:r>
      <w:r w:rsidR="002752DE" w:rsidRPr="00877A7E">
        <w:rPr>
          <w:lang w:val="bg-BG"/>
        </w:rPr>
        <w:t xml:space="preserve"> 17 </w:t>
      </w:r>
      <w:r w:rsidR="007048F4" w:rsidRPr="00877A7E">
        <w:rPr>
          <w:lang w:val="bg-BG"/>
        </w:rPr>
        <w:t>октомври</w:t>
      </w:r>
      <w:r w:rsidR="002752DE" w:rsidRPr="00877A7E">
        <w:rPr>
          <w:lang w:val="bg-BG"/>
        </w:rPr>
        <w:t xml:space="preserve"> 2005</w:t>
      </w:r>
      <w:r w:rsidR="007048F4" w:rsidRPr="00877A7E">
        <w:rPr>
          <w:lang w:val="bg-BG"/>
        </w:rPr>
        <w:t xml:space="preserve"> г. жалбоподателят обжалва решението</w:t>
      </w:r>
      <w:r w:rsidR="00520921" w:rsidRPr="00877A7E">
        <w:rPr>
          <w:lang w:val="bg-BG"/>
        </w:rPr>
        <w:t xml:space="preserve"> на окръжния съд</w:t>
      </w:r>
      <w:r w:rsidR="007048F4" w:rsidRPr="00877A7E">
        <w:rPr>
          <w:lang w:val="bg-BG"/>
        </w:rPr>
        <w:t xml:space="preserve"> пред Апелативния съд в Пловдив. Впоследствие адвокатът му </w:t>
      </w:r>
      <w:r w:rsidR="008D6142" w:rsidRPr="00877A7E">
        <w:rPr>
          <w:lang w:val="bg-BG"/>
        </w:rPr>
        <w:t xml:space="preserve">на няколко пъти представя допълнителни писмени становища, разкриващи различни процедурни пропуски </w:t>
      </w:r>
      <w:r w:rsidR="004B3F08" w:rsidRPr="00877A7E">
        <w:rPr>
          <w:lang w:val="bg-BG"/>
        </w:rPr>
        <w:t xml:space="preserve">от страна на окръжния съд и на разследващите органи и оспорващи фактическите и правни заключения на споменатия съд. В становището си от 18 януари 2006 г. адвокатът на жалбоподателя </w:t>
      </w:r>
      <w:r w:rsidR="001B1773" w:rsidRPr="00877A7E">
        <w:rPr>
          <w:lang w:val="bg-BG"/>
        </w:rPr>
        <w:t>се оплаква от пристрастност</w:t>
      </w:r>
      <w:r w:rsidR="00600450" w:rsidRPr="00877A7E">
        <w:rPr>
          <w:lang w:val="bg-BG"/>
        </w:rPr>
        <w:t xml:space="preserve">та на първоинстанционните съдии, </w:t>
      </w:r>
      <w:r w:rsidR="00520921" w:rsidRPr="00877A7E">
        <w:rPr>
          <w:lang w:val="bg-BG"/>
        </w:rPr>
        <w:t>посочвайки</w:t>
      </w:r>
      <w:r w:rsidR="00600450" w:rsidRPr="00877A7E">
        <w:rPr>
          <w:lang w:val="bg-BG"/>
        </w:rPr>
        <w:t xml:space="preserve"> като причина именно отказа на тази </w:t>
      </w:r>
      <w:r w:rsidR="004F0A9A">
        <w:rPr>
          <w:lang w:val="bg-BG"/>
        </w:rPr>
        <w:t>инстанция</w:t>
      </w:r>
      <w:r w:rsidR="00600450" w:rsidRPr="00877A7E">
        <w:rPr>
          <w:lang w:val="bg-BG"/>
        </w:rPr>
        <w:t xml:space="preserve"> </w:t>
      </w:r>
      <w:r w:rsidR="002E5FAC" w:rsidRPr="00877A7E">
        <w:rPr>
          <w:lang w:val="bg-BG"/>
        </w:rPr>
        <w:t>да изпрати делото за разглеждане от друг съд</w:t>
      </w:r>
      <w:r w:rsidR="002752DE" w:rsidRPr="00877A7E">
        <w:rPr>
          <w:lang w:val="bg-BG"/>
        </w:rPr>
        <w:t>.</w:t>
      </w:r>
    </w:p>
    <w:p w:rsidR="007F330B" w:rsidRPr="00877A7E" w:rsidRDefault="00DC4DD9" w:rsidP="00330CA5">
      <w:pPr>
        <w:pStyle w:val="ECHRPara"/>
        <w:rPr>
          <w:lang w:val="bg-BG"/>
        </w:rPr>
      </w:pPr>
      <w:r w:rsidRPr="00877A7E">
        <w:rPr>
          <w:lang w:val="fr-FR"/>
        </w:rPr>
        <w:fldChar w:fldCharType="begin"/>
      </w:r>
      <w:r w:rsidR="007F330B" w:rsidRPr="00877A7E">
        <w:rPr>
          <w:lang w:val="fr-FR"/>
        </w:rPr>
        <w:instrText>SEQlevel</w:instrText>
      </w:r>
      <w:r w:rsidR="007F330B" w:rsidRPr="00877A7E">
        <w:rPr>
          <w:lang w:val="bg-BG"/>
        </w:rPr>
        <w:instrText>0 \*</w:instrText>
      </w:r>
      <w:r w:rsidR="007F330B" w:rsidRPr="00877A7E">
        <w:rPr>
          <w:lang w:val="fr-FR"/>
        </w:rPr>
        <w:instrText>arabic</w:instrText>
      </w:r>
      <w:r w:rsidRPr="00877A7E">
        <w:rPr>
          <w:lang w:val="fr-FR"/>
        </w:rPr>
        <w:fldChar w:fldCharType="separate"/>
      </w:r>
      <w:r w:rsidR="00330CA5" w:rsidRPr="00877A7E">
        <w:rPr>
          <w:noProof/>
          <w:lang w:val="bg-BG"/>
        </w:rPr>
        <w:t>29</w:t>
      </w:r>
      <w:r w:rsidRPr="00877A7E">
        <w:rPr>
          <w:lang w:val="fr-FR"/>
        </w:rPr>
        <w:fldChar w:fldCharType="end"/>
      </w:r>
      <w:r w:rsidR="007F330B" w:rsidRPr="00877A7E">
        <w:rPr>
          <w:lang w:val="bg-BG"/>
        </w:rPr>
        <w:t>.</w:t>
      </w:r>
      <w:r w:rsidR="007F330B" w:rsidRPr="00877A7E">
        <w:rPr>
          <w:lang w:val="fr-FR"/>
        </w:rPr>
        <w:t>  </w:t>
      </w:r>
      <w:r w:rsidR="002E5FAC" w:rsidRPr="00877A7E">
        <w:rPr>
          <w:lang w:val="bg-BG"/>
        </w:rPr>
        <w:t xml:space="preserve">Пловдивският Апелативен съд </w:t>
      </w:r>
      <w:r w:rsidR="007E4BE6" w:rsidRPr="00877A7E">
        <w:rPr>
          <w:lang w:val="bg-BG"/>
        </w:rPr>
        <w:t>гледа наказателното</w:t>
      </w:r>
      <w:r w:rsidR="002E5FAC" w:rsidRPr="00877A7E">
        <w:rPr>
          <w:lang w:val="bg-BG"/>
        </w:rPr>
        <w:t xml:space="preserve"> дело </w:t>
      </w:r>
      <w:r w:rsidR="00520921" w:rsidRPr="00877A7E">
        <w:rPr>
          <w:lang w:val="bg-BG"/>
        </w:rPr>
        <w:t xml:space="preserve">в </w:t>
      </w:r>
      <w:r w:rsidR="002E5FAC" w:rsidRPr="00877A7E">
        <w:rPr>
          <w:lang w:val="bg-BG"/>
        </w:rPr>
        <w:t xml:space="preserve">открито заседание на 23 януари 2005 г. Адвокатът на жалбоподателя </w:t>
      </w:r>
      <w:r w:rsidR="00233593" w:rsidRPr="00877A7E">
        <w:rPr>
          <w:lang w:val="bg-BG"/>
        </w:rPr>
        <w:t xml:space="preserve">не прави искане за отвод на съдиите от апелативния съд. Тази юрисдикция изслушва един свидетел и приема новите писмени доказателства, представени от защитата. В </w:t>
      </w:r>
      <w:r w:rsidR="00E66881" w:rsidRPr="00877A7E">
        <w:rPr>
          <w:lang w:val="bg-BG"/>
        </w:rPr>
        <w:t>пледоарията си</w:t>
      </w:r>
      <w:r w:rsidR="00233593" w:rsidRPr="00877A7E">
        <w:rPr>
          <w:lang w:val="bg-BG"/>
        </w:rPr>
        <w:t xml:space="preserve"> адвокатът излага по-конкретно липсата на достатъчно доказателства за осъждане</w:t>
      </w:r>
      <w:r w:rsidR="0087001F" w:rsidRPr="00877A7E">
        <w:rPr>
          <w:lang w:val="bg-BG"/>
        </w:rPr>
        <w:t>то на жалбоподателя, пледира за</w:t>
      </w:r>
      <w:r w:rsidR="00356246">
        <w:rPr>
          <w:lang w:val="bg-BG"/>
        </w:rPr>
        <w:t xml:space="preserve"> </w:t>
      </w:r>
      <w:r w:rsidR="0087001F" w:rsidRPr="00877A7E">
        <w:rPr>
          <w:lang w:val="bg-BG"/>
        </w:rPr>
        <w:t>оправдаването</w:t>
      </w:r>
      <w:r w:rsidR="00233593" w:rsidRPr="00877A7E">
        <w:rPr>
          <w:lang w:val="bg-BG"/>
        </w:rPr>
        <w:t xml:space="preserve"> на своя клиент и, при условията на евентуалност, отправя искане делото да бъде върнато за разглеждане на по-долна инстанция поради процедурни пропуски.  </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30</w:t>
      </w:r>
      <w:r w:rsidRPr="00877A7E">
        <w:rPr>
          <w:lang w:val="fr-FR"/>
        </w:rPr>
        <w:fldChar w:fldCharType="end"/>
      </w:r>
      <w:r w:rsidR="002752DE" w:rsidRPr="00877A7E">
        <w:rPr>
          <w:lang w:val="bg-BG"/>
        </w:rPr>
        <w:t>.</w:t>
      </w:r>
      <w:r w:rsidR="002752DE" w:rsidRPr="00877A7E">
        <w:rPr>
          <w:lang w:val="fr-FR"/>
        </w:rPr>
        <w:t>  </w:t>
      </w:r>
      <w:r w:rsidR="00233593" w:rsidRPr="00877A7E">
        <w:rPr>
          <w:lang w:val="bg-BG"/>
        </w:rPr>
        <w:t xml:space="preserve">С решение от 25 януари 2006 г. апелативният съд отменя решението на окръжния съд. </w:t>
      </w:r>
      <w:r w:rsidR="00A25530" w:rsidRPr="00877A7E">
        <w:rPr>
          <w:lang w:val="bg-BG"/>
        </w:rPr>
        <w:t xml:space="preserve">Той изключва от доказателствата, заради нарушаване на правата на защитата, </w:t>
      </w:r>
      <w:r w:rsidR="007E4BE6" w:rsidRPr="00877A7E">
        <w:rPr>
          <w:lang w:val="bg-BG"/>
        </w:rPr>
        <w:t xml:space="preserve">две </w:t>
      </w:r>
      <w:r w:rsidR="002B573B" w:rsidRPr="00877A7E">
        <w:rPr>
          <w:lang w:val="bg-BG"/>
        </w:rPr>
        <w:t xml:space="preserve">от </w:t>
      </w:r>
      <w:r w:rsidR="007E4BE6" w:rsidRPr="00877A7E">
        <w:rPr>
          <w:lang w:val="bg-BG"/>
        </w:rPr>
        <w:t>показания</w:t>
      </w:r>
      <w:r w:rsidR="002B573B" w:rsidRPr="00877A7E">
        <w:rPr>
          <w:lang w:val="bg-BG"/>
        </w:rPr>
        <w:t>та</w:t>
      </w:r>
      <w:r w:rsidR="008C3707" w:rsidRPr="00877A7E">
        <w:rPr>
          <w:lang w:val="bg-BG"/>
        </w:rPr>
        <w:t xml:space="preserve">, приети в хода на досъдебното производство, които са взети под внимание от първоинстанционния съд. Той смята обаче, че </w:t>
      </w:r>
      <w:r w:rsidR="00CC3889" w:rsidRPr="00877A7E">
        <w:rPr>
          <w:lang w:val="bg-BG"/>
        </w:rPr>
        <w:t xml:space="preserve">другите събрани доказателства потвърждават констатацията, че жалбоподателят се е занимавал с трафик на марихуана и не установява никакво друго нарушаване на </w:t>
      </w:r>
      <w:r w:rsidR="007E4BE6" w:rsidRPr="00877A7E">
        <w:rPr>
          <w:lang w:val="bg-BG"/>
        </w:rPr>
        <w:t>процесуалните права</w:t>
      </w:r>
      <w:r w:rsidR="00356246">
        <w:rPr>
          <w:lang w:val="bg-BG"/>
        </w:rPr>
        <w:t xml:space="preserve"> </w:t>
      </w:r>
      <w:r w:rsidR="00CC3889" w:rsidRPr="00877A7E">
        <w:rPr>
          <w:lang w:val="bg-BG"/>
        </w:rPr>
        <w:t xml:space="preserve">на жалбоподателя. Съдът го осъжда на десет години затвор и потвърждава решението на окръжния съд </w:t>
      </w:r>
      <w:r w:rsidR="00A92A3A" w:rsidRPr="00877A7E">
        <w:rPr>
          <w:lang w:val="bg-BG"/>
        </w:rPr>
        <w:t>в</w:t>
      </w:r>
      <w:r w:rsidR="00CC3889" w:rsidRPr="00877A7E">
        <w:rPr>
          <w:lang w:val="bg-BG"/>
        </w:rPr>
        <w:t xml:space="preserve"> частта му относно </w:t>
      </w:r>
      <w:proofErr w:type="spellStart"/>
      <w:r w:rsidR="007E4BE6" w:rsidRPr="00877A7E">
        <w:rPr>
          <w:lang w:val="bg-BG"/>
        </w:rPr>
        <w:t>кумулирането</w:t>
      </w:r>
      <w:proofErr w:type="spellEnd"/>
      <w:r w:rsidR="007E4BE6" w:rsidRPr="00877A7E">
        <w:rPr>
          <w:lang w:val="bg-BG"/>
        </w:rPr>
        <w:t xml:space="preserve"> на наказанията</w:t>
      </w:r>
      <w:r w:rsidR="00AE0528">
        <w:rPr>
          <w:lang w:val="bg-BG"/>
        </w:rPr>
        <w:t xml:space="preserve"> </w:t>
      </w:r>
      <w:r w:rsidR="00CF3246" w:rsidRPr="00877A7E">
        <w:rPr>
          <w:lang w:val="bg-BG"/>
        </w:rPr>
        <w:t xml:space="preserve">и приспадането на периода, прекаран в </w:t>
      </w:r>
      <w:r w:rsidR="007E4BE6" w:rsidRPr="00877A7E">
        <w:rPr>
          <w:lang w:val="bg-BG"/>
        </w:rPr>
        <w:t>задържане под стража.</w:t>
      </w:r>
    </w:p>
    <w:p w:rsidR="002752DE"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31</w:t>
      </w:r>
      <w:r w:rsidRPr="00877A7E">
        <w:rPr>
          <w:lang w:val="fr-FR"/>
        </w:rPr>
        <w:fldChar w:fldCharType="end"/>
      </w:r>
      <w:r w:rsidR="002752DE" w:rsidRPr="00877A7E">
        <w:rPr>
          <w:lang w:val="bg-BG"/>
        </w:rPr>
        <w:t>.</w:t>
      </w:r>
      <w:r w:rsidR="002752DE" w:rsidRPr="00877A7E">
        <w:rPr>
          <w:lang w:val="fr-FR"/>
        </w:rPr>
        <w:t>  </w:t>
      </w:r>
      <w:r w:rsidR="00481275" w:rsidRPr="00877A7E">
        <w:rPr>
          <w:lang w:val="bg-BG"/>
        </w:rPr>
        <w:t xml:space="preserve">Жалбоподателят обжалва пред касационния съд. Наред с другото адвокатът му твърди, че апелативният съд не е разгледал въпроса за твърдяната липса на безпристрастност на първоинстанционния съд. </w:t>
      </w:r>
    </w:p>
    <w:p w:rsidR="00E77CB3" w:rsidRPr="00877A7E" w:rsidRDefault="00DC4DD9" w:rsidP="00330CA5">
      <w:pPr>
        <w:pStyle w:val="ECHRPara"/>
        <w:rPr>
          <w:lang w:val="bg-BG"/>
        </w:rPr>
      </w:pPr>
      <w:r w:rsidRPr="00877A7E">
        <w:rPr>
          <w:lang w:val="fr-FR"/>
        </w:rPr>
        <w:fldChar w:fldCharType="begin"/>
      </w:r>
      <w:r w:rsidR="002752DE" w:rsidRPr="00877A7E">
        <w:rPr>
          <w:lang w:val="fr-FR"/>
        </w:rPr>
        <w:instrText>SEQlevel</w:instrText>
      </w:r>
      <w:r w:rsidR="002752DE" w:rsidRPr="00877A7E">
        <w:rPr>
          <w:lang w:val="bg-BG"/>
        </w:rPr>
        <w:instrText>0 \*</w:instrText>
      </w:r>
      <w:r w:rsidR="002752DE" w:rsidRPr="00877A7E">
        <w:rPr>
          <w:lang w:val="fr-FR"/>
        </w:rPr>
        <w:instrText>arabic</w:instrText>
      </w:r>
      <w:r w:rsidRPr="00877A7E">
        <w:rPr>
          <w:lang w:val="fr-FR"/>
        </w:rPr>
        <w:fldChar w:fldCharType="separate"/>
      </w:r>
      <w:r w:rsidR="00330CA5" w:rsidRPr="00877A7E">
        <w:rPr>
          <w:noProof/>
          <w:lang w:val="bg-BG"/>
        </w:rPr>
        <w:t>32</w:t>
      </w:r>
      <w:r w:rsidRPr="00877A7E">
        <w:rPr>
          <w:lang w:val="fr-FR"/>
        </w:rPr>
        <w:fldChar w:fldCharType="end"/>
      </w:r>
      <w:r w:rsidR="002752DE" w:rsidRPr="00877A7E">
        <w:rPr>
          <w:lang w:val="bg-BG"/>
        </w:rPr>
        <w:t>.</w:t>
      </w:r>
      <w:r w:rsidR="002752DE" w:rsidRPr="00877A7E">
        <w:rPr>
          <w:lang w:val="fr-FR"/>
        </w:rPr>
        <w:t>  </w:t>
      </w:r>
      <w:r w:rsidR="00481275" w:rsidRPr="00877A7E">
        <w:rPr>
          <w:lang w:val="bg-BG"/>
        </w:rPr>
        <w:t>С решение от 16 ноември 2006 г. Върховният касационен съд отменя решението на Апелативен съд – Пловдив от 25 януари 2006 г., намаля</w:t>
      </w:r>
      <w:r w:rsidR="00A92A3A" w:rsidRPr="00877A7E">
        <w:rPr>
          <w:lang w:val="bg-BG"/>
        </w:rPr>
        <w:t>ва</w:t>
      </w:r>
      <w:r w:rsidR="00481275" w:rsidRPr="00877A7E">
        <w:rPr>
          <w:lang w:val="bg-BG"/>
        </w:rPr>
        <w:t xml:space="preserve"> наказанието на жалбоподателя на три години затвор, </w:t>
      </w:r>
      <w:proofErr w:type="spellStart"/>
      <w:r w:rsidR="0098780E" w:rsidRPr="00877A7E">
        <w:rPr>
          <w:lang w:val="bg-BG"/>
        </w:rPr>
        <w:t>кумулира</w:t>
      </w:r>
      <w:proofErr w:type="spellEnd"/>
      <w:r w:rsidR="0098780E" w:rsidRPr="00877A7E">
        <w:rPr>
          <w:lang w:val="bg-BG"/>
        </w:rPr>
        <w:t xml:space="preserve"> същото с наказанието, наложено по първото наказателно производство и приспада периода, прекаран в задържане под стража </w:t>
      </w:r>
      <w:r w:rsidR="00A92A3A" w:rsidRPr="00877A7E">
        <w:rPr>
          <w:lang w:val="bg-BG"/>
        </w:rPr>
        <w:t>по време на</w:t>
      </w:r>
      <w:r w:rsidR="0098780E" w:rsidRPr="00877A7E">
        <w:rPr>
          <w:lang w:val="bg-BG"/>
        </w:rPr>
        <w:t xml:space="preserve"> първо</w:t>
      </w:r>
      <w:r w:rsidR="00A92A3A" w:rsidRPr="00877A7E">
        <w:rPr>
          <w:lang w:val="bg-BG"/>
        </w:rPr>
        <w:t>то</w:t>
      </w:r>
      <w:r w:rsidR="0098780E" w:rsidRPr="00877A7E">
        <w:rPr>
          <w:lang w:val="bg-BG"/>
        </w:rPr>
        <w:t xml:space="preserve"> наказателно производство. </w:t>
      </w:r>
      <w:r w:rsidR="007E4BE6" w:rsidRPr="00877A7E">
        <w:rPr>
          <w:lang w:val="bg-BG"/>
        </w:rPr>
        <w:t>Също така жалбоподателят трябва да изтърпи ефективно наказание само от една година и пет месеца лишаване от свобода.</w:t>
      </w:r>
    </w:p>
    <w:p w:rsidR="00E77CB3" w:rsidRPr="00877A7E" w:rsidRDefault="00E77CB3" w:rsidP="00330CA5">
      <w:pPr>
        <w:pStyle w:val="ECHRHeading1"/>
        <w:rPr>
          <w:lang w:val="bg-BG"/>
        </w:rPr>
      </w:pPr>
      <w:r w:rsidRPr="00877A7E">
        <w:rPr>
          <w:lang w:val="fr-FR"/>
        </w:rPr>
        <w:lastRenderedPageBreak/>
        <w:t>II</w:t>
      </w:r>
      <w:r w:rsidRPr="00877A7E">
        <w:rPr>
          <w:lang w:val="bg-BG"/>
        </w:rPr>
        <w:t>.</w:t>
      </w:r>
      <w:r w:rsidRPr="00877A7E">
        <w:rPr>
          <w:lang w:val="fr-FR"/>
        </w:rPr>
        <w:t>  </w:t>
      </w:r>
      <w:r w:rsidR="00AE586C" w:rsidRPr="00877A7E">
        <w:rPr>
          <w:lang w:val="bg-BG"/>
        </w:rPr>
        <w:t>ПРИЛОЖИМО</w:t>
      </w:r>
      <w:r w:rsidR="00356246">
        <w:rPr>
          <w:lang w:val="bg-BG"/>
        </w:rPr>
        <w:t xml:space="preserve"> </w:t>
      </w:r>
      <w:r w:rsidR="00FA7FAA" w:rsidRPr="00877A7E">
        <w:rPr>
          <w:lang w:val="bg-BG"/>
        </w:rPr>
        <w:t xml:space="preserve">ВЪТРЕШНО </w:t>
      </w:r>
      <w:r w:rsidR="00AE586C" w:rsidRPr="00877A7E">
        <w:rPr>
          <w:lang w:val="bg-BG"/>
        </w:rPr>
        <w:t>ПРАВО</w:t>
      </w:r>
    </w:p>
    <w:p w:rsidR="009E7665"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33</w:t>
      </w:r>
      <w:r w:rsidRPr="00877A7E">
        <w:rPr>
          <w:lang w:val="fr-FR"/>
        </w:rPr>
        <w:fldChar w:fldCharType="end"/>
      </w:r>
      <w:r w:rsidR="00E77CB3" w:rsidRPr="00877A7E">
        <w:rPr>
          <w:lang w:val="bg-BG"/>
        </w:rPr>
        <w:t>.</w:t>
      </w:r>
      <w:r w:rsidR="00E77CB3" w:rsidRPr="00877A7E">
        <w:rPr>
          <w:lang w:val="fr-FR"/>
        </w:rPr>
        <w:t>  </w:t>
      </w:r>
      <w:r w:rsidR="00AE586C" w:rsidRPr="00877A7E">
        <w:rPr>
          <w:lang w:val="bg-BG"/>
        </w:rPr>
        <w:t xml:space="preserve">Чл. 25 от НПК </w:t>
      </w:r>
      <w:r w:rsidR="00866805" w:rsidRPr="00877A7E">
        <w:rPr>
          <w:lang w:val="bg-BG"/>
        </w:rPr>
        <w:t>от 1974 г., който е в сила до април 2006 г., посочва причините за отвод на съдия по наказателно дело</w:t>
      </w:r>
      <w:r w:rsidR="0079037D" w:rsidRPr="00877A7E">
        <w:rPr>
          <w:lang w:val="bg-BG"/>
        </w:rPr>
        <w:t xml:space="preserve">, като например участие в същото дело като </w:t>
      </w:r>
      <w:r w:rsidR="007E4BE6" w:rsidRPr="00877A7E">
        <w:rPr>
          <w:lang w:val="bg-BG"/>
        </w:rPr>
        <w:t>граждански ищец</w:t>
      </w:r>
      <w:r w:rsidR="0079037D" w:rsidRPr="00877A7E">
        <w:rPr>
          <w:lang w:val="bg-BG"/>
        </w:rPr>
        <w:t xml:space="preserve">, прокурор, следовател, свидетел или вещо </w:t>
      </w:r>
      <w:r w:rsidR="007E4BE6" w:rsidRPr="00877A7E">
        <w:rPr>
          <w:lang w:val="bg-BG"/>
        </w:rPr>
        <w:t>лице</w:t>
      </w:r>
      <w:r w:rsidR="0079037D" w:rsidRPr="00877A7E">
        <w:rPr>
          <w:lang w:val="bg-BG"/>
        </w:rPr>
        <w:t xml:space="preserve">, или също така съществуването на родствена връзка между въпросния съдия и едно от горепосочените лица или с друг съдия от съдебния състав. </w:t>
      </w:r>
      <w:r w:rsidR="00AC1D48" w:rsidRPr="00877A7E">
        <w:rPr>
          <w:lang w:val="bg-BG"/>
        </w:rPr>
        <w:t xml:space="preserve">В приложение на т. 9 от същия член съдията е длъжен да си направи самоотвод от делото при всяко друго обстоятелство, което е в състояние да постави под съмнение неговата безпристрастност. </w:t>
      </w:r>
    </w:p>
    <w:p w:rsidR="00E27410" w:rsidRPr="00877A7E" w:rsidRDefault="00DC4DD9" w:rsidP="00330CA5">
      <w:pPr>
        <w:pStyle w:val="ECHRPara"/>
        <w:rPr>
          <w:lang w:val="bg-BG"/>
        </w:rPr>
      </w:pPr>
      <w:r w:rsidRPr="00877A7E">
        <w:rPr>
          <w:lang w:val="fr-FR"/>
        </w:rPr>
        <w:fldChar w:fldCharType="begin"/>
      </w:r>
      <w:r w:rsidR="00E27410" w:rsidRPr="00877A7E">
        <w:rPr>
          <w:lang w:val="fr-FR"/>
        </w:rPr>
        <w:instrText>SEQlevel</w:instrText>
      </w:r>
      <w:r w:rsidR="00E27410" w:rsidRPr="00877A7E">
        <w:rPr>
          <w:lang w:val="bg-BG"/>
        </w:rPr>
        <w:instrText>0 \*</w:instrText>
      </w:r>
      <w:r w:rsidR="00E27410" w:rsidRPr="00877A7E">
        <w:rPr>
          <w:lang w:val="fr-FR"/>
        </w:rPr>
        <w:instrText>arabic</w:instrText>
      </w:r>
      <w:r w:rsidRPr="00877A7E">
        <w:rPr>
          <w:lang w:val="fr-FR"/>
        </w:rPr>
        <w:fldChar w:fldCharType="separate"/>
      </w:r>
      <w:r w:rsidR="00330CA5" w:rsidRPr="00877A7E">
        <w:rPr>
          <w:noProof/>
          <w:lang w:val="bg-BG"/>
        </w:rPr>
        <w:t>34</w:t>
      </w:r>
      <w:r w:rsidRPr="00877A7E">
        <w:rPr>
          <w:lang w:val="fr-FR"/>
        </w:rPr>
        <w:fldChar w:fldCharType="end"/>
      </w:r>
      <w:r w:rsidR="00E27410" w:rsidRPr="00877A7E">
        <w:rPr>
          <w:lang w:val="bg-BG"/>
        </w:rPr>
        <w:t>.</w:t>
      </w:r>
      <w:r w:rsidR="00E27410" w:rsidRPr="00877A7E">
        <w:rPr>
          <w:lang w:val="fr-FR"/>
        </w:rPr>
        <w:t>  </w:t>
      </w:r>
      <w:r w:rsidR="0079448F" w:rsidRPr="00877A7E">
        <w:rPr>
          <w:lang w:val="bg-BG"/>
        </w:rPr>
        <w:t xml:space="preserve">На основание чл. 36 от същия кодекс, Върховният касационен съд може да реши да </w:t>
      </w:r>
      <w:r w:rsidR="007138E1" w:rsidRPr="00877A7E">
        <w:rPr>
          <w:lang w:val="bg-BG"/>
        </w:rPr>
        <w:t>изпрати</w:t>
      </w:r>
      <w:r w:rsidR="0079448F" w:rsidRPr="00877A7E">
        <w:rPr>
          <w:lang w:val="bg-BG"/>
        </w:rPr>
        <w:t xml:space="preserve"> делото за разглеждане от друг</w:t>
      </w:r>
      <w:r w:rsidR="00E506EA">
        <w:rPr>
          <w:lang w:val="bg-BG"/>
        </w:rPr>
        <w:t xml:space="preserve"> </w:t>
      </w:r>
      <w:r w:rsidR="00A92A3A" w:rsidRPr="00877A7E">
        <w:rPr>
          <w:lang w:val="bg-BG"/>
        </w:rPr>
        <w:t xml:space="preserve">равен </w:t>
      </w:r>
      <w:r w:rsidR="007138E1" w:rsidRPr="00877A7E">
        <w:rPr>
          <w:lang w:val="bg-BG"/>
        </w:rPr>
        <w:t xml:space="preserve">по степен съд, ако компетентният съд не е в състояние да сформира съдебен състав. Такъв случай може да се получи, ако всички съдии от компетентния съд си направят отвод </w:t>
      </w:r>
      <w:r w:rsidR="00E27410" w:rsidRPr="00877A7E">
        <w:rPr>
          <w:lang w:val="bg-BG"/>
        </w:rPr>
        <w:t>(</w:t>
      </w:r>
      <w:r w:rsidR="00E27410" w:rsidRPr="00877A7E">
        <w:rPr>
          <w:i/>
          <w:lang w:val="bg-BG"/>
        </w:rPr>
        <w:t>Определение № 19 от 25.II.1991 г. на ВС по ч. н. д. № 80/91 г., III н. о</w:t>
      </w:r>
      <w:r w:rsidR="00E27410" w:rsidRPr="00877A7E">
        <w:rPr>
          <w:lang w:val="bg-BG"/>
        </w:rPr>
        <w:t>.</w:t>
      </w:r>
      <w:r w:rsidR="00DF0DB6" w:rsidRPr="00877A7E">
        <w:rPr>
          <w:lang w:val="bg-BG"/>
        </w:rPr>
        <w:t>,</w:t>
      </w:r>
      <w:r w:rsidR="00DF0DB6" w:rsidRPr="00877A7E">
        <w:rPr>
          <w:i/>
          <w:lang w:val="bg-BG"/>
        </w:rPr>
        <w:t xml:space="preserve">Бюлетин на ВС на РБ, </w:t>
      </w:r>
      <w:proofErr w:type="spellStart"/>
      <w:r w:rsidR="00DF0DB6" w:rsidRPr="00877A7E">
        <w:rPr>
          <w:i/>
          <w:lang w:val="bg-BG"/>
        </w:rPr>
        <w:t>кн</w:t>
      </w:r>
      <w:proofErr w:type="spellEnd"/>
      <w:r w:rsidR="00DF0DB6" w:rsidRPr="00877A7E">
        <w:rPr>
          <w:i/>
          <w:lang w:val="bg-BG"/>
        </w:rPr>
        <w:t>. 5/1991 г., стр. 11</w:t>
      </w:r>
      <w:r w:rsidR="00A97B53" w:rsidRPr="00877A7E">
        <w:rPr>
          <w:i/>
          <w:lang w:val="bg-BG"/>
        </w:rPr>
        <w:t>).</w:t>
      </w:r>
    </w:p>
    <w:p w:rsidR="009E7665" w:rsidRPr="00877A7E" w:rsidRDefault="00DC4DD9" w:rsidP="00330CA5">
      <w:pPr>
        <w:pStyle w:val="ECHRPara"/>
        <w:rPr>
          <w:lang w:val="bg-BG"/>
        </w:rPr>
      </w:pPr>
      <w:r w:rsidRPr="00877A7E">
        <w:rPr>
          <w:lang w:val="fr-FR"/>
        </w:rPr>
        <w:fldChar w:fldCharType="begin"/>
      </w:r>
      <w:r w:rsidR="009E7665" w:rsidRPr="00877A7E">
        <w:rPr>
          <w:lang w:val="fr-FR"/>
        </w:rPr>
        <w:instrText>SEQlevel</w:instrText>
      </w:r>
      <w:r w:rsidR="009E7665" w:rsidRPr="00877A7E">
        <w:rPr>
          <w:lang w:val="bg-BG"/>
        </w:rPr>
        <w:instrText>0 \*</w:instrText>
      </w:r>
      <w:r w:rsidR="009E7665" w:rsidRPr="00877A7E">
        <w:rPr>
          <w:lang w:val="fr-FR"/>
        </w:rPr>
        <w:instrText>arabic</w:instrText>
      </w:r>
      <w:r w:rsidRPr="00877A7E">
        <w:rPr>
          <w:lang w:val="fr-FR"/>
        </w:rPr>
        <w:fldChar w:fldCharType="separate"/>
      </w:r>
      <w:r w:rsidR="00330CA5" w:rsidRPr="00877A7E">
        <w:rPr>
          <w:noProof/>
          <w:lang w:val="bg-BG"/>
        </w:rPr>
        <w:t>35</w:t>
      </w:r>
      <w:r w:rsidRPr="00877A7E">
        <w:rPr>
          <w:lang w:val="fr-FR"/>
        </w:rPr>
        <w:fldChar w:fldCharType="end"/>
      </w:r>
      <w:r w:rsidR="009E7665" w:rsidRPr="00877A7E">
        <w:rPr>
          <w:lang w:val="bg-BG"/>
        </w:rPr>
        <w:t>.</w:t>
      </w:r>
      <w:r w:rsidR="009E7665" w:rsidRPr="00877A7E">
        <w:rPr>
          <w:lang w:val="fr-FR"/>
        </w:rPr>
        <w:t>  </w:t>
      </w:r>
      <w:r w:rsidR="007138E1" w:rsidRPr="00877A7E">
        <w:rPr>
          <w:lang w:val="bg-BG"/>
        </w:rPr>
        <w:t>Чл.</w:t>
      </w:r>
      <w:r w:rsidR="009E7665" w:rsidRPr="00877A7E">
        <w:rPr>
          <w:lang w:val="bg-BG"/>
        </w:rPr>
        <w:t xml:space="preserve"> 23 </w:t>
      </w:r>
      <w:r w:rsidR="007138E1" w:rsidRPr="00877A7E">
        <w:rPr>
          <w:lang w:val="bg-BG"/>
        </w:rPr>
        <w:t xml:space="preserve">от Наказателния кодекс предвижда </w:t>
      </w:r>
      <w:proofErr w:type="spellStart"/>
      <w:r w:rsidR="002B573B" w:rsidRPr="00877A7E">
        <w:rPr>
          <w:lang w:val="bg-BG"/>
        </w:rPr>
        <w:t>кумулиране</w:t>
      </w:r>
      <w:proofErr w:type="spellEnd"/>
      <w:r w:rsidR="002B573B" w:rsidRPr="00877A7E">
        <w:rPr>
          <w:lang w:val="bg-BG"/>
        </w:rPr>
        <w:t xml:space="preserve"> </w:t>
      </w:r>
      <w:r w:rsidR="007E4BE6" w:rsidRPr="00877A7E">
        <w:rPr>
          <w:lang w:val="bg-BG"/>
        </w:rPr>
        <w:t>на наказанията в случай на реална или идеална</w:t>
      </w:r>
      <w:r w:rsidR="002B573B" w:rsidRPr="00877A7E">
        <w:rPr>
          <w:lang w:val="bg-BG"/>
        </w:rPr>
        <w:t xml:space="preserve"> </w:t>
      </w:r>
      <w:r w:rsidR="007E4BE6" w:rsidRPr="00877A7E">
        <w:rPr>
          <w:lang w:val="bg-BG"/>
        </w:rPr>
        <w:t>съвкупнос</w:t>
      </w:r>
      <w:r w:rsidR="00502F88" w:rsidRPr="00877A7E">
        <w:rPr>
          <w:lang w:val="bg-BG"/>
        </w:rPr>
        <w:t xml:space="preserve">т от две или повече престъпления. В този случай компетентният съд е длъжен да наложи </w:t>
      </w:r>
      <w:r w:rsidR="00D833D2" w:rsidRPr="00877A7E">
        <w:rPr>
          <w:lang w:val="bg-BG"/>
        </w:rPr>
        <w:t xml:space="preserve">на осъдения </w:t>
      </w:r>
      <w:r w:rsidR="00502F88" w:rsidRPr="00877A7E">
        <w:rPr>
          <w:lang w:val="bg-BG"/>
        </w:rPr>
        <w:t>най-тежкото наказание</w:t>
      </w:r>
      <w:r w:rsidR="00D833D2" w:rsidRPr="00877A7E">
        <w:rPr>
          <w:lang w:val="bg-BG"/>
        </w:rPr>
        <w:t xml:space="preserve">. </w:t>
      </w:r>
    </w:p>
    <w:p w:rsidR="009E7665" w:rsidRPr="00877A7E" w:rsidRDefault="00DC4DD9" w:rsidP="00330CA5">
      <w:pPr>
        <w:pStyle w:val="ECHRPara"/>
        <w:rPr>
          <w:lang w:val="bg-BG"/>
        </w:rPr>
      </w:pPr>
      <w:r w:rsidRPr="00877A7E">
        <w:rPr>
          <w:lang w:val="fr-FR"/>
        </w:rPr>
        <w:fldChar w:fldCharType="begin"/>
      </w:r>
      <w:r w:rsidR="009E7665" w:rsidRPr="00877A7E">
        <w:rPr>
          <w:lang w:val="fr-FR"/>
        </w:rPr>
        <w:instrText>SEQlevel</w:instrText>
      </w:r>
      <w:r w:rsidR="009E7665" w:rsidRPr="00877A7E">
        <w:rPr>
          <w:lang w:val="bg-BG"/>
        </w:rPr>
        <w:instrText>0 \*</w:instrText>
      </w:r>
      <w:r w:rsidR="009E7665" w:rsidRPr="00877A7E">
        <w:rPr>
          <w:lang w:val="fr-FR"/>
        </w:rPr>
        <w:instrText>arabic</w:instrText>
      </w:r>
      <w:r w:rsidRPr="00877A7E">
        <w:rPr>
          <w:lang w:val="fr-FR"/>
        </w:rPr>
        <w:fldChar w:fldCharType="separate"/>
      </w:r>
      <w:r w:rsidR="00330CA5" w:rsidRPr="00877A7E">
        <w:rPr>
          <w:noProof/>
          <w:lang w:val="bg-BG"/>
        </w:rPr>
        <w:t>36</w:t>
      </w:r>
      <w:r w:rsidRPr="00877A7E">
        <w:rPr>
          <w:lang w:val="fr-FR"/>
        </w:rPr>
        <w:fldChar w:fldCharType="end"/>
      </w:r>
      <w:r w:rsidR="009E7665" w:rsidRPr="00877A7E">
        <w:rPr>
          <w:lang w:val="bg-BG"/>
        </w:rPr>
        <w:t>.</w:t>
      </w:r>
      <w:r w:rsidR="009E7665" w:rsidRPr="00877A7E">
        <w:rPr>
          <w:lang w:val="fr-FR"/>
        </w:rPr>
        <w:t>  </w:t>
      </w:r>
      <w:r w:rsidR="00BB7A89" w:rsidRPr="00877A7E">
        <w:rPr>
          <w:lang w:val="bg-BG"/>
        </w:rPr>
        <w:t>На основание чл.</w:t>
      </w:r>
      <w:r w:rsidR="009E7665" w:rsidRPr="00877A7E">
        <w:rPr>
          <w:lang w:val="bg-BG"/>
        </w:rPr>
        <w:t xml:space="preserve"> 59 </w:t>
      </w:r>
      <w:r w:rsidR="00BB7A89" w:rsidRPr="00877A7E">
        <w:rPr>
          <w:lang w:val="bg-BG"/>
        </w:rPr>
        <w:t xml:space="preserve">от същия кодекс, </w:t>
      </w:r>
      <w:r w:rsidR="001154E2" w:rsidRPr="00877A7E">
        <w:rPr>
          <w:lang w:val="bg-BG"/>
        </w:rPr>
        <w:t>с оглед на</w:t>
      </w:r>
      <w:r w:rsidR="00BB7A89" w:rsidRPr="00877A7E">
        <w:rPr>
          <w:lang w:val="bg-BG"/>
        </w:rPr>
        <w:t xml:space="preserve"> изпълнението </w:t>
      </w:r>
      <w:r w:rsidR="001154E2" w:rsidRPr="00877A7E">
        <w:rPr>
          <w:lang w:val="bg-BG"/>
        </w:rPr>
        <w:t>на наказанията лишаване от</w:t>
      </w:r>
      <w:r w:rsidR="00AE0528">
        <w:rPr>
          <w:lang w:val="bg-BG"/>
        </w:rPr>
        <w:t xml:space="preserve"> </w:t>
      </w:r>
      <w:r w:rsidR="001154E2" w:rsidRPr="00877A7E">
        <w:rPr>
          <w:lang w:val="bg-BG"/>
        </w:rPr>
        <w:t>свобода</w:t>
      </w:r>
      <w:r w:rsidR="0023442E" w:rsidRPr="00877A7E">
        <w:rPr>
          <w:lang w:val="bg-BG"/>
        </w:rPr>
        <w:t xml:space="preserve">, времето, </w:t>
      </w:r>
      <w:r w:rsidR="003A1EEE" w:rsidRPr="00877A7E">
        <w:rPr>
          <w:lang w:val="bg-BG"/>
        </w:rPr>
        <w:t xml:space="preserve">по време на </w:t>
      </w:r>
      <w:r w:rsidR="0023442E" w:rsidRPr="00877A7E">
        <w:rPr>
          <w:lang w:val="bg-BG"/>
        </w:rPr>
        <w:t>което осъденият е бил задържан, се приспада от определената от съдилищата присъда.</w:t>
      </w:r>
    </w:p>
    <w:p w:rsidR="009E7665" w:rsidRPr="00877A7E" w:rsidRDefault="00DC4DD9" w:rsidP="00330CA5">
      <w:pPr>
        <w:pStyle w:val="ECHRPara"/>
        <w:rPr>
          <w:lang w:val="bg-BG"/>
        </w:rPr>
      </w:pPr>
      <w:r w:rsidRPr="00877A7E">
        <w:rPr>
          <w:lang w:val="fr-FR"/>
        </w:rPr>
        <w:fldChar w:fldCharType="begin"/>
      </w:r>
      <w:r w:rsidR="009E7665" w:rsidRPr="00877A7E">
        <w:rPr>
          <w:lang w:val="fr-FR"/>
        </w:rPr>
        <w:instrText>SEQlevel</w:instrText>
      </w:r>
      <w:r w:rsidR="009E7665" w:rsidRPr="00877A7E">
        <w:rPr>
          <w:lang w:val="bg-BG"/>
        </w:rPr>
        <w:instrText>0 \*</w:instrText>
      </w:r>
      <w:r w:rsidR="009E7665" w:rsidRPr="00877A7E">
        <w:rPr>
          <w:lang w:val="fr-FR"/>
        </w:rPr>
        <w:instrText>arabic</w:instrText>
      </w:r>
      <w:r w:rsidRPr="00877A7E">
        <w:rPr>
          <w:lang w:val="fr-FR"/>
        </w:rPr>
        <w:fldChar w:fldCharType="separate"/>
      </w:r>
      <w:r w:rsidR="00330CA5" w:rsidRPr="00877A7E">
        <w:rPr>
          <w:noProof/>
          <w:lang w:val="bg-BG"/>
        </w:rPr>
        <w:t>37</w:t>
      </w:r>
      <w:r w:rsidRPr="00877A7E">
        <w:rPr>
          <w:lang w:val="fr-FR"/>
        </w:rPr>
        <w:fldChar w:fldCharType="end"/>
      </w:r>
      <w:r w:rsidR="009E7665" w:rsidRPr="00877A7E">
        <w:rPr>
          <w:lang w:val="bg-BG"/>
        </w:rPr>
        <w:t>.</w:t>
      </w:r>
      <w:r w:rsidR="009E7665" w:rsidRPr="00877A7E">
        <w:rPr>
          <w:lang w:val="fr-FR"/>
        </w:rPr>
        <w:t>  </w:t>
      </w:r>
      <w:r w:rsidR="0023442E" w:rsidRPr="00877A7E">
        <w:rPr>
          <w:lang w:val="bg-BG"/>
        </w:rPr>
        <w:t>В приложение на чл. 2, т. 6 от Закона за отговорността на държавата и общините за вреди,</w:t>
      </w:r>
      <w:r w:rsidR="009969EF" w:rsidRPr="00877A7E">
        <w:rPr>
          <w:lang w:val="bg-BG"/>
        </w:rPr>
        <w:t xml:space="preserve"> от</w:t>
      </w:r>
      <w:r w:rsidR="0023442E" w:rsidRPr="00877A7E">
        <w:rPr>
          <w:lang w:val="bg-BG"/>
        </w:rPr>
        <w:t xml:space="preserve"> държавата може да </w:t>
      </w:r>
      <w:r w:rsidR="009969EF" w:rsidRPr="00877A7E">
        <w:rPr>
          <w:lang w:val="bg-BG"/>
        </w:rPr>
        <w:t>се търси</w:t>
      </w:r>
      <w:r w:rsidR="00996730" w:rsidRPr="00877A7E">
        <w:rPr>
          <w:lang w:val="bg-BG"/>
        </w:rPr>
        <w:t xml:space="preserve"> </w:t>
      </w:r>
      <w:r w:rsidR="007E4BE6" w:rsidRPr="00877A7E">
        <w:rPr>
          <w:lang w:val="bg-BG"/>
        </w:rPr>
        <w:t>гражданскоправна</w:t>
      </w:r>
      <w:r w:rsidR="0023442E" w:rsidRPr="00877A7E">
        <w:rPr>
          <w:lang w:val="bg-BG"/>
        </w:rPr>
        <w:t xml:space="preserve"> отговорност </w:t>
      </w:r>
      <w:r w:rsidR="009969EF" w:rsidRPr="00877A7E">
        <w:rPr>
          <w:lang w:val="bg-BG"/>
        </w:rPr>
        <w:t xml:space="preserve">в случай на лишаване от свобода за </w:t>
      </w:r>
      <w:r w:rsidR="003A1EEE" w:rsidRPr="00877A7E">
        <w:rPr>
          <w:lang w:val="bg-BG"/>
        </w:rPr>
        <w:t>срок надвишаващ</w:t>
      </w:r>
      <w:r w:rsidR="00AE0528">
        <w:rPr>
          <w:lang w:val="bg-BG"/>
        </w:rPr>
        <w:t xml:space="preserve"> </w:t>
      </w:r>
      <w:r w:rsidR="009969EF" w:rsidRPr="00877A7E">
        <w:rPr>
          <w:lang w:val="bg-BG"/>
        </w:rPr>
        <w:t xml:space="preserve">определения от съдилищата, когато това лишаване от свобода е </w:t>
      </w:r>
      <w:r w:rsidR="00851574" w:rsidRPr="00877A7E">
        <w:rPr>
          <w:lang w:val="bg-BG"/>
        </w:rPr>
        <w:t>причинено от действия или бездействия</w:t>
      </w:r>
      <w:r w:rsidR="009969EF" w:rsidRPr="00877A7E">
        <w:rPr>
          <w:lang w:val="bg-BG"/>
        </w:rPr>
        <w:t xml:space="preserve"> на </w:t>
      </w:r>
      <w:r w:rsidR="00851574" w:rsidRPr="00877A7E">
        <w:rPr>
          <w:lang w:val="bg-BG"/>
        </w:rPr>
        <w:t xml:space="preserve">съда, прокуратурата или разследващите органи. </w:t>
      </w:r>
    </w:p>
    <w:p w:rsidR="009A20E5" w:rsidRPr="00877A7E" w:rsidRDefault="00DC4DD9" w:rsidP="00330CA5">
      <w:pPr>
        <w:pStyle w:val="ECHRPara"/>
        <w:rPr>
          <w:lang w:val="bg-BG"/>
        </w:rPr>
      </w:pPr>
      <w:r w:rsidRPr="00877A7E">
        <w:rPr>
          <w:lang w:val="fr-FR"/>
        </w:rPr>
        <w:fldChar w:fldCharType="begin"/>
      </w:r>
      <w:r w:rsidR="00925D22" w:rsidRPr="00877A7E">
        <w:rPr>
          <w:lang w:val="fr-FR"/>
        </w:rPr>
        <w:instrText>SEQlevel</w:instrText>
      </w:r>
      <w:r w:rsidR="00925D22" w:rsidRPr="00877A7E">
        <w:rPr>
          <w:lang w:val="bg-BG"/>
        </w:rPr>
        <w:instrText>0 \*</w:instrText>
      </w:r>
      <w:r w:rsidR="00925D22" w:rsidRPr="00877A7E">
        <w:rPr>
          <w:lang w:val="fr-FR"/>
        </w:rPr>
        <w:instrText>arabic</w:instrText>
      </w:r>
      <w:r w:rsidRPr="00877A7E">
        <w:rPr>
          <w:lang w:val="fr-FR"/>
        </w:rPr>
        <w:fldChar w:fldCharType="separate"/>
      </w:r>
      <w:r w:rsidR="00330CA5" w:rsidRPr="00877A7E">
        <w:rPr>
          <w:noProof/>
          <w:lang w:val="bg-BG"/>
        </w:rPr>
        <w:t>38</w:t>
      </w:r>
      <w:r w:rsidRPr="00877A7E">
        <w:rPr>
          <w:lang w:val="fr-FR"/>
        </w:rPr>
        <w:fldChar w:fldCharType="end"/>
      </w:r>
      <w:r w:rsidR="00925D22" w:rsidRPr="00877A7E">
        <w:rPr>
          <w:lang w:val="bg-BG"/>
        </w:rPr>
        <w:t>.</w:t>
      </w:r>
      <w:r w:rsidR="00925D22" w:rsidRPr="00877A7E">
        <w:rPr>
          <w:lang w:val="fr-FR"/>
        </w:rPr>
        <w:t>  </w:t>
      </w:r>
      <w:r w:rsidR="00851574" w:rsidRPr="00877A7E">
        <w:rPr>
          <w:lang w:val="bg-BG"/>
        </w:rPr>
        <w:t xml:space="preserve">На основание чл. 196, ал. 1 от </w:t>
      </w:r>
      <w:r w:rsidR="009F64D2" w:rsidRPr="00877A7E">
        <w:rPr>
          <w:lang w:val="bg-BG"/>
        </w:rPr>
        <w:t>Закона за съдебната власт</w:t>
      </w:r>
      <w:r w:rsidR="00356246">
        <w:rPr>
          <w:lang w:val="bg-BG"/>
        </w:rPr>
        <w:t xml:space="preserve"> </w:t>
      </w:r>
      <w:r w:rsidR="009F64D2" w:rsidRPr="00877A7E">
        <w:rPr>
          <w:lang w:val="bg-BG"/>
        </w:rPr>
        <w:t xml:space="preserve">от 1994 г., </w:t>
      </w:r>
      <w:r w:rsidR="00851574" w:rsidRPr="00877A7E">
        <w:rPr>
          <w:lang w:val="bg-BG"/>
        </w:rPr>
        <w:t xml:space="preserve">в сила към момента на настъпване </w:t>
      </w:r>
      <w:r w:rsidR="009F64D2" w:rsidRPr="00877A7E">
        <w:rPr>
          <w:lang w:val="bg-BG"/>
        </w:rPr>
        <w:t>на</w:t>
      </w:r>
      <w:r w:rsidR="00851574" w:rsidRPr="00877A7E">
        <w:rPr>
          <w:lang w:val="bg-BG"/>
        </w:rPr>
        <w:t xml:space="preserve"> фактите</w:t>
      </w:r>
      <w:r w:rsidR="009F64D2" w:rsidRPr="00877A7E">
        <w:rPr>
          <w:lang w:val="bg-BG"/>
        </w:rPr>
        <w:t xml:space="preserve">, съдебната </w:t>
      </w:r>
      <w:r w:rsidR="003A1EEE" w:rsidRPr="00877A7E">
        <w:rPr>
          <w:lang w:val="bg-BG"/>
        </w:rPr>
        <w:t xml:space="preserve">власт </w:t>
      </w:r>
      <w:r w:rsidR="009F64D2" w:rsidRPr="00877A7E">
        <w:rPr>
          <w:lang w:val="bg-BG"/>
        </w:rPr>
        <w:t xml:space="preserve">има самостоятелен бюджет, съставен от </w:t>
      </w:r>
      <w:r w:rsidR="00417716" w:rsidRPr="00877A7E">
        <w:rPr>
          <w:lang w:val="bg-BG"/>
        </w:rPr>
        <w:t>Висшия</w:t>
      </w:r>
      <w:r w:rsidR="009F64D2" w:rsidRPr="00877A7E">
        <w:rPr>
          <w:lang w:val="bg-BG"/>
        </w:rPr>
        <w:t xml:space="preserve"> съдебен съвет </w:t>
      </w:r>
      <w:r w:rsidR="00905911" w:rsidRPr="00877A7E">
        <w:rPr>
          <w:lang w:val="bg-BG"/>
        </w:rPr>
        <w:t xml:space="preserve">и гласуван от Народното събрание. </w:t>
      </w:r>
    </w:p>
    <w:p w:rsidR="009A20E5" w:rsidRPr="00877A7E" w:rsidRDefault="00DC4DD9" w:rsidP="00330CA5">
      <w:pPr>
        <w:pStyle w:val="ECHRPara"/>
        <w:rPr>
          <w:lang w:val="bg-BG"/>
        </w:rPr>
      </w:pPr>
      <w:r w:rsidRPr="00877A7E">
        <w:rPr>
          <w:lang w:val="fr-FR"/>
        </w:rPr>
        <w:fldChar w:fldCharType="begin"/>
      </w:r>
      <w:r w:rsidR="00925D22" w:rsidRPr="00877A7E">
        <w:rPr>
          <w:lang w:val="fr-FR"/>
        </w:rPr>
        <w:instrText>SEQlevel</w:instrText>
      </w:r>
      <w:r w:rsidR="00925D22" w:rsidRPr="00877A7E">
        <w:rPr>
          <w:lang w:val="bg-BG"/>
        </w:rPr>
        <w:instrText>0 \*</w:instrText>
      </w:r>
      <w:r w:rsidR="00925D22" w:rsidRPr="00877A7E">
        <w:rPr>
          <w:lang w:val="fr-FR"/>
        </w:rPr>
        <w:instrText>arabic</w:instrText>
      </w:r>
      <w:r w:rsidRPr="00877A7E">
        <w:rPr>
          <w:lang w:val="fr-FR"/>
        </w:rPr>
        <w:fldChar w:fldCharType="separate"/>
      </w:r>
      <w:r w:rsidR="00330CA5" w:rsidRPr="00877A7E">
        <w:rPr>
          <w:noProof/>
          <w:lang w:val="bg-BG"/>
        </w:rPr>
        <w:t>39</w:t>
      </w:r>
      <w:r w:rsidRPr="00877A7E">
        <w:rPr>
          <w:lang w:val="fr-FR"/>
        </w:rPr>
        <w:fldChar w:fldCharType="end"/>
      </w:r>
      <w:r w:rsidR="00925D22" w:rsidRPr="00877A7E">
        <w:rPr>
          <w:lang w:val="bg-BG"/>
        </w:rPr>
        <w:t>.</w:t>
      </w:r>
      <w:r w:rsidR="00925D22" w:rsidRPr="00877A7E">
        <w:rPr>
          <w:lang w:val="fr-FR"/>
        </w:rPr>
        <w:t>  </w:t>
      </w:r>
      <w:r w:rsidR="00417716" w:rsidRPr="00877A7E">
        <w:rPr>
          <w:lang w:val="bg-BG"/>
        </w:rPr>
        <w:t>Висшият съдебен съвет</w:t>
      </w:r>
      <w:r w:rsidR="00356246">
        <w:rPr>
          <w:lang w:val="bg-BG"/>
        </w:rPr>
        <w:t xml:space="preserve"> </w:t>
      </w:r>
      <w:r w:rsidR="00712AA6" w:rsidRPr="00877A7E">
        <w:rPr>
          <w:lang w:val="bg-BG"/>
        </w:rPr>
        <w:t xml:space="preserve">на първо място е натоварен с управлението и </w:t>
      </w:r>
      <w:r w:rsidR="00BC05B6" w:rsidRPr="00877A7E">
        <w:rPr>
          <w:lang w:val="bg-BG"/>
        </w:rPr>
        <w:t xml:space="preserve">контрола на </w:t>
      </w:r>
      <w:r w:rsidR="00246E0D" w:rsidRPr="00877A7E">
        <w:rPr>
          <w:lang w:val="bg-BG"/>
        </w:rPr>
        <w:t xml:space="preserve">бюджета на цялата съдебна </w:t>
      </w:r>
      <w:r w:rsidR="00B124DD" w:rsidRPr="00877A7E">
        <w:rPr>
          <w:lang w:val="bg-BG"/>
        </w:rPr>
        <w:t>власт</w:t>
      </w:r>
      <w:r w:rsidR="00246E0D" w:rsidRPr="00877A7E">
        <w:rPr>
          <w:lang w:val="bg-BG"/>
        </w:rPr>
        <w:t xml:space="preserve">. Съдебните </w:t>
      </w:r>
      <w:r w:rsidR="00584231" w:rsidRPr="00877A7E">
        <w:rPr>
          <w:lang w:val="bg-BG"/>
        </w:rPr>
        <w:t>органи</w:t>
      </w:r>
      <w:r w:rsidR="00246E0D" w:rsidRPr="00877A7E">
        <w:rPr>
          <w:lang w:val="bg-BG"/>
        </w:rPr>
        <w:t xml:space="preserve">, разполагащи със статут на юридическо лице, </w:t>
      </w:r>
      <w:r w:rsidR="00B124DD" w:rsidRPr="00877A7E">
        <w:rPr>
          <w:lang w:val="bg-BG"/>
        </w:rPr>
        <w:t xml:space="preserve">каквито са съдилищата, </w:t>
      </w:r>
      <w:r w:rsidR="00246E0D" w:rsidRPr="00877A7E">
        <w:rPr>
          <w:lang w:val="bg-BG"/>
        </w:rPr>
        <w:t xml:space="preserve">също </w:t>
      </w:r>
      <w:r w:rsidR="009424DF" w:rsidRPr="00877A7E">
        <w:rPr>
          <w:lang w:val="bg-BG"/>
        </w:rPr>
        <w:t xml:space="preserve">са </w:t>
      </w:r>
      <w:r w:rsidR="00584231" w:rsidRPr="00877A7E">
        <w:rPr>
          <w:lang w:val="bg-BG"/>
        </w:rPr>
        <w:t>натоварени с</w:t>
      </w:r>
      <w:r w:rsidR="009424DF" w:rsidRPr="00877A7E">
        <w:rPr>
          <w:lang w:val="bg-BG"/>
        </w:rPr>
        <w:t xml:space="preserve"> управлението на </w:t>
      </w:r>
      <w:r w:rsidR="00584231" w:rsidRPr="00877A7E">
        <w:rPr>
          <w:lang w:val="bg-BG"/>
        </w:rPr>
        <w:t>собствения си</w:t>
      </w:r>
      <w:r w:rsidR="009424DF" w:rsidRPr="00877A7E">
        <w:rPr>
          <w:lang w:val="bg-BG"/>
        </w:rPr>
        <w:t xml:space="preserve"> бюджет. </w:t>
      </w:r>
    </w:p>
    <w:p w:rsidR="009A20E5" w:rsidRPr="00877A7E" w:rsidRDefault="00DC4DD9" w:rsidP="00330CA5">
      <w:pPr>
        <w:pStyle w:val="ECHRPara"/>
        <w:rPr>
          <w:lang w:val="bg-BG"/>
        </w:rPr>
      </w:pPr>
      <w:r w:rsidRPr="00877A7E">
        <w:rPr>
          <w:lang w:val="fr-FR"/>
        </w:rPr>
        <w:fldChar w:fldCharType="begin"/>
      </w:r>
      <w:r w:rsidR="00925D22" w:rsidRPr="00877A7E">
        <w:rPr>
          <w:lang w:val="fr-FR"/>
        </w:rPr>
        <w:instrText>SEQlevel</w:instrText>
      </w:r>
      <w:r w:rsidR="00925D22" w:rsidRPr="00877A7E">
        <w:rPr>
          <w:lang w:val="bg-BG"/>
        </w:rPr>
        <w:instrText>0 \*</w:instrText>
      </w:r>
      <w:r w:rsidR="00925D22" w:rsidRPr="00877A7E">
        <w:rPr>
          <w:lang w:val="fr-FR"/>
        </w:rPr>
        <w:instrText>arabic</w:instrText>
      </w:r>
      <w:r w:rsidRPr="00877A7E">
        <w:rPr>
          <w:lang w:val="fr-FR"/>
        </w:rPr>
        <w:fldChar w:fldCharType="separate"/>
      </w:r>
      <w:r w:rsidR="00330CA5" w:rsidRPr="00877A7E">
        <w:rPr>
          <w:noProof/>
          <w:lang w:val="bg-BG"/>
        </w:rPr>
        <w:t>40</w:t>
      </w:r>
      <w:r w:rsidRPr="00877A7E">
        <w:rPr>
          <w:lang w:val="fr-FR"/>
        </w:rPr>
        <w:fldChar w:fldCharType="end"/>
      </w:r>
      <w:r w:rsidR="00925D22" w:rsidRPr="00877A7E">
        <w:rPr>
          <w:lang w:val="bg-BG"/>
        </w:rPr>
        <w:t>.</w:t>
      </w:r>
      <w:r w:rsidR="00925D22" w:rsidRPr="00877A7E">
        <w:rPr>
          <w:lang w:val="fr-FR"/>
        </w:rPr>
        <w:t>  </w:t>
      </w:r>
      <w:r w:rsidR="00584231" w:rsidRPr="00877A7E">
        <w:rPr>
          <w:lang w:val="bg-BG"/>
        </w:rPr>
        <w:t>Чл.</w:t>
      </w:r>
      <w:r w:rsidR="009A20E5" w:rsidRPr="00877A7E">
        <w:rPr>
          <w:lang w:val="bg-BG"/>
        </w:rPr>
        <w:t xml:space="preserve"> 399</w:t>
      </w:r>
      <w:r w:rsidR="00584231" w:rsidRPr="00877A7E">
        <w:rPr>
          <w:lang w:val="bg-BG"/>
        </w:rPr>
        <w:t>, ал.</w:t>
      </w:r>
      <w:r w:rsidR="009A20E5" w:rsidRPr="00877A7E">
        <w:rPr>
          <w:lang w:val="bg-BG"/>
        </w:rPr>
        <w:t xml:space="preserve"> 2 </w:t>
      </w:r>
      <w:r w:rsidR="00584231" w:rsidRPr="00877A7E">
        <w:rPr>
          <w:lang w:val="bg-BG"/>
        </w:rPr>
        <w:t>от ГПК, в сила към момента на настъпване на фактите</w:t>
      </w:r>
      <w:r w:rsidR="00E506EA">
        <w:rPr>
          <w:lang w:val="bg-BG"/>
        </w:rPr>
        <w:t xml:space="preserve"> </w:t>
      </w:r>
      <w:r w:rsidR="00584231" w:rsidRPr="00877A7E">
        <w:rPr>
          <w:lang w:val="bg-BG"/>
        </w:rPr>
        <w:t>и понастоящем отменен, предвижда, че лицата, титуляри на вземания срещу държавни учреждения,</w:t>
      </w:r>
      <w:r w:rsidR="00E506EA">
        <w:rPr>
          <w:lang w:val="bg-BG"/>
        </w:rPr>
        <w:t xml:space="preserve"> </w:t>
      </w:r>
      <w:r w:rsidR="00584231" w:rsidRPr="00877A7E">
        <w:rPr>
          <w:lang w:val="bg-BG"/>
        </w:rPr>
        <w:t xml:space="preserve">трябва да предявят </w:t>
      </w:r>
      <w:r w:rsidR="00584231" w:rsidRPr="00877A7E">
        <w:rPr>
          <w:lang w:val="bg-BG"/>
        </w:rPr>
        <w:lastRenderedPageBreak/>
        <w:t>изпълнителния лист на</w:t>
      </w:r>
      <w:r w:rsidR="00356246">
        <w:rPr>
          <w:lang w:val="bg-BG"/>
        </w:rPr>
        <w:t xml:space="preserve"> </w:t>
      </w:r>
      <w:r w:rsidR="00584231" w:rsidRPr="00877A7E">
        <w:rPr>
          <w:lang w:val="bg-BG"/>
        </w:rPr>
        <w:t>финансовия орган на съответното учреждение</w:t>
      </w:r>
      <w:r w:rsidR="00B96AF9" w:rsidRPr="00877A7E">
        <w:rPr>
          <w:lang w:val="bg-BG"/>
        </w:rPr>
        <w:t>, за да получат плащането. Плащанията се извършват от специално определен за тази цел кредит</w:t>
      </w:r>
      <w:r w:rsidR="00356246">
        <w:rPr>
          <w:lang w:val="bg-BG"/>
        </w:rPr>
        <w:t xml:space="preserve"> </w:t>
      </w:r>
      <w:r w:rsidR="00B96AF9" w:rsidRPr="00877A7E">
        <w:rPr>
          <w:lang w:val="bg-BG"/>
        </w:rPr>
        <w:t xml:space="preserve">в бюджета на учреждението. Ако липсват налични средства, за целта трябва да бъде предвиден такъв кредит за следващата година. </w:t>
      </w:r>
    </w:p>
    <w:p w:rsidR="00337D82" w:rsidRPr="00877A7E" w:rsidRDefault="00915442" w:rsidP="00330CA5">
      <w:pPr>
        <w:pStyle w:val="ECHRHeading1"/>
        <w:rPr>
          <w:lang w:val="bg-BG"/>
        </w:rPr>
      </w:pPr>
      <w:r w:rsidRPr="00877A7E">
        <w:rPr>
          <w:lang w:val="bg-BG"/>
        </w:rPr>
        <w:t>ПРАВОТО</w:t>
      </w:r>
    </w:p>
    <w:p w:rsidR="00E77CB3" w:rsidRPr="00877A7E" w:rsidRDefault="00337D82" w:rsidP="00330CA5">
      <w:pPr>
        <w:pStyle w:val="ECHRHeading1"/>
        <w:rPr>
          <w:lang w:val="bg-BG"/>
        </w:rPr>
      </w:pPr>
      <w:r w:rsidRPr="00877A7E">
        <w:rPr>
          <w:lang w:val="fr-FR"/>
        </w:rPr>
        <w:t>I</w:t>
      </w:r>
      <w:r w:rsidRPr="00877A7E">
        <w:rPr>
          <w:lang w:val="bg-BG"/>
        </w:rPr>
        <w:t>.</w:t>
      </w:r>
      <w:r w:rsidR="00E77CB3" w:rsidRPr="00877A7E">
        <w:rPr>
          <w:lang w:val="fr-FR"/>
        </w:rPr>
        <w:t>  </w:t>
      </w:r>
      <w:r w:rsidR="005458B8" w:rsidRPr="00877A7E">
        <w:rPr>
          <w:lang w:val="bg-BG"/>
        </w:rPr>
        <w:t>ТВЪРДЯНО</w:t>
      </w:r>
      <w:r w:rsidR="00915442" w:rsidRPr="00877A7E">
        <w:rPr>
          <w:lang w:val="bg-BG"/>
        </w:rPr>
        <w:t xml:space="preserve"> НАРУШЕНИЕ НА ЧЛ. </w:t>
      </w:r>
      <w:r w:rsidR="00D377A3" w:rsidRPr="00877A7E">
        <w:rPr>
          <w:lang w:val="bg-BG"/>
        </w:rPr>
        <w:t>6 § 1</w:t>
      </w:r>
      <w:r w:rsidR="00915442" w:rsidRPr="00877A7E">
        <w:rPr>
          <w:lang w:val="bg-BG"/>
        </w:rPr>
        <w:t>ОТ КОНВЕНЦИЯТА</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41</w:t>
      </w:r>
      <w:r w:rsidRPr="00877A7E">
        <w:rPr>
          <w:lang w:val="fr-FR"/>
        </w:rPr>
        <w:fldChar w:fldCharType="end"/>
      </w:r>
      <w:r w:rsidR="00E77CB3" w:rsidRPr="00877A7E">
        <w:rPr>
          <w:lang w:val="bg-BG"/>
        </w:rPr>
        <w:t>.</w:t>
      </w:r>
      <w:r w:rsidR="00E77CB3" w:rsidRPr="00877A7E">
        <w:rPr>
          <w:lang w:val="fr-FR"/>
        </w:rPr>
        <w:t>  </w:t>
      </w:r>
      <w:r w:rsidR="00915442" w:rsidRPr="00877A7E">
        <w:rPr>
          <w:lang w:val="bg-BG"/>
        </w:rPr>
        <w:t xml:space="preserve">Жалбоподателят твърди, че второто наказателно дело </w:t>
      </w:r>
      <w:r w:rsidR="00C63085" w:rsidRPr="00877A7E">
        <w:rPr>
          <w:lang w:val="bg-BG"/>
        </w:rPr>
        <w:t xml:space="preserve">срещу него </w:t>
      </w:r>
      <w:r w:rsidR="00915442" w:rsidRPr="00877A7E">
        <w:rPr>
          <w:lang w:val="bg-BG"/>
        </w:rPr>
        <w:t xml:space="preserve">не е гледано от безпристрастен съд. Позовава се на чл. </w:t>
      </w:r>
      <w:r w:rsidR="00E24DCB" w:rsidRPr="00877A7E">
        <w:rPr>
          <w:lang w:val="bg-BG"/>
        </w:rPr>
        <w:t xml:space="preserve">6 § 1 </w:t>
      </w:r>
      <w:r w:rsidR="00C63085" w:rsidRPr="00877A7E">
        <w:rPr>
          <w:lang w:val="bg-BG"/>
        </w:rPr>
        <w:t xml:space="preserve">от Конвенцията, който </w:t>
      </w:r>
      <w:r w:rsidR="00B124DD" w:rsidRPr="00877A7E">
        <w:rPr>
          <w:lang w:val="bg-BG"/>
        </w:rPr>
        <w:t xml:space="preserve">предвижда </w:t>
      </w:r>
      <w:r w:rsidR="00C63085" w:rsidRPr="00877A7E">
        <w:rPr>
          <w:lang w:val="bg-BG"/>
        </w:rPr>
        <w:t>следното в приложимата по случая</w:t>
      </w:r>
      <w:r w:rsidR="00356246">
        <w:rPr>
          <w:lang w:val="bg-BG"/>
        </w:rPr>
        <w:t xml:space="preserve"> </w:t>
      </w:r>
      <w:r w:rsidR="00C63085" w:rsidRPr="00877A7E">
        <w:rPr>
          <w:lang w:val="bg-BG"/>
        </w:rPr>
        <w:t xml:space="preserve">част: </w:t>
      </w:r>
    </w:p>
    <w:p w:rsidR="00E77CB3" w:rsidRPr="00877A7E" w:rsidRDefault="00C63085" w:rsidP="00330CA5">
      <w:pPr>
        <w:pStyle w:val="ECHRParaQuote"/>
        <w:rPr>
          <w:lang w:val="bg-BG"/>
        </w:rPr>
      </w:pPr>
      <w:r w:rsidRPr="00877A7E">
        <w:rPr>
          <w:lang w:val="bg-BG"/>
        </w:rPr>
        <w:t>„</w:t>
      </w:r>
      <w:proofErr w:type="spellStart"/>
      <w:r w:rsidRPr="00877A7E">
        <w:rPr>
          <w:lang w:val="bg-BG"/>
        </w:rPr>
        <w:t>Βсяко</w:t>
      </w:r>
      <w:proofErr w:type="spellEnd"/>
      <w:r w:rsidRPr="00877A7E">
        <w:rPr>
          <w:lang w:val="bg-BG"/>
        </w:rPr>
        <w:t xml:space="preserve"> лице, при решаването на правен спор относно (…) основателността на каквото и да е наказателно обвинение срещу него, има право на справедливо (…) гледане на неговото дело (…) от независим и безпристрастен съд, създаден в съответствие със закона.“</w:t>
      </w:r>
    </w:p>
    <w:p w:rsidR="00E77CB3" w:rsidRPr="00877A7E" w:rsidRDefault="00E77CB3" w:rsidP="00330CA5">
      <w:pPr>
        <w:pStyle w:val="ECHRHeading2"/>
        <w:rPr>
          <w:lang w:val="bg-BG"/>
        </w:rPr>
      </w:pPr>
      <w:r w:rsidRPr="00877A7E">
        <w:rPr>
          <w:lang w:val="fr-FR"/>
        </w:rPr>
        <w:t>A</w:t>
      </w:r>
      <w:r w:rsidRPr="00877A7E">
        <w:rPr>
          <w:lang w:val="bg-BG"/>
        </w:rPr>
        <w:t>.</w:t>
      </w:r>
      <w:r w:rsidRPr="00877A7E">
        <w:rPr>
          <w:lang w:val="fr-FR"/>
        </w:rPr>
        <w:t>  </w:t>
      </w:r>
      <w:r w:rsidR="007E4BE6" w:rsidRPr="00877A7E">
        <w:rPr>
          <w:lang w:val="bg-BG"/>
        </w:rPr>
        <w:t>Допустимост</w:t>
      </w:r>
    </w:p>
    <w:p w:rsidR="00553E3F"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42</w:t>
      </w:r>
      <w:r w:rsidRPr="00877A7E">
        <w:rPr>
          <w:lang w:val="fr-FR"/>
        </w:rPr>
        <w:fldChar w:fldCharType="end"/>
      </w:r>
      <w:r w:rsidR="00E77CB3" w:rsidRPr="00877A7E">
        <w:rPr>
          <w:lang w:val="bg-BG"/>
        </w:rPr>
        <w:t>.</w:t>
      </w:r>
      <w:r w:rsidR="00E77CB3" w:rsidRPr="00877A7E">
        <w:rPr>
          <w:lang w:val="fr-FR"/>
        </w:rPr>
        <w:t>  </w:t>
      </w:r>
      <w:r w:rsidR="00996730" w:rsidRPr="00877A7E">
        <w:rPr>
          <w:lang w:val="bg-BG"/>
        </w:rPr>
        <w:t xml:space="preserve">Като приема, че жалбата не е явно </w:t>
      </w:r>
      <w:proofErr w:type="spellStart"/>
      <w:r w:rsidR="00996730" w:rsidRPr="00877A7E">
        <w:rPr>
          <w:lang w:val="bg-BG"/>
        </w:rPr>
        <w:t>необоснавано</w:t>
      </w:r>
      <w:proofErr w:type="spellEnd"/>
      <w:r w:rsidR="00996730" w:rsidRPr="00877A7E">
        <w:rPr>
          <w:lang w:val="bg-BG"/>
        </w:rPr>
        <w:t xml:space="preserve"> по смисъла на чл. 35, ал. 3 (а) от Конвенцията или недопустима на  друго основание , Съдът я приема за допустима</w:t>
      </w:r>
      <w:r w:rsidR="005458B8" w:rsidRPr="00877A7E">
        <w:rPr>
          <w:lang w:val="bg-BG"/>
        </w:rPr>
        <w:t xml:space="preserve"> </w:t>
      </w:r>
    </w:p>
    <w:p w:rsidR="00E77CB3" w:rsidRPr="00877A7E" w:rsidRDefault="005458B8" w:rsidP="00330CA5">
      <w:pPr>
        <w:pStyle w:val="ECHRHeading2"/>
        <w:rPr>
          <w:lang w:val="bg-BG"/>
        </w:rPr>
      </w:pPr>
      <w:r w:rsidRPr="00877A7E">
        <w:rPr>
          <w:lang w:val="bg-BG"/>
        </w:rPr>
        <w:t>Б</w:t>
      </w:r>
      <w:r w:rsidR="00E77CB3" w:rsidRPr="00877A7E">
        <w:rPr>
          <w:lang w:val="bg-BG"/>
        </w:rPr>
        <w:t>.</w:t>
      </w:r>
      <w:r w:rsidR="00E77CB3" w:rsidRPr="00877A7E">
        <w:rPr>
          <w:lang w:val="fr-FR"/>
        </w:rPr>
        <w:t>  </w:t>
      </w:r>
      <w:r w:rsidRPr="00877A7E">
        <w:rPr>
          <w:lang w:val="bg-BG"/>
        </w:rPr>
        <w:t>По същество</w:t>
      </w:r>
    </w:p>
    <w:p w:rsidR="00BF55BA" w:rsidRPr="00877A7E" w:rsidRDefault="00BF55BA" w:rsidP="00330CA5">
      <w:pPr>
        <w:pStyle w:val="ECHRHeading3"/>
        <w:rPr>
          <w:lang w:val="bg-BG"/>
        </w:rPr>
      </w:pPr>
      <w:r w:rsidRPr="00877A7E">
        <w:rPr>
          <w:lang w:val="bg-BG"/>
        </w:rPr>
        <w:t>1.</w:t>
      </w:r>
      <w:r w:rsidRPr="00877A7E">
        <w:rPr>
          <w:lang w:val="fr-FR"/>
        </w:rPr>
        <w:t>  </w:t>
      </w:r>
      <w:r w:rsidR="00A825BB" w:rsidRPr="00877A7E">
        <w:rPr>
          <w:lang w:val="bg-BG"/>
        </w:rPr>
        <w:t xml:space="preserve">Становищата </w:t>
      </w:r>
      <w:r w:rsidR="005458B8" w:rsidRPr="00877A7E">
        <w:rPr>
          <w:lang w:val="bg-BG"/>
        </w:rPr>
        <w:t>на страните</w:t>
      </w:r>
    </w:p>
    <w:p w:rsidR="00E43BA0" w:rsidRPr="00877A7E" w:rsidRDefault="00E43BA0" w:rsidP="00330CA5">
      <w:pPr>
        <w:pStyle w:val="ECHRHeading4"/>
        <w:rPr>
          <w:lang w:val="bg-BG"/>
        </w:rPr>
      </w:pPr>
      <w:r w:rsidRPr="00877A7E">
        <w:rPr>
          <w:lang w:val="fr-FR"/>
        </w:rPr>
        <w:t>a</w:t>
      </w:r>
      <w:r w:rsidRPr="00877A7E">
        <w:rPr>
          <w:lang w:val="bg-BG"/>
        </w:rPr>
        <w:t>)</w:t>
      </w:r>
      <w:r w:rsidRPr="00877A7E">
        <w:rPr>
          <w:lang w:val="fr-FR"/>
        </w:rPr>
        <w:t>  </w:t>
      </w:r>
      <w:r w:rsidR="005458B8" w:rsidRPr="00877A7E">
        <w:rPr>
          <w:lang w:val="bg-BG"/>
        </w:rPr>
        <w:t>Жалбоподателят</w:t>
      </w:r>
    </w:p>
    <w:p w:rsidR="00AD4342"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43</w:t>
      </w:r>
      <w:r w:rsidRPr="00877A7E">
        <w:rPr>
          <w:lang w:val="fr-FR"/>
        </w:rPr>
        <w:fldChar w:fldCharType="end"/>
      </w:r>
      <w:r w:rsidR="00E77CB3" w:rsidRPr="00877A7E">
        <w:rPr>
          <w:lang w:val="bg-BG"/>
        </w:rPr>
        <w:t>.</w:t>
      </w:r>
      <w:r w:rsidR="00E77CB3" w:rsidRPr="00877A7E">
        <w:rPr>
          <w:lang w:val="fr-FR"/>
        </w:rPr>
        <w:t>  </w:t>
      </w:r>
      <w:r w:rsidR="005458B8" w:rsidRPr="00877A7E">
        <w:rPr>
          <w:lang w:val="bg-BG"/>
        </w:rPr>
        <w:t xml:space="preserve">Жалбоподателят </w:t>
      </w:r>
      <w:r w:rsidR="00ED7332" w:rsidRPr="00877A7E">
        <w:rPr>
          <w:lang w:val="bg-BG"/>
        </w:rPr>
        <w:t xml:space="preserve">посочва, че по време на първото наказателно производство за трафик на наркотици му е била наложена мярка задържане под стража </w:t>
      </w:r>
      <w:r w:rsidR="006E3D5B" w:rsidRPr="00877A7E">
        <w:rPr>
          <w:lang w:val="bg-BG"/>
        </w:rPr>
        <w:t xml:space="preserve"> и е бил задържан </w:t>
      </w:r>
      <w:r w:rsidR="00ED7332" w:rsidRPr="00877A7E">
        <w:rPr>
          <w:lang w:val="bg-BG"/>
        </w:rPr>
        <w:t xml:space="preserve">за срок от една година, седем месеца и осем дни, докато в края на това производство е бил осъден само на една година лишаване от свобода. </w:t>
      </w:r>
    </w:p>
    <w:p w:rsidR="005E552E" w:rsidRPr="00877A7E" w:rsidRDefault="00DC4DD9" w:rsidP="00330CA5">
      <w:pPr>
        <w:pStyle w:val="ECHRPara"/>
        <w:rPr>
          <w:lang w:val="bg-BG"/>
        </w:rPr>
      </w:pPr>
      <w:r w:rsidRPr="00877A7E">
        <w:rPr>
          <w:lang w:val="fr-FR"/>
        </w:rPr>
        <w:fldChar w:fldCharType="begin"/>
      </w:r>
      <w:r w:rsidR="00AD4342" w:rsidRPr="00877A7E">
        <w:rPr>
          <w:lang w:val="fr-FR"/>
        </w:rPr>
        <w:instrText>SEQlevel</w:instrText>
      </w:r>
      <w:r w:rsidR="00AD4342" w:rsidRPr="00877A7E">
        <w:rPr>
          <w:lang w:val="bg-BG"/>
        </w:rPr>
        <w:instrText>0 \*</w:instrText>
      </w:r>
      <w:r w:rsidR="00AD4342" w:rsidRPr="00877A7E">
        <w:rPr>
          <w:lang w:val="fr-FR"/>
        </w:rPr>
        <w:instrText>arabic</w:instrText>
      </w:r>
      <w:r w:rsidRPr="00877A7E">
        <w:rPr>
          <w:lang w:val="fr-FR"/>
        </w:rPr>
        <w:fldChar w:fldCharType="separate"/>
      </w:r>
      <w:r w:rsidR="00330CA5" w:rsidRPr="00877A7E">
        <w:rPr>
          <w:noProof/>
          <w:lang w:val="bg-BG"/>
        </w:rPr>
        <w:t>44</w:t>
      </w:r>
      <w:r w:rsidRPr="00877A7E">
        <w:rPr>
          <w:lang w:val="fr-FR"/>
        </w:rPr>
        <w:fldChar w:fldCharType="end"/>
      </w:r>
      <w:r w:rsidR="00AD4342" w:rsidRPr="00877A7E">
        <w:rPr>
          <w:lang w:val="bg-BG"/>
        </w:rPr>
        <w:t>.</w:t>
      </w:r>
      <w:r w:rsidR="00AD4342" w:rsidRPr="00877A7E">
        <w:rPr>
          <w:lang w:val="fr-FR"/>
        </w:rPr>
        <w:t>  </w:t>
      </w:r>
      <w:r w:rsidR="00ED7332" w:rsidRPr="00877A7E">
        <w:rPr>
          <w:lang w:val="bg-BG"/>
        </w:rPr>
        <w:t xml:space="preserve">Той посочва, че поради това е </w:t>
      </w:r>
      <w:r w:rsidR="006E3D5B" w:rsidRPr="00877A7E">
        <w:rPr>
          <w:lang w:val="bg-BG"/>
        </w:rPr>
        <w:t xml:space="preserve">предявил </w:t>
      </w:r>
      <w:r w:rsidR="00ED7332" w:rsidRPr="00877A7E">
        <w:rPr>
          <w:lang w:val="bg-BG"/>
        </w:rPr>
        <w:t xml:space="preserve">иск за обезщетение на основание чл. 2, т. 6 от ЗОДОВ срещу трите </w:t>
      </w:r>
      <w:r w:rsidR="006E3D5B" w:rsidRPr="00877A7E">
        <w:rPr>
          <w:lang w:val="bg-BG"/>
        </w:rPr>
        <w:t>инстанции</w:t>
      </w:r>
      <w:r w:rsidR="0093723A" w:rsidRPr="00877A7E">
        <w:rPr>
          <w:lang w:val="bg-BG"/>
        </w:rPr>
        <w:t>, гледали наказателно</w:t>
      </w:r>
      <w:r w:rsidR="006E3D5B" w:rsidRPr="00877A7E">
        <w:rPr>
          <w:lang w:val="bg-BG"/>
        </w:rPr>
        <w:t>то</w:t>
      </w:r>
      <w:r w:rsidR="0093723A" w:rsidRPr="00877A7E">
        <w:rPr>
          <w:lang w:val="bg-BG"/>
        </w:rPr>
        <w:t xml:space="preserve"> дело. Заявява, че, успоредно с това гражданско производство, второ наказателно производство за трафик на наркотици е образувано срещу него пред същия първоинстанционен съд, срещу когото е </w:t>
      </w:r>
      <w:r w:rsidR="006E3D5B" w:rsidRPr="00877A7E">
        <w:rPr>
          <w:lang w:val="bg-BG"/>
        </w:rPr>
        <w:t xml:space="preserve">предявил </w:t>
      </w:r>
      <w:r w:rsidR="0093723A" w:rsidRPr="00877A7E">
        <w:rPr>
          <w:lang w:val="bg-BG"/>
        </w:rPr>
        <w:t>иска. Той счита, че по този начин съдиите от първоинстанционния съд са имали интерес да го осъдят</w:t>
      </w:r>
      <w:r w:rsidR="007707E1" w:rsidRPr="00877A7E">
        <w:rPr>
          <w:lang w:val="bg-BG"/>
        </w:rPr>
        <w:t xml:space="preserve"> повторно за подобни деяния и да </w:t>
      </w:r>
      <w:proofErr w:type="spellStart"/>
      <w:r w:rsidR="007E4BE6" w:rsidRPr="00877A7E">
        <w:rPr>
          <w:lang w:val="bg-BG"/>
        </w:rPr>
        <w:t>кумулират</w:t>
      </w:r>
      <w:proofErr w:type="spellEnd"/>
      <w:r w:rsidR="00996730" w:rsidRPr="00877A7E">
        <w:rPr>
          <w:lang w:val="bg-BG"/>
        </w:rPr>
        <w:t xml:space="preserve"> </w:t>
      </w:r>
      <w:r w:rsidR="00894BE6" w:rsidRPr="00877A7E">
        <w:rPr>
          <w:lang w:val="bg-BG"/>
        </w:rPr>
        <w:t xml:space="preserve">двете наказания наложени след </w:t>
      </w:r>
      <w:r w:rsidR="00894BE6" w:rsidRPr="00877A7E">
        <w:rPr>
          <w:lang w:val="bg-BG"/>
        </w:rPr>
        <w:lastRenderedPageBreak/>
        <w:t xml:space="preserve">приключването на двете наказателни производства, за да освободят съда си от всякаква отговорност в рамките на делото за обезщетение. Той </w:t>
      </w:r>
      <w:r w:rsidR="006E3D5B" w:rsidRPr="00877A7E">
        <w:rPr>
          <w:lang w:val="bg-BG"/>
        </w:rPr>
        <w:t>добавя</w:t>
      </w:r>
      <w:r w:rsidR="00894BE6" w:rsidRPr="00877A7E">
        <w:rPr>
          <w:lang w:val="bg-BG"/>
        </w:rPr>
        <w:t xml:space="preserve">, че искането му за </w:t>
      </w:r>
      <w:r w:rsidR="006C1214" w:rsidRPr="00877A7E">
        <w:rPr>
          <w:lang w:val="bg-BG"/>
        </w:rPr>
        <w:t>прехвърляне</w:t>
      </w:r>
      <w:r w:rsidR="00894BE6" w:rsidRPr="00877A7E">
        <w:rPr>
          <w:lang w:val="bg-BG"/>
        </w:rPr>
        <w:t xml:space="preserve"> на наказателното му дело на друг </w:t>
      </w:r>
      <w:r w:rsidR="006E3D5B" w:rsidRPr="00877A7E">
        <w:rPr>
          <w:lang w:val="bg-BG"/>
        </w:rPr>
        <w:t xml:space="preserve">равен </w:t>
      </w:r>
      <w:r w:rsidR="00894BE6" w:rsidRPr="00877A7E">
        <w:rPr>
          <w:lang w:val="bg-BG"/>
        </w:rPr>
        <w:t xml:space="preserve">по степен съд, </w:t>
      </w:r>
      <w:r w:rsidR="007A6AC0" w:rsidRPr="00877A7E">
        <w:rPr>
          <w:lang w:val="bg-BG"/>
        </w:rPr>
        <w:t xml:space="preserve">който е извън териториалния обхват на неговия съдебен район, е отхвърлено и че е осъден на тежко наказание. </w:t>
      </w:r>
    </w:p>
    <w:p w:rsidR="00E77CB3" w:rsidRPr="00877A7E" w:rsidRDefault="00DC4DD9" w:rsidP="00330CA5">
      <w:pPr>
        <w:pStyle w:val="ECHRPara"/>
        <w:rPr>
          <w:lang w:val="bg-BG"/>
        </w:rPr>
      </w:pPr>
      <w:r w:rsidRPr="00877A7E">
        <w:rPr>
          <w:lang w:val="fr-FR"/>
        </w:rPr>
        <w:fldChar w:fldCharType="begin"/>
      </w:r>
      <w:r w:rsidR="005E552E" w:rsidRPr="00877A7E">
        <w:rPr>
          <w:lang w:val="fr-FR"/>
        </w:rPr>
        <w:instrText>SEQlevel</w:instrText>
      </w:r>
      <w:r w:rsidR="005E552E" w:rsidRPr="00877A7E">
        <w:rPr>
          <w:lang w:val="bg-BG"/>
        </w:rPr>
        <w:instrText>0 \*</w:instrText>
      </w:r>
      <w:r w:rsidR="005E552E" w:rsidRPr="00877A7E">
        <w:rPr>
          <w:lang w:val="fr-FR"/>
        </w:rPr>
        <w:instrText>arabic</w:instrText>
      </w:r>
      <w:r w:rsidRPr="00877A7E">
        <w:rPr>
          <w:lang w:val="fr-FR"/>
        </w:rPr>
        <w:fldChar w:fldCharType="separate"/>
      </w:r>
      <w:r w:rsidR="00330CA5" w:rsidRPr="00877A7E">
        <w:rPr>
          <w:noProof/>
          <w:lang w:val="bg-BG"/>
        </w:rPr>
        <w:t>45</w:t>
      </w:r>
      <w:r w:rsidRPr="00877A7E">
        <w:rPr>
          <w:lang w:val="fr-FR"/>
        </w:rPr>
        <w:fldChar w:fldCharType="end"/>
      </w:r>
      <w:r w:rsidR="005E552E" w:rsidRPr="00877A7E">
        <w:rPr>
          <w:lang w:val="bg-BG"/>
        </w:rPr>
        <w:t>.</w:t>
      </w:r>
      <w:r w:rsidR="005E552E" w:rsidRPr="00877A7E">
        <w:rPr>
          <w:lang w:val="fr-FR"/>
        </w:rPr>
        <w:t>  </w:t>
      </w:r>
      <w:r w:rsidR="007A6AC0" w:rsidRPr="00877A7E">
        <w:rPr>
          <w:lang w:val="bg-BG"/>
        </w:rPr>
        <w:t>Жалбоподателят твърди, че съдии</w:t>
      </w:r>
      <w:r w:rsidR="0087001F" w:rsidRPr="00877A7E">
        <w:rPr>
          <w:lang w:val="bg-BG"/>
        </w:rPr>
        <w:t>те</w:t>
      </w:r>
      <w:r w:rsidR="007A6AC0" w:rsidRPr="00877A7E">
        <w:rPr>
          <w:lang w:val="bg-BG"/>
        </w:rPr>
        <w:t xml:space="preserve"> от апелативния съд, които са разгледали </w:t>
      </w:r>
      <w:r w:rsidR="007E4BE6" w:rsidRPr="00877A7E">
        <w:rPr>
          <w:lang w:val="bg-BG"/>
        </w:rPr>
        <w:t>жалбата му против тази присъда</w:t>
      </w:r>
      <w:r w:rsidR="007A6AC0" w:rsidRPr="00877A7E">
        <w:rPr>
          <w:lang w:val="bg-BG"/>
        </w:rPr>
        <w:t xml:space="preserve">, </w:t>
      </w:r>
      <w:r w:rsidR="0087001F" w:rsidRPr="00877A7E">
        <w:rPr>
          <w:lang w:val="bg-BG"/>
        </w:rPr>
        <w:t xml:space="preserve">са също толкова пристрастни, тъй като, според него, </w:t>
      </w:r>
      <w:r w:rsidR="007E4BE6" w:rsidRPr="00877A7E">
        <w:rPr>
          <w:lang w:val="bg-BG"/>
        </w:rPr>
        <w:t>евентуално</w:t>
      </w:r>
      <w:r w:rsidR="00996730" w:rsidRPr="00877A7E">
        <w:rPr>
          <w:lang w:val="bg-BG"/>
        </w:rPr>
        <w:t xml:space="preserve"> </w:t>
      </w:r>
      <w:r w:rsidR="007E4BE6" w:rsidRPr="00877A7E">
        <w:rPr>
          <w:lang w:val="bg-BG"/>
        </w:rPr>
        <w:t>оправдаване</w:t>
      </w:r>
      <w:r w:rsidR="00751C45" w:rsidRPr="00877A7E">
        <w:rPr>
          <w:lang w:val="bg-BG"/>
        </w:rPr>
        <w:t xml:space="preserve"> би означавало осъждане</w:t>
      </w:r>
      <w:r w:rsidR="0087001F" w:rsidRPr="00877A7E">
        <w:rPr>
          <w:lang w:val="bg-BG"/>
        </w:rPr>
        <w:t xml:space="preserve"> на въпросния съд </w:t>
      </w:r>
      <w:r w:rsidR="00751C45" w:rsidRPr="00877A7E">
        <w:rPr>
          <w:lang w:val="bg-BG"/>
        </w:rPr>
        <w:t xml:space="preserve">в производството по иска за обезщетение. </w:t>
      </w:r>
      <w:r w:rsidR="00DE6B01" w:rsidRPr="00877A7E">
        <w:rPr>
          <w:lang w:val="bg-BG"/>
        </w:rPr>
        <w:t>Той посочва, че, от друга страна, представителят на апелативния съд по делото за обезщетение е бил особено активен и че е поискал и е получил спирането на това производство</w:t>
      </w:r>
      <w:r w:rsidR="00963B7E" w:rsidRPr="00877A7E">
        <w:rPr>
          <w:lang w:val="bg-BG"/>
        </w:rPr>
        <w:t xml:space="preserve"> до приключването на второто наказателно производство срещу него. </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337D82" w:rsidRPr="00877A7E">
        <w:rPr>
          <w:lang w:val="bg-BG"/>
        </w:rPr>
        <w:instrText>0 \*</w:instrText>
      </w:r>
      <w:r w:rsidR="00337D82" w:rsidRPr="00877A7E">
        <w:rPr>
          <w:lang w:val="fr-FR"/>
        </w:rPr>
        <w:instrText>arabic</w:instrText>
      </w:r>
      <w:r w:rsidRPr="00877A7E">
        <w:rPr>
          <w:lang w:val="fr-FR"/>
        </w:rPr>
        <w:fldChar w:fldCharType="separate"/>
      </w:r>
      <w:r w:rsidR="00330CA5" w:rsidRPr="00877A7E">
        <w:rPr>
          <w:noProof/>
          <w:lang w:val="bg-BG"/>
        </w:rPr>
        <w:t>46</w:t>
      </w:r>
      <w:r w:rsidRPr="00877A7E">
        <w:rPr>
          <w:lang w:val="fr-FR"/>
        </w:rPr>
        <w:fldChar w:fldCharType="end"/>
      </w:r>
      <w:r w:rsidR="00E77CB3" w:rsidRPr="00877A7E">
        <w:rPr>
          <w:lang w:val="bg-BG"/>
        </w:rPr>
        <w:t>.</w:t>
      </w:r>
      <w:r w:rsidR="00E77CB3" w:rsidRPr="00877A7E">
        <w:rPr>
          <w:lang w:val="fr-FR"/>
        </w:rPr>
        <w:t>  </w:t>
      </w:r>
      <w:r w:rsidR="00963B7E" w:rsidRPr="00877A7E">
        <w:rPr>
          <w:lang w:val="bg-BG"/>
        </w:rPr>
        <w:t>Жалбоподателят твърди също, че пр</w:t>
      </w:r>
      <w:r w:rsidR="00CC4237" w:rsidRPr="00877A7E">
        <w:rPr>
          <w:lang w:val="bg-BG"/>
        </w:rPr>
        <w:t xml:space="preserve">изоваването му пред </w:t>
      </w:r>
      <w:r w:rsidR="00963B7E" w:rsidRPr="00877A7E">
        <w:rPr>
          <w:lang w:val="bg-BG"/>
        </w:rPr>
        <w:t xml:space="preserve">Върховния касационен съд </w:t>
      </w:r>
      <w:r w:rsidR="00316381" w:rsidRPr="00877A7E">
        <w:rPr>
          <w:lang w:val="bg-BG"/>
        </w:rPr>
        <w:t xml:space="preserve">поставя под </w:t>
      </w:r>
      <w:r w:rsidR="00963B7E" w:rsidRPr="00877A7E">
        <w:rPr>
          <w:lang w:val="bg-BG"/>
        </w:rPr>
        <w:t xml:space="preserve">съмнение безпристрастността на съдиите от тази </w:t>
      </w:r>
      <w:r w:rsidR="00316381" w:rsidRPr="00877A7E">
        <w:rPr>
          <w:lang w:val="bg-BG"/>
        </w:rPr>
        <w:t>инстанция</w:t>
      </w:r>
      <w:r w:rsidR="00963B7E" w:rsidRPr="00877A7E">
        <w:rPr>
          <w:lang w:val="bg-BG"/>
        </w:rPr>
        <w:t xml:space="preserve">. </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7E4BE6" w:rsidRPr="00877A7E">
        <w:rPr>
          <w:lang w:val="bg-BG"/>
        </w:rPr>
        <w:instrText>0 \*</w:instrText>
      </w:r>
      <w:r w:rsidR="00337D82" w:rsidRPr="00877A7E">
        <w:rPr>
          <w:lang w:val="fr-FR"/>
        </w:rPr>
        <w:instrText>arabic</w:instrText>
      </w:r>
      <w:r w:rsidRPr="00877A7E">
        <w:rPr>
          <w:lang w:val="fr-FR"/>
        </w:rPr>
        <w:fldChar w:fldCharType="separate"/>
      </w:r>
      <w:r w:rsidR="007E4BE6" w:rsidRPr="00877A7E">
        <w:rPr>
          <w:noProof/>
          <w:lang w:val="bg-BG"/>
        </w:rPr>
        <w:t>47</w:t>
      </w:r>
      <w:r w:rsidRPr="00877A7E">
        <w:rPr>
          <w:lang w:val="fr-FR"/>
        </w:rPr>
        <w:fldChar w:fldCharType="end"/>
      </w:r>
      <w:r w:rsidR="007E4BE6" w:rsidRPr="00877A7E">
        <w:rPr>
          <w:lang w:val="bg-BG"/>
        </w:rPr>
        <w:t>.</w:t>
      </w:r>
      <w:r w:rsidR="00E77CB3" w:rsidRPr="00877A7E">
        <w:rPr>
          <w:lang w:val="fr-FR"/>
        </w:rPr>
        <w:t>  </w:t>
      </w:r>
      <w:r w:rsidR="00963B7E" w:rsidRPr="00877A7E">
        <w:rPr>
          <w:lang w:val="bg-BG"/>
        </w:rPr>
        <w:t>Той счита, че всички тези обстоятелства са достатъчни</w:t>
      </w:r>
      <w:r w:rsidR="0035239A" w:rsidRPr="00877A7E">
        <w:rPr>
          <w:lang w:val="bg-BG"/>
        </w:rPr>
        <w:t>, за да бъде поставена под въпрос безпристрастността на съдиите, които са гледали второто наказателно дело</w:t>
      </w:r>
      <w:r w:rsidR="00AE0528">
        <w:rPr>
          <w:lang w:val="bg-BG"/>
        </w:rPr>
        <w:t xml:space="preserve"> </w:t>
      </w:r>
      <w:r w:rsidR="0035239A" w:rsidRPr="00877A7E">
        <w:rPr>
          <w:lang w:val="bg-BG"/>
        </w:rPr>
        <w:t xml:space="preserve">срещу него, което, по неговото мнение, представлява нарушение на чл. </w:t>
      </w:r>
      <w:r w:rsidR="007E4BE6" w:rsidRPr="00877A7E">
        <w:rPr>
          <w:lang w:val="bg-BG"/>
        </w:rPr>
        <w:t xml:space="preserve">6 § 1 </w:t>
      </w:r>
      <w:r w:rsidR="0035239A" w:rsidRPr="00877A7E">
        <w:rPr>
          <w:lang w:val="bg-BG"/>
        </w:rPr>
        <w:t>от Конвенцията</w:t>
      </w:r>
      <w:r w:rsidR="007E4BE6" w:rsidRPr="00877A7E">
        <w:rPr>
          <w:lang w:val="bg-BG"/>
        </w:rPr>
        <w:t>.</w:t>
      </w:r>
    </w:p>
    <w:p w:rsidR="00042C0C" w:rsidRPr="00877A7E" w:rsidRDefault="007E4BE6" w:rsidP="00330CA5">
      <w:pPr>
        <w:pStyle w:val="ECHRHeading4"/>
        <w:rPr>
          <w:lang w:val="bg-BG"/>
        </w:rPr>
      </w:pPr>
      <w:r w:rsidRPr="00877A7E">
        <w:rPr>
          <w:lang w:val="bg-BG"/>
        </w:rPr>
        <w:t>б)</w:t>
      </w:r>
      <w:r w:rsidR="00042C0C" w:rsidRPr="00877A7E">
        <w:rPr>
          <w:lang w:val="fr-FR"/>
        </w:rPr>
        <w:t>  </w:t>
      </w:r>
      <w:r w:rsidR="00236912" w:rsidRPr="00877A7E">
        <w:rPr>
          <w:lang w:val="bg-BG"/>
        </w:rPr>
        <w:t>Правителството</w:t>
      </w:r>
    </w:p>
    <w:p w:rsidR="00E77CB3"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7E4BE6" w:rsidRPr="00877A7E">
        <w:rPr>
          <w:lang w:val="bg-BG"/>
        </w:rPr>
        <w:instrText>0 \*</w:instrText>
      </w:r>
      <w:r w:rsidR="00337D82" w:rsidRPr="00877A7E">
        <w:rPr>
          <w:lang w:val="fr-FR"/>
        </w:rPr>
        <w:instrText>arabic</w:instrText>
      </w:r>
      <w:r w:rsidRPr="00877A7E">
        <w:rPr>
          <w:lang w:val="fr-FR"/>
        </w:rPr>
        <w:fldChar w:fldCharType="separate"/>
      </w:r>
      <w:r w:rsidR="007E4BE6" w:rsidRPr="00877A7E">
        <w:rPr>
          <w:noProof/>
          <w:lang w:val="bg-BG"/>
        </w:rPr>
        <w:t>48</w:t>
      </w:r>
      <w:r w:rsidRPr="00877A7E">
        <w:rPr>
          <w:lang w:val="fr-FR"/>
        </w:rPr>
        <w:fldChar w:fldCharType="end"/>
      </w:r>
      <w:r w:rsidR="007E4BE6" w:rsidRPr="00877A7E">
        <w:rPr>
          <w:lang w:val="bg-BG"/>
        </w:rPr>
        <w:t>.</w:t>
      </w:r>
      <w:r w:rsidR="00E77CB3" w:rsidRPr="00877A7E">
        <w:rPr>
          <w:lang w:val="fr-FR"/>
        </w:rPr>
        <w:t>  </w:t>
      </w:r>
      <w:r w:rsidR="00236912" w:rsidRPr="00877A7E">
        <w:rPr>
          <w:lang w:val="bg-BG"/>
        </w:rPr>
        <w:t>Правителството оспорва те</w:t>
      </w:r>
      <w:r w:rsidR="00C553E0" w:rsidRPr="00877A7E">
        <w:rPr>
          <w:lang w:val="bg-BG"/>
        </w:rPr>
        <w:t>зата на жалбоподателя. То счита, че въпросното наказателно дело</w:t>
      </w:r>
      <w:r w:rsidR="00AE0528">
        <w:rPr>
          <w:lang w:val="bg-BG"/>
        </w:rPr>
        <w:t xml:space="preserve"> </w:t>
      </w:r>
      <w:r w:rsidR="00C553E0" w:rsidRPr="00877A7E">
        <w:rPr>
          <w:lang w:val="bg-BG"/>
        </w:rPr>
        <w:t xml:space="preserve">е гледано от </w:t>
      </w:r>
      <w:r w:rsidR="00316381" w:rsidRPr="00877A7E">
        <w:rPr>
          <w:lang w:val="bg-BG"/>
        </w:rPr>
        <w:t xml:space="preserve">безпристрастни </w:t>
      </w:r>
      <w:r w:rsidR="00C553E0" w:rsidRPr="00877A7E">
        <w:rPr>
          <w:lang w:val="bg-BG"/>
        </w:rPr>
        <w:t xml:space="preserve">съдилищата, в съответствие с чл. </w:t>
      </w:r>
      <w:r w:rsidR="00B46AD8" w:rsidRPr="00877A7E">
        <w:rPr>
          <w:lang w:val="bg-BG"/>
        </w:rPr>
        <w:t xml:space="preserve">6 § 1 </w:t>
      </w:r>
      <w:r w:rsidR="00C553E0" w:rsidRPr="00877A7E">
        <w:rPr>
          <w:lang w:val="bg-BG"/>
        </w:rPr>
        <w:t>от Конвенцията</w:t>
      </w:r>
      <w:r w:rsidR="00B46AD8" w:rsidRPr="00877A7E">
        <w:rPr>
          <w:lang w:val="bg-BG"/>
        </w:rPr>
        <w:t>.</w:t>
      </w:r>
    </w:p>
    <w:p w:rsidR="00617ED0" w:rsidRPr="00877A7E" w:rsidRDefault="00DC4DD9" w:rsidP="00330CA5">
      <w:pPr>
        <w:pStyle w:val="ECHRPara"/>
        <w:rPr>
          <w:lang w:val="bg-BG"/>
        </w:rPr>
      </w:pPr>
      <w:r w:rsidRPr="00877A7E">
        <w:rPr>
          <w:lang w:val="fr-FR"/>
        </w:rPr>
        <w:fldChar w:fldCharType="begin"/>
      </w:r>
      <w:r w:rsidR="00337D82" w:rsidRPr="00877A7E">
        <w:rPr>
          <w:lang w:val="fr-FR"/>
        </w:rPr>
        <w:instrText>SEQlevel</w:instrText>
      </w:r>
      <w:r w:rsidR="007E4BE6" w:rsidRPr="00877A7E">
        <w:rPr>
          <w:lang w:val="bg-BG"/>
        </w:rPr>
        <w:instrText>0 \*</w:instrText>
      </w:r>
      <w:r w:rsidR="00337D82" w:rsidRPr="00877A7E">
        <w:rPr>
          <w:lang w:val="fr-FR"/>
        </w:rPr>
        <w:instrText>arabic</w:instrText>
      </w:r>
      <w:r w:rsidRPr="00877A7E">
        <w:rPr>
          <w:lang w:val="fr-FR"/>
        </w:rPr>
        <w:fldChar w:fldCharType="separate"/>
      </w:r>
      <w:r w:rsidR="007E4BE6" w:rsidRPr="00877A7E">
        <w:rPr>
          <w:noProof/>
          <w:lang w:val="bg-BG"/>
        </w:rPr>
        <w:t>49</w:t>
      </w:r>
      <w:r w:rsidRPr="00877A7E">
        <w:rPr>
          <w:lang w:val="fr-FR"/>
        </w:rPr>
        <w:fldChar w:fldCharType="end"/>
      </w:r>
      <w:r w:rsidR="007E4BE6" w:rsidRPr="00877A7E">
        <w:rPr>
          <w:lang w:val="bg-BG"/>
        </w:rPr>
        <w:t>.</w:t>
      </w:r>
      <w:r w:rsidR="00E77CB3" w:rsidRPr="00877A7E">
        <w:rPr>
          <w:lang w:val="fr-FR"/>
        </w:rPr>
        <w:t>  </w:t>
      </w:r>
      <w:r w:rsidR="00A22B1F" w:rsidRPr="00877A7E">
        <w:rPr>
          <w:lang w:val="bg-BG"/>
        </w:rPr>
        <w:t xml:space="preserve">То посочва, че съгласно постоянната практика на Съда, безпристрастността </w:t>
      </w:r>
      <w:r w:rsidR="006A44DB" w:rsidRPr="00877A7E">
        <w:rPr>
          <w:lang w:val="bg-BG"/>
        </w:rPr>
        <w:t>на съдиите трябва да се прецени според двата подхода</w:t>
      </w:r>
      <w:r w:rsidR="007E4BE6" w:rsidRPr="00877A7E">
        <w:rPr>
          <w:lang w:val="bg-BG"/>
        </w:rPr>
        <w:t xml:space="preserve">: </w:t>
      </w:r>
      <w:r w:rsidR="006A44DB" w:rsidRPr="00877A7E">
        <w:rPr>
          <w:lang w:val="bg-BG"/>
        </w:rPr>
        <w:t>субективен подход, който взема предвид личното убеждение и поведението на даден съдия</w:t>
      </w:r>
      <w:r w:rsidR="007E4BE6" w:rsidRPr="00877A7E">
        <w:rPr>
          <w:lang w:val="bg-BG"/>
        </w:rPr>
        <w:t xml:space="preserve">, </w:t>
      </w:r>
      <w:r w:rsidR="00105E0C" w:rsidRPr="00877A7E">
        <w:rPr>
          <w:lang w:val="bg-BG"/>
        </w:rPr>
        <w:t>и обективен подход, който се състои в това да се определи дали съдът дава чрез съдебния си състав достатъчно гаранции, за да се изключи всяко основателно съмнение относно безпристрастността му</w:t>
      </w:r>
      <w:r w:rsidR="007E4BE6" w:rsidRPr="00877A7E">
        <w:rPr>
          <w:lang w:val="bg-BG"/>
        </w:rPr>
        <w:t>(</w:t>
      </w:r>
      <w:proofErr w:type="spellStart"/>
      <w:r w:rsidR="00C12254" w:rsidRPr="00877A7E">
        <w:rPr>
          <w:i/>
          <w:lang w:val="fr-FR"/>
        </w:rPr>
        <w:t>Micallefc</w:t>
      </w:r>
      <w:proofErr w:type="spellEnd"/>
      <w:r w:rsidR="007E4BE6" w:rsidRPr="00877A7E">
        <w:rPr>
          <w:i/>
          <w:lang w:val="bg-BG"/>
        </w:rPr>
        <w:t xml:space="preserve">. </w:t>
      </w:r>
      <w:r w:rsidR="00C12254" w:rsidRPr="00877A7E">
        <w:rPr>
          <w:i/>
          <w:lang w:val="fr-FR"/>
        </w:rPr>
        <w:t>Malte</w:t>
      </w:r>
      <w:r w:rsidR="007E4BE6" w:rsidRPr="00877A7E">
        <w:rPr>
          <w:lang w:val="bg-BG"/>
        </w:rPr>
        <w:t xml:space="preserve"> [</w:t>
      </w:r>
      <w:r w:rsidR="00105E0C" w:rsidRPr="00877A7E">
        <w:rPr>
          <w:lang w:val="bg-BG"/>
        </w:rPr>
        <w:t>ГК</w:t>
      </w:r>
      <w:r w:rsidR="007E4BE6" w:rsidRPr="00877A7E">
        <w:rPr>
          <w:lang w:val="bg-BG"/>
        </w:rPr>
        <w:t xml:space="preserve">], </w:t>
      </w:r>
      <w:r w:rsidR="00105E0C" w:rsidRPr="00877A7E">
        <w:rPr>
          <w:lang w:val="bg-BG"/>
        </w:rPr>
        <w:t>№</w:t>
      </w:r>
      <w:r w:rsidR="007E4BE6" w:rsidRPr="00877A7E">
        <w:rPr>
          <w:lang w:val="bg-BG"/>
        </w:rPr>
        <w:t xml:space="preserve"> 17056/06, § 93, </w:t>
      </w:r>
      <w:r w:rsidR="00105E0C" w:rsidRPr="00877A7E">
        <w:rPr>
          <w:lang w:val="bg-BG"/>
        </w:rPr>
        <w:t>ЕСПЧ</w:t>
      </w:r>
      <w:r w:rsidR="007E4BE6" w:rsidRPr="00877A7E">
        <w:rPr>
          <w:lang w:val="bg-BG"/>
        </w:rPr>
        <w:t xml:space="preserve"> 2009).</w:t>
      </w:r>
      <w:r w:rsidR="00105E0C" w:rsidRPr="00877A7E">
        <w:rPr>
          <w:lang w:val="bg-BG"/>
        </w:rPr>
        <w:t>Той добавя, че по отношение на обективния подход, важн</w:t>
      </w:r>
      <w:r w:rsidR="00AE1EEA" w:rsidRPr="00877A7E">
        <w:rPr>
          <w:lang w:val="bg-BG"/>
        </w:rPr>
        <w:t>а</w:t>
      </w:r>
      <w:r w:rsidR="00105E0C" w:rsidRPr="00877A7E">
        <w:rPr>
          <w:lang w:val="bg-BG"/>
        </w:rPr>
        <w:t xml:space="preserve"> е не толкова гледната точка на обвиняемия, а фактът да се разбере дали опасенията му могат да минат за обективно обосновани </w:t>
      </w:r>
      <w:r w:rsidR="007E4BE6" w:rsidRPr="00877A7E">
        <w:rPr>
          <w:lang w:val="bg-BG"/>
        </w:rPr>
        <w:t>(</w:t>
      </w:r>
      <w:proofErr w:type="spellStart"/>
      <w:r w:rsidR="00AC2C52" w:rsidRPr="00877A7E">
        <w:rPr>
          <w:i/>
          <w:lang w:val="fr-FR"/>
        </w:rPr>
        <w:t>Parlov</w:t>
      </w:r>
      <w:proofErr w:type="spellEnd"/>
      <w:r w:rsidR="007E4BE6" w:rsidRPr="00877A7E">
        <w:rPr>
          <w:i/>
          <w:lang w:val="bg-BG"/>
        </w:rPr>
        <w:t>-</w:t>
      </w:r>
      <w:proofErr w:type="spellStart"/>
      <w:r w:rsidR="00AC2C52" w:rsidRPr="00877A7E">
        <w:rPr>
          <w:i/>
          <w:lang w:val="fr-FR"/>
        </w:rPr>
        <w:t>Tkal</w:t>
      </w:r>
      <w:proofErr w:type="spellEnd"/>
      <w:r w:rsidR="007E4BE6" w:rsidRPr="00877A7E">
        <w:rPr>
          <w:i/>
          <w:lang w:val="bg-BG"/>
        </w:rPr>
        <w:t>č</w:t>
      </w:r>
      <w:r w:rsidR="00AC2C52" w:rsidRPr="00877A7E">
        <w:rPr>
          <w:i/>
          <w:lang w:val="fr-FR"/>
        </w:rPr>
        <w:t>i</w:t>
      </w:r>
      <w:r w:rsidR="007E4BE6" w:rsidRPr="00877A7E">
        <w:rPr>
          <w:i/>
          <w:lang w:val="bg-BG"/>
        </w:rPr>
        <w:t xml:space="preserve">ć </w:t>
      </w:r>
      <w:r w:rsidR="00AC2C52" w:rsidRPr="00877A7E">
        <w:rPr>
          <w:i/>
          <w:lang w:val="fr-FR"/>
        </w:rPr>
        <w:t>c</w:t>
      </w:r>
      <w:r w:rsidR="007E4BE6" w:rsidRPr="00877A7E">
        <w:rPr>
          <w:i/>
          <w:lang w:val="bg-BG"/>
        </w:rPr>
        <w:t xml:space="preserve">. </w:t>
      </w:r>
      <w:r w:rsidR="00AC2C52" w:rsidRPr="00877A7E">
        <w:rPr>
          <w:i/>
          <w:lang w:val="fr-FR"/>
        </w:rPr>
        <w:t>Croatie</w:t>
      </w:r>
      <w:r w:rsidR="007E4BE6" w:rsidRPr="00877A7E">
        <w:rPr>
          <w:lang w:val="bg-BG"/>
        </w:rPr>
        <w:t xml:space="preserve">, </w:t>
      </w:r>
      <w:r w:rsidR="00105E0C" w:rsidRPr="00877A7E">
        <w:rPr>
          <w:lang w:val="bg-BG"/>
        </w:rPr>
        <w:t xml:space="preserve">№ </w:t>
      </w:r>
      <w:r w:rsidR="007E4BE6" w:rsidRPr="00877A7E">
        <w:rPr>
          <w:lang w:val="bg-BG"/>
        </w:rPr>
        <w:t>24810/06</w:t>
      </w:r>
      <w:r w:rsidR="007E4BE6" w:rsidRPr="00877A7E">
        <w:rPr>
          <w:snapToGrid w:val="0"/>
          <w:lang w:val="bg-BG"/>
        </w:rPr>
        <w:t xml:space="preserve">, § 80, 22 </w:t>
      </w:r>
      <w:r w:rsidR="00105E0C" w:rsidRPr="00877A7E">
        <w:rPr>
          <w:lang w:val="bg-BG"/>
        </w:rPr>
        <w:t>декември</w:t>
      </w:r>
      <w:r w:rsidR="007E4BE6" w:rsidRPr="00877A7E">
        <w:rPr>
          <w:snapToGrid w:val="0"/>
          <w:lang w:val="bg-BG"/>
        </w:rPr>
        <w:t xml:space="preserve"> 2009</w:t>
      </w:r>
      <w:r w:rsidR="00105E0C" w:rsidRPr="00877A7E">
        <w:rPr>
          <w:snapToGrid w:val="0"/>
          <w:lang w:val="bg-BG"/>
        </w:rPr>
        <w:t xml:space="preserve"> г.</w:t>
      </w:r>
      <w:r w:rsidR="007E4BE6" w:rsidRPr="00877A7E">
        <w:rPr>
          <w:snapToGrid w:val="0"/>
          <w:lang w:val="bg-BG"/>
        </w:rPr>
        <w:t>)</w:t>
      </w:r>
      <w:r w:rsidR="007E4BE6" w:rsidRPr="00877A7E">
        <w:rPr>
          <w:lang w:val="bg-BG"/>
        </w:rPr>
        <w:t>.</w:t>
      </w:r>
    </w:p>
    <w:p w:rsidR="00617ED0" w:rsidRPr="00877A7E" w:rsidRDefault="00DC4DD9" w:rsidP="00330CA5">
      <w:pPr>
        <w:pStyle w:val="ECHRPara"/>
        <w:rPr>
          <w:lang w:val="bg-BG"/>
        </w:rPr>
      </w:pPr>
      <w:r w:rsidRPr="00877A7E">
        <w:rPr>
          <w:lang w:val="fr-FR"/>
        </w:rPr>
        <w:fldChar w:fldCharType="begin"/>
      </w:r>
      <w:r w:rsidR="00617ED0" w:rsidRPr="00877A7E">
        <w:rPr>
          <w:lang w:val="fr-FR"/>
        </w:rPr>
        <w:instrText>SEQlevel</w:instrText>
      </w:r>
      <w:r w:rsidR="007E4BE6" w:rsidRPr="00877A7E">
        <w:rPr>
          <w:lang w:val="bg-BG"/>
        </w:rPr>
        <w:instrText>0 \*</w:instrText>
      </w:r>
      <w:r w:rsidR="00617ED0" w:rsidRPr="00877A7E">
        <w:rPr>
          <w:lang w:val="fr-FR"/>
        </w:rPr>
        <w:instrText>arabic</w:instrText>
      </w:r>
      <w:r w:rsidRPr="00877A7E">
        <w:rPr>
          <w:lang w:val="fr-FR"/>
        </w:rPr>
        <w:fldChar w:fldCharType="separate"/>
      </w:r>
      <w:r w:rsidR="007E4BE6" w:rsidRPr="00877A7E">
        <w:rPr>
          <w:noProof/>
          <w:lang w:val="bg-BG"/>
        </w:rPr>
        <w:t>50</w:t>
      </w:r>
      <w:r w:rsidRPr="00877A7E">
        <w:rPr>
          <w:lang w:val="fr-FR"/>
        </w:rPr>
        <w:fldChar w:fldCharType="end"/>
      </w:r>
      <w:r w:rsidR="007E4BE6" w:rsidRPr="00877A7E">
        <w:rPr>
          <w:lang w:val="bg-BG"/>
        </w:rPr>
        <w:t>.</w:t>
      </w:r>
      <w:r w:rsidR="00617ED0" w:rsidRPr="00877A7E">
        <w:rPr>
          <w:lang w:val="fr-FR"/>
        </w:rPr>
        <w:t>  </w:t>
      </w:r>
      <w:r w:rsidR="00204DAC" w:rsidRPr="00877A7E">
        <w:rPr>
          <w:lang w:val="bg-BG"/>
        </w:rPr>
        <w:t>Правителството посочва, че същите тези критерии за безпристрастност се повтарят в разпоредбите на НПК, които регулират самоотвода и отвода на съдиите</w:t>
      </w:r>
      <w:r w:rsidR="007E4BE6" w:rsidRPr="00877A7E">
        <w:rPr>
          <w:lang w:val="bg-BG"/>
        </w:rPr>
        <w:t xml:space="preserve">. </w:t>
      </w:r>
      <w:r w:rsidR="00204DAC" w:rsidRPr="00877A7E">
        <w:rPr>
          <w:lang w:val="bg-BG"/>
        </w:rPr>
        <w:t xml:space="preserve">Според него, в рамките на разглеждането на </w:t>
      </w:r>
      <w:r w:rsidR="007E4BE6" w:rsidRPr="00877A7E">
        <w:rPr>
          <w:lang w:val="bg-BG"/>
        </w:rPr>
        <w:t>искане</w:t>
      </w:r>
      <w:r w:rsidR="00996730" w:rsidRPr="00877A7E">
        <w:rPr>
          <w:lang w:val="bg-BG"/>
        </w:rPr>
        <w:t xml:space="preserve"> </w:t>
      </w:r>
      <w:r w:rsidR="00204DAC" w:rsidRPr="00877A7E">
        <w:rPr>
          <w:lang w:val="bg-BG"/>
        </w:rPr>
        <w:t xml:space="preserve">за самоотвод на един или повече съдии, съдебният състав трябва да издаде мотивирано решение, което придобива особено значение, когато </w:t>
      </w:r>
      <w:r w:rsidR="005B3B73" w:rsidRPr="00877A7E">
        <w:rPr>
          <w:lang w:val="bg-BG"/>
        </w:rPr>
        <w:t xml:space="preserve">се отнася до установяване на </w:t>
      </w:r>
      <w:r w:rsidR="00204DAC" w:rsidRPr="00877A7E">
        <w:rPr>
          <w:lang w:val="bg-BG"/>
        </w:rPr>
        <w:t xml:space="preserve">съществуването на евентуално </w:t>
      </w:r>
      <w:r w:rsidR="007E4BE6" w:rsidRPr="00877A7E">
        <w:rPr>
          <w:lang w:val="bg-BG"/>
        </w:rPr>
        <w:t>предубеждение.</w:t>
      </w:r>
    </w:p>
    <w:p w:rsidR="00A643CC" w:rsidRPr="00877A7E" w:rsidRDefault="00DC4DD9" w:rsidP="00330CA5">
      <w:pPr>
        <w:pStyle w:val="ECHRPara"/>
        <w:rPr>
          <w:lang w:val="bg-BG"/>
        </w:rPr>
      </w:pPr>
      <w:r w:rsidRPr="00877A7E">
        <w:rPr>
          <w:lang w:val="fr-FR"/>
        </w:rPr>
        <w:lastRenderedPageBreak/>
        <w:fldChar w:fldCharType="begin"/>
      </w:r>
      <w:r w:rsidR="00617ED0" w:rsidRPr="00877A7E">
        <w:rPr>
          <w:lang w:val="fr-FR"/>
        </w:rPr>
        <w:instrText>SEQlevel</w:instrText>
      </w:r>
      <w:r w:rsidR="007E4BE6" w:rsidRPr="00877A7E">
        <w:rPr>
          <w:lang w:val="bg-BG"/>
        </w:rPr>
        <w:instrText>0 \*</w:instrText>
      </w:r>
      <w:r w:rsidR="00617ED0" w:rsidRPr="00877A7E">
        <w:rPr>
          <w:lang w:val="fr-FR"/>
        </w:rPr>
        <w:instrText>arabic</w:instrText>
      </w:r>
      <w:r w:rsidRPr="00877A7E">
        <w:rPr>
          <w:lang w:val="fr-FR"/>
        </w:rPr>
        <w:fldChar w:fldCharType="separate"/>
      </w:r>
      <w:r w:rsidR="007E4BE6" w:rsidRPr="00877A7E">
        <w:rPr>
          <w:noProof/>
          <w:lang w:val="bg-BG"/>
        </w:rPr>
        <w:t>51</w:t>
      </w:r>
      <w:r w:rsidRPr="00877A7E">
        <w:rPr>
          <w:lang w:val="fr-FR"/>
        </w:rPr>
        <w:fldChar w:fldCharType="end"/>
      </w:r>
      <w:r w:rsidR="007E4BE6" w:rsidRPr="00877A7E">
        <w:rPr>
          <w:lang w:val="bg-BG"/>
        </w:rPr>
        <w:t>.</w:t>
      </w:r>
      <w:r w:rsidR="00617ED0" w:rsidRPr="00877A7E">
        <w:rPr>
          <w:lang w:val="fr-FR"/>
        </w:rPr>
        <w:t>  </w:t>
      </w:r>
      <w:r w:rsidR="00971A90" w:rsidRPr="00877A7E">
        <w:rPr>
          <w:lang w:val="bg-BG"/>
        </w:rPr>
        <w:t xml:space="preserve">Правителството посочва, че в конкретния случай, жалбоподателят е поискал самоотвода на съдиите от Окръжен съд Стара Загора и че </w:t>
      </w:r>
      <w:r w:rsidR="005B3B73" w:rsidRPr="00877A7E">
        <w:rPr>
          <w:lang w:val="bg-BG"/>
        </w:rPr>
        <w:t xml:space="preserve">това </w:t>
      </w:r>
      <w:r w:rsidR="007E4BE6" w:rsidRPr="00877A7E">
        <w:rPr>
          <w:lang w:val="bg-BG"/>
        </w:rPr>
        <w:t>искане</w:t>
      </w:r>
      <w:r w:rsidR="00971A90" w:rsidRPr="00877A7E">
        <w:rPr>
          <w:lang w:val="bg-BG"/>
        </w:rPr>
        <w:t xml:space="preserve"> е разгледан</w:t>
      </w:r>
      <w:r w:rsidR="005B3B73" w:rsidRPr="00877A7E">
        <w:rPr>
          <w:lang w:val="bg-BG"/>
        </w:rPr>
        <w:t>о</w:t>
      </w:r>
      <w:r w:rsidR="00971A90" w:rsidRPr="00877A7E">
        <w:rPr>
          <w:lang w:val="bg-BG"/>
        </w:rPr>
        <w:t xml:space="preserve"> надлежно от съдебния състав</w:t>
      </w:r>
      <w:r w:rsidR="007E4BE6" w:rsidRPr="00877A7E">
        <w:rPr>
          <w:lang w:val="bg-BG"/>
        </w:rPr>
        <w:t xml:space="preserve">. </w:t>
      </w:r>
      <w:r w:rsidR="0076672A" w:rsidRPr="00877A7E">
        <w:rPr>
          <w:lang w:val="bg-BG"/>
        </w:rPr>
        <w:t>То твърди, че съдията докладчик е отзован съгласно субективния подход</w:t>
      </w:r>
      <w:r w:rsidR="007E4BE6" w:rsidRPr="00877A7E">
        <w:rPr>
          <w:lang w:val="bg-BG"/>
        </w:rPr>
        <w:t xml:space="preserve">. </w:t>
      </w:r>
      <w:r w:rsidR="003E0C79" w:rsidRPr="00877A7E">
        <w:rPr>
          <w:lang w:val="bg-BG"/>
        </w:rPr>
        <w:t>То твърди обаче, че съдебният състав не е установил никакъв обективен признак</w:t>
      </w:r>
      <w:r w:rsidR="007E4BE6" w:rsidRPr="00877A7E">
        <w:rPr>
          <w:lang w:val="bg-BG"/>
        </w:rPr>
        <w:t>, който</w:t>
      </w:r>
      <w:r w:rsidR="00C25EED" w:rsidRPr="00877A7E">
        <w:rPr>
          <w:lang w:val="bg-BG"/>
        </w:rPr>
        <w:t xml:space="preserve"> </w:t>
      </w:r>
      <w:r w:rsidR="003E0C79" w:rsidRPr="00877A7E">
        <w:rPr>
          <w:lang w:val="bg-BG"/>
        </w:rPr>
        <w:t xml:space="preserve">да </w:t>
      </w:r>
      <w:r w:rsidR="007E4BE6" w:rsidRPr="00877A7E">
        <w:rPr>
          <w:lang w:val="bg-BG"/>
        </w:rPr>
        <w:t>постави</w:t>
      </w:r>
      <w:r w:rsidR="00C25EED" w:rsidRPr="00877A7E">
        <w:rPr>
          <w:lang w:val="bg-BG"/>
        </w:rPr>
        <w:t xml:space="preserve"> </w:t>
      </w:r>
      <w:r w:rsidR="007E4BE6" w:rsidRPr="00877A7E">
        <w:rPr>
          <w:lang w:val="bg-BG"/>
        </w:rPr>
        <w:t>под</w:t>
      </w:r>
      <w:r w:rsidR="00C25EED" w:rsidRPr="00877A7E">
        <w:rPr>
          <w:lang w:val="bg-BG"/>
        </w:rPr>
        <w:t xml:space="preserve"> </w:t>
      </w:r>
      <w:r w:rsidR="005B3B73" w:rsidRPr="00877A7E">
        <w:rPr>
          <w:lang w:val="bg-BG"/>
        </w:rPr>
        <w:t xml:space="preserve">съмнение </w:t>
      </w:r>
      <w:r w:rsidR="007E4BE6" w:rsidRPr="00877A7E">
        <w:rPr>
          <w:lang w:val="bg-BG"/>
        </w:rPr>
        <w:t>безпристрастността</w:t>
      </w:r>
      <w:r w:rsidR="00C25EED" w:rsidRPr="00877A7E">
        <w:rPr>
          <w:lang w:val="bg-BG"/>
        </w:rPr>
        <w:t xml:space="preserve"> </w:t>
      </w:r>
      <w:r w:rsidR="007E4BE6" w:rsidRPr="00877A7E">
        <w:rPr>
          <w:lang w:val="bg-BG"/>
        </w:rPr>
        <w:t>на</w:t>
      </w:r>
      <w:r w:rsidR="003E0C79" w:rsidRPr="00877A7E">
        <w:rPr>
          <w:lang w:val="bg-BG"/>
        </w:rPr>
        <w:t xml:space="preserve"> другите съдии, призовани да се произнесат по съществото да наказателното дело</w:t>
      </w:r>
      <w:r w:rsidR="007E4BE6" w:rsidRPr="00877A7E">
        <w:rPr>
          <w:lang w:val="bg-BG"/>
        </w:rPr>
        <w:t>.</w:t>
      </w:r>
    </w:p>
    <w:p w:rsidR="00E77CB3" w:rsidRPr="00877A7E" w:rsidRDefault="00DC4DD9" w:rsidP="00330CA5">
      <w:pPr>
        <w:pStyle w:val="ECHRPara"/>
        <w:rPr>
          <w:lang w:val="bg-BG"/>
        </w:rPr>
      </w:pPr>
      <w:r w:rsidRPr="00877A7E">
        <w:rPr>
          <w:lang w:val="fr-FR"/>
        </w:rPr>
        <w:fldChar w:fldCharType="begin"/>
      </w:r>
      <w:r w:rsidR="00A643CC" w:rsidRPr="00877A7E">
        <w:rPr>
          <w:lang w:val="fr-FR"/>
        </w:rPr>
        <w:instrText>SEQlevel</w:instrText>
      </w:r>
      <w:r w:rsidR="007E4BE6" w:rsidRPr="00877A7E">
        <w:rPr>
          <w:lang w:val="bg-BG"/>
        </w:rPr>
        <w:instrText>0 \*</w:instrText>
      </w:r>
      <w:r w:rsidR="00A643CC" w:rsidRPr="00877A7E">
        <w:rPr>
          <w:lang w:val="fr-FR"/>
        </w:rPr>
        <w:instrText>arabic</w:instrText>
      </w:r>
      <w:r w:rsidRPr="00877A7E">
        <w:rPr>
          <w:lang w:val="fr-FR"/>
        </w:rPr>
        <w:fldChar w:fldCharType="separate"/>
      </w:r>
      <w:r w:rsidR="007E4BE6" w:rsidRPr="00877A7E">
        <w:rPr>
          <w:noProof/>
          <w:lang w:val="bg-BG"/>
        </w:rPr>
        <w:t>52</w:t>
      </w:r>
      <w:r w:rsidRPr="00877A7E">
        <w:rPr>
          <w:lang w:val="fr-FR"/>
        </w:rPr>
        <w:fldChar w:fldCharType="end"/>
      </w:r>
      <w:r w:rsidR="007E4BE6" w:rsidRPr="00877A7E">
        <w:rPr>
          <w:lang w:val="bg-BG"/>
        </w:rPr>
        <w:t>.</w:t>
      </w:r>
      <w:r w:rsidR="001F01FE" w:rsidRPr="00877A7E">
        <w:rPr>
          <w:lang w:val="fr-FR"/>
        </w:rPr>
        <w:t> </w:t>
      </w:r>
      <w:r w:rsidR="0007085E" w:rsidRPr="00877A7E">
        <w:rPr>
          <w:lang w:val="bg-BG"/>
        </w:rPr>
        <w:t>Правителството счита, че наказателното дело срещу жалбоподателя е надлежно разгледано от съдилищата</w:t>
      </w:r>
      <w:r w:rsidR="007E4BE6" w:rsidRPr="00877A7E">
        <w:rPr>
          <w:lang w:val="bg-BG"/>
        </w:rPr>
        <w:t xml:space="preserve">, </w:t>
      </w:r>
      <w:r w:rsidR="0007085E" w:rsidRPr="00877A7E">
        <w:rPr>
          <w:lang w:val="bg-BG"/>
        </w:rPr>
        <w:t>които според него са взели предвид всички обстоятелства, относими към конкретния случай, за да установят вината на лицето и да му наложат наказанието, предвидено от закона</w:t>
      </w:r>
      <w:r w:rsidR="007E4BE6" w:rsidRPr="00877A7E">
        <w:rPr>
          <w:lang w:val="bg-BG"/>
        </w:rPr>
        <w:t xml:space="preserve">. </w:t>
      </w:r>
      <w:r w:rsidR="0007085E" w:rsidRPr="00877A7E">
        <w:rPr>
          <w:lang w:val="bg-BG"/>
        </w:rPr>
        <w:t>То смята, че в този контекст, наказателните съдии не са повлияни по никакъв начин от хода на гражданското производство за обезщетение на вреди, което противопоставя жалбоподателя на юридическите лица</w:t>
      </w:r>
      <w:r w:rsidR="007E4BE6" w:rsidRPr="00877A7E">
        <w:rPr>
          <w:lang w:val="bg-BG"/>
        </w:rPr>
        <w:t xml:space="preserve">, </w:t>
      </w:r>
      <w:r w:rsidR="0007085E" w:rsidRPr="00877A7E">
        <w:rPr>
          <w:lang w:val="bg-BG"/>
        </w:rPr>
        <w:t>а именно Окръжен съд Стара Загора</w:t>
      </w:r>
      <w:r w:rsidR="007E4BE6" w:rsidRPr="00877A7E">
        <w:rPr>
          <w:lang w:val="bg-BG"/>
        </w:rPr>
        <w:t xml:space="preserve">, </w:t>
      </w:r>
      <w:r w:rsidR="00801DC4" w:rsidRPr="00877A7E">
        <w:rPr>
          <w:lang w:val="bg-BG"/>
        </w:rPr>
        <w:t xml:space="preserve">Апелативен </w:t>
      </w:r>
      <w:r w:rsidR="0007085E" w:rsidRPr="00877A7E">
        <w:rPr>
          <w:lang w:val="bg-BG"/>
        </w:rPr>
        <w:t>съд</w:t>
      </w:r>
      <w:r w:rsidR="00801DC4" w:rsidRPr="00877A7E">
        <w:rPr>
          <w:lang w:val="bg-BG"/>
        </w:rPr>
        <w:t xml:space="preserve"> - Пловдив </w:t>
      </w:r>
      <w:r w:rsidR="0007085E" w:rsidRPr="00877A7E">
        <w:rPr>
          <w:lang w:val="bg-BG"/>
        </w:rPr>
        <w:t>и Върховния касационен съд</w:t>
      </w:r>
      <w:r w:rsidR="007E4BE6" w:rsidRPr="00877A7E">
        <w:rPr>
          <w:lang w:val="bg-BG"/>
        </w:rPr>
        <w:t xml:space="preserve">, </w:t>
      </w:r>
      <w:r w:rsidR="0007085E" w:rsidRPr="00877A7E">
        <w:rPr>
          <w:lang w:val="bg-BG"/>
        </w:rPr>
        <w:t>където те извършват служебните си задължения</w:t>
      </w:r>
      <w:r w:rsidR="007E4BE6" w:rsidRPr="00877A7E">
        <w:rPr>
          <w:lang w:val="bg-BG"/>
        </w:rPr>
        <w:t>.</w:t>
      </w:r>
    </w:p>
    <w:p w:rsidR="00D413EF" w:rsidRPr="00DB2827" w:rsidRDefault="00D413EF" w:rsidP="00D413EF">
      <w:pPr>
        <w:pStyle w:val="ECHRHeading3"/>
        <w:rPr>
          <w:lang w:val="bg-BG"/>
        </w:rPr>
      </w:pPr>
      <w:r w:rsidRPr="00DB2827">
        <w:rPr>
          <w:lang w:val="bg-BG"/>
        </w:rPr>
        <w:t>2.</w:t>
      </w:r>
      <w:r w:rsidRPr="00877A7E">
        <w:rPr>
          <w:lang w:val="fr-FR"/>
        </w:rPr>
        <w:t>  </w:t>
      </w:r>
      <w:r w:rsidR="007E4BE6" w:rsidRPr="00877A7E">
        <w:rPr>
          <w:lang w:val="bg-BG"/>
        </w:rPr>
        <w:t>Преценка</w:t>
      </w:r>
      <w:r w:rsidRPr="00877A7E">
        <w:rPr>
          <w:lang w:val="bg-BG"/>
        </w:rPr>
        <w:t xml:space="preserve"> на Съда</w:t>
      </w:r>
    </w:p>
    <w:p w:rsidR="00D413EF" w:rsidRPr="00877A7E" w:rsidRDefault="00D413EF" w:rsidP="00D413EF">
      <w:pPr>
        <w:pStyle w:val="ECHRHeading4"/>
        <w:rPr>
          <w:lang w:val="bg-BG"/>
        </w:rPr>
      </w:pPr>
      <w:r w:rsidRPr="00877A7E">
        <w:rPr>
          <w:lang w:val="bg-BG"/>
        </w:rPr>
        <w:t>а</w:t>
      </w:r>
      <w:r w:rsidRPr="00DB2827">
        <w:rPr>
          <w:lang w:val="bg-BG"/>
        </w:rPr>
        <w:t>)</w:t>
      </w:r>
      <w:r w:rsidRPr="00877A7E">
        <w:rPr>
          <w:lang w:val="fr-FR"/>
        </w:rPr>
        <w:t>  </w:t>
      </w:r>
      <w:r w:rsidRPr="00877A7E">
        <w:rPr>
          <w:lang w:val="bg-BG"/>
        </w:rPr>
        <w:t>Общи принципи</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53</w:t>
      </w:r>
      <w:r w:rsidRPr="00877A7E">
        <w:rPr>
          <w:lang w:val="fr-FR"/>
        </w:rPr>
        <w:fldChar w:fldCharType="end"/>
      </w:r>
      <w:r w:rsidR="00D413EF" w:rsidRPr="00877A7E">
        <w:rPr>
          <w:lang w:val="bg-BG"/>
        </w:rPr>
        <w:t>.</w:t>
      </w:r>
      <w:r w:rsidR="00D413EF" w:rsidRPr="00877A7E">
        <w:rPr>
          <w:lang w:val="fr-FR"/>
        </w:rPr>
        <w:t>  </w:t>
      </w:r>
      <w:r w:rsidR="00D413EF" w:rsidRPr="00877A7E">
        <w:rPr>
          <w:lang w:val="bg-BG"/>
        </w:rPr>
        <w:t>Съдът е развил принципите относно изискването за безпристрастност на съдиите, залегнали в чл. 6</w:t>
      </w:r>
      <w:r w:rsidR="00356246">
        <w:rPr>
          <w:lang w:val="bg-BG"/>
        </w:rPr>
        <w:t xml:space="preserve"> от Конвенц</w:t>
      </w:r>
      <w:r w:rsidR="00D413EF" w:rsidRPr="00877A7E">
        <w:rPr>
          <w:lang w:val="bg-BG"/>
        </w:rPr>
        <w:t>ията</w:t>
      </w:r>
      <w:r w:rsidR="00C25EED" w:rsidRPr="00DB2827">
        <w:rPr>
          <w:lang w:val="bg-BG"/>
        </w:rPr>
        <w:t xml:space="preserve"> </w:t>
      </w:r>
      <w:r w:rsidR="00D413EF" w:rsidRPr="00877A7E">
        <w:rPr>
          <w:lang w:val="bg-BG"/>
        </w:rPr>
        <w:t xml:space="preserve">в решението си по делото </w:t>
      </w:r>
      <w:proofErr w:type="spellStart"/>
      <w:r w:rsidR="00D413EF" w:rsidRPr="00877A7E">
        <w:rPr>
          <w:i/>
          <w:lang w:val="fr-FR"/>
        </w:rPr>
        <w:t>Kyprianouc</w:t>
      </w:r>
      <w:proofErr w:type="spellEnd"/>
      <w:r w:rsidR="00D413EF" w:rsidRPr="00877A7E">
        <w:rPr>
          <w:i/>
          <w:lang w:val="bg-BG"/>
        </w:rPr>
        <w:t xml:space="preserve">. </w:t>
      </w:r>
      <w:r w:rsidR="00D413EF" w:rsidRPr="00877A7E">
        <w:rPr>
          <w:i/>
          <w:lang w:val="fr-FR"/>
        </w:rPr>
        <w:t>Chypre</w:t>
      </w:r>
      <w:r w:rsidR="00E506EA">
        <w:rPr>
          <w:i/>
          <w:lang w:val="bg-BG"/>
        </w:rPr>
        <w:t xml:space="preserve"> </w:t>
      </w:r>
      <w:r w:rsidR="00D413EF" w:rsidRPr="00877A7E">
        <w:rPr>
          <w:lang w:val="bg-BG"/>
        </w:rPr>
        <w:t>[ГК], № 73797/01, §§ 118-121, ЕСПЧ</w:t>
      </w:r>
      <w:r w:rsidR="00D413EF" w:rsidRPr="00877A7E">
        <w:rPr>
          <w:lang w:val="fr-FR"/>
        </w:rPr>
        <w:t> </w:t>
      </w:r>
      <w:r w:rsidR="00D413EF" w:rsidRPr="00877A7E">
        <w:rPr>
          <w:lang w:val="bg-BG"/>
        </w:rPr>
        <w:t>2005</w:t>
      </w:r>
      <w:r w:rsidR="00D413EF" w:rsidRPr="00877A7E">
        <w:rPr>
          <w:lang w:val="bg-BG"/>
        </w:rPr>
        <w:noBreakHyphen/>
      </w:r>
      <w:r w:rsidR="00D413EF" w:rsidRPr="00877A7E">
        <w:rPr>
          <w:lang w:val="fr-FR"/>
        </w:rPr>
        <w:t>XIII</w:t>
      </w:r>
      <w:r w:rsidR="00D413EF" w:rsidRPr="00877A7E">
        <w:rPr>
          <w:lang w:val="bg-BG"/>
        </w:rPr>
        <w:t xml:space="preserve">. Тези принципи могат да се обобщят по следния начин: Безпристрастността се определя с липсата на предубеждение или пристрастност и съществуването </w:t>
      </w:r>
      <w:r w:rsidR="00EB7456" w:rsidRPr="00877A7E">
        <w:rPr>
          <w:lang w:val="bg-BG"/>
        </w:rPr>
        <w:t>ѝ</w:t>
      </w:r>
      <w:r w:rsidR="00D413EF" w:rsidRPr="00877A7E">
        <w:rPr>
          <w:lang w:val="bg-BG"/>
        </w:rPr>
        <w:t xml:space="preserve"> се преценява </w:t>
      </w:r>
      <w:r w:rsidR="00A203E4" w:rsidRPr="00877A7E">
        <w:rPr>
          <w:lang w:val="bg-BG"/>
        </w:rPr>
        <w:t>чрез два подхода</w:t>
      </w:r>
      <w:r w:rsidR="00D413EF" w:rsidRPr="00877A7E">
        <w:rPr>
          <w:lang w:val="bg-BG"/>
        </w:rPr>
        <w:t xml:space="preserve">: субективен </w:t>
      </w:r>
      <w:r w:rsidR="007E4BE6" w:rsidRPr="00877A7E">
        <w:rPr>
          <w:lang w:val="bg-BG"/>
        </w:rPr>
        <w:t>подход</w:t>
      </w:r>
      <w:r w:rsidR="00D413EF" w:rsidRPr="00877A7E">
        <w:rPr>
          <w:lang w:val="bg-BG"/>
        </w:rPr>
        <w:t xml:space="preserve">, който се опитва да определи </w:t>
      </w:r>
      <w:r w:rsidR="007E4BE6" w:rsidRPr="00877A7E">
        <w:rPr>
          <w:lang w:val="bg-BG"/>
        </w:rPr>
        <w:t>личното вътрешно убеждение на даден съдия и</w:t>
      </w:r>
      <w:r w:rsidR="00D413EF" w:rsidRPr="00877A7E">
        <w:rPr>
          <w:lang w:val="bg-BG"/>
        </w:rPr>
        <w:t xml:space="preserve">ли какъв е бил интереса му в това конкретно дело и обективен </w:t>
      </w:r>
      <w:r w:rsidR="007E4BE6" w:rsidRPr="00877A7E">
        <w:rPr>
          <w:lang w:val="bg-BG"/>
        </w:rPr>
        <w:t>подход</w:t>
      </w:r>
      <w:r w:rsidR="0081468D" w:rsidRPr="00877A7E">
        <w:rPr>
          <w:lang w:val="bg-BG"/>
        </w:rPr>
        <w:t>, насочен</w:t>
      </w:r>
      <w:r w:rsidR="00356246">
        <w:rPr>
          <w:lang w:val="bg-BG"/>
        </w:rPr>
        <w:t xml:space="preserve"> </w:t>
      </w:r>
      <w:r w:rsidR="0081468D" w:rsidRPr="00877A7E">
        <w:rPr>
          <w:lang w:val="bg-BG"/>
        </w:rPr>
        <w:t>към наличието на</w:t>
      </w:r>
      <w:r w:rsidR="00D413EF" w:rsidRPr="00877A7E">
        <w:rPr>
          <w:lang w:val="bg-BG"/>
        </w:rPr>
        <w:t xml:space="preserve"> достатъчно гаранции, за да се изключи спрямо него всяко основателно съмнение. Що се отнася до втория </w:t>
      </w:r>
      <w:r w:rsidR="007E4BE6" w:rsidRPr="00877A7E">
        <w:rPr>
          <w:lang w:val="bg-BG"/>
        </w:rPr>
        <w:t>подход</w:t>
      </w:r>
      <w:r w:rsidR="00D413EF" w:rsidRPr="00877A7E">
        <w:rPr>
          <w:lang w:val="bg-BG"/>
        </w:rPr>
        <w:t xml:space="preserve">, когато даден колегиален правораздавателен орган е </w:t>
      </w:r>
      <w:r w:rsidR="00817026" w:rsidRPr="00877A7E">
        <w:rPr>
          <w:lang w:val="bg-BG"/>
        </w:rPr>
        <w:t>ответник</w:t>
      </w:r>
      <w:r w:rsidR="00D413EF" w:rsidRPr="00877A7E">
        <w:rPr>
          <w:lang w:val="bg-BG"/>
        </w:rPr>
        <w:t>, той следва да се запита дали, независимо от личното поведение на някой от членовете му, някои</w:t>
      </w:r>
      <w:r w:rsidR="0081468D" w:rsidRPr="00877A7E">
        <w:rPr>
          <w:lang w:val="bg-BG"/>
        </w:rPr>
        <w:t>,</w:t>
      </w:r>
      <w:r w:rsidR="00D413EF" w:rsidRPr="00877A7E">
        <w:rPr>
          <w:lang w:val="bg-BG"/>
        </w:rPr>
        <w:t xml:space="preserve"> подлежащи на проверка</w:t>
      </w:r>
      <w:r w:rsidR="0081468D" w:rsidRPr="00877A7E">
        <w:rPr>
          <w:lang w:val="bg-BG"/>
        </w:rPr>
        <w:t>,</w:t>
      </w:r>
      <w:r w:rsidR="00D413EF" w:rsidRPr="00877A7E">
        <w:rPr>
          <w:lang w:val="bg-BG"/>
        </w:rPr>
        <w:t xml:space="preserve"> факти позволяват поставянето под съмнение на безпристрастността на самия съдебен орган. По това дело, дори видимите характеристики могат да придобият значение. За да се произнесе относно съществуването по даденото дело на </w:t>
      </w:r>
      <w:r w:rsidR="00A203E4" w:rsidRPr="00877A7E">
        <w:rPr>
          <w:lang w:val="bg-BG"/>
        </w:rPr>
        <w:t>правно основание</w:t>
      </w:r>
      <w:r w:rsidR="00356246">
        <w:rPr>
          <w:lang w:val="bg-BG"/>
        </w:rPr>
        <w:t xml:space="preserve"> </w:t>
      </w:r>
      <w:r w:rsidR="00D413EF" w:rsidRPr="00877A7E">
        <w:rPr>
          <w:lang w:val="bg-BG"/>
        </w:rPr>
        <w:t xml:space="preserve">за съмнение в безпристрастността на определен орган, </w:t>
      </w:r>
      <w:r w:rsidR="0081468D" w:rsidRPr="00877A7E">
        <w:rPr>
          <w:lang w:val="bg-BG"/>
        </w:rPr>
        <w:t xml:space="preserve">гледната точка </w:t>
      </w:r>
      <w:r w:rsidR="00D413EF" w:rsidRPr="00877A7E">
        <w:rPr>
          <w:lang w:val="bg-BG"/>
        </w:rPr>
        <w:t xml:space="preserve">на този, който поставя под съмнение безпристрастността </w:t>
      </w:r>
      <w:r w:rsidR="0081468D" w:rsidRPr="00877A7E">
        <w:rPr>
          <w:lang w:val="bg-BG"/>
        </w:rPr>
        <w:t>се</w:t>
      </w:r>
      <w:r w:rsidR="00D413EF" w:rsidRPr="00877A7E">
        <w:rPr>
          <w:lang w:val="bg-BG"/>
        </w:rPr>
        <w:t xml:space="preserve"> взема предвид, но </w:t>
      </w:r>
      <w:r w:rsidR="00A203E4" w:rsidRPr="00877A7E">
        <w:rPr>
          <w:lang w:val="bg-BG"/>
        </w:rPr>
        <w:t>няма</w:t>
      </w:r>
      <w:r w:rsidR="00D413EF" w:rsidRPr="00877A7E">
        <w:rPr>
          <w:lang w:val="bg-BG"/>
        </w:rPr>
        <w:t xml:space="preserve"> решаваща роля. Определящият </w:t>
      </w:r>
      <w:r w:rsidR="0081468D" w:rsidRPr="00877A7E">
        <w:rPr>
          <w:lang w:val="bg-BG"/>
        </w:rPr>
        <w:t xml:space="preserve">фактор </w:t>
      </w:r>
      <w:r w:rsidR="00D413EF" w:rsidRPr="00877A7E">
        <w:rPr>
          <w:lang w:val="bg-BG"/>
        </w:rPr>
        <w:t>се състои в това</w:t>
      </w:r>
      <w:r w:rsidR="0081468D" w:rsidRPr="00877A7E">
        <w:rPr>
          <w:lang w:val="bg-BG"/>
        </w:rPr>
        <w:t>,</w:t>
      </w:r>
      <w:r w:rsidR="00D413EF" w:rsidRPr="00877A7E">
        <w:rPr>
          <w:lang w:val="bg-BG"/>
        </w:rPr>
        <w:t xml:space="preserve"> да се разбере дали опасенията на лицето могат да се считат за обективно обосновани.</w:t>
      </w:r>
    </w:p>
    <w:p w:rsidR="00D413EF" w:rsidRPr="00877A7E" w:rsidRDefault="00D413EF" w:rsidP="00D413EF">
      <w:pPr>
        <w:pStyle w:val="ECHRHeading4"/>
        <w:rPr>
          <w:lang w:val="bg-BG"/>
        </w:rPr>
      </w:pPr>
      <w:r w:rsidRPr="00877A7E">
        <w:rPr>
          <w:lang w:val="bg-BG"/>
        </w:rPr>
        <w:lastRenderedPageBreak/>
        <w:t>б)</w:t>
      </w:r>
      <w:r w:rsidRPr="00877A7E">
        <w:rPr>
          <w:lang w:val="fr-FR"/>
        </w:rPr>
        <w:t>  </w:t>
      </w:r>
      <w:r w:rsidRPr="00877A7E">
        <w:rPr>
          <w:lang w:val="bg-BG"/>
        </w:rPr>
        <w:t>Прилагане на тези принципи в конкретния случай</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54</w:t>
      </w:r>
      <w:r w:rsidRPr="00877A7E">
        <w:rPr>
          <w:lang w:val="fr-FR"/>
        </w:rPr>
        <w:fldChar w:fldCharType="end"/>
      </w:r>
      <w:r w:rsidR="00D413EF" w:rsidRPr="00877A7E">
        <w:rPr>
          <w:lang w:val="bg-BG"/>
        </w:rPr>
        <w:t>.</w:t>
      </w:r>
      <w:r w:rsidR="00D413EF" w:rsidRPr="00877A7E">
        <w:rPr>
          <w:lang w:val="fr-FR"/>
        </w:rPr>
        <w:t>  </w:t>
      </w:r>
      <w:r w:rsidR="00D413EF" w:rsidRPr="00877A7E">
        <w:rPr>
          <w:lang w:val="bg-BG"/>
        </w:rPr>
        <w:t xml:space="preserve">Съдът счита, че в конкретния случай не се поставя никакъв въпрос относно субективната безпристрастност. Следователно, той ще разгледа въпроса за безпристрастността на наказателните съдии в настоящото дело </w:t>
      </w:r>
      <w:r w:rsidR="00A203E4" w:rsidRPr="00877A7E">
        <w:rPr>
          <w:lang w:val="bg-BG"/>
        </w:rPr>
        <w:t xml:space="preserve">съгласно </w:t>
      </w:r>
      <w:r w:rsidR="00D413EF" w:rsidRPr="00877A7E">
        <w:rPr>
          <w:lang w:val="bg-BG"/>
        </w:rPr>
        <w:t xml:space="preserve">обективния </w:t>
      </w:r>
      <w:r w:rsidR="007E4BE6" w:rsidRPr="00877A7E">
        <w:rPr>
          <w:lang w:val="bg-BG"/>
        </w:rPr>
        <w:t>подход</w:t>
      </w:r>
      <w:r w:rsidR="00AE0528">
        <w:rPr>
          <w:lang w:val="bg-BG"/>
        </w:rPr>
        <w:t xml:space="preserve"> </w:t>
      </w:r>
      <w:r w:rsidR="00D413EF" w:rsidRPr="00877A7E">
        <w:rPr>
          <w:lang w:val="bg-BG"/>
        </w:rPr>
        <w:t>(</w:t>
      </w:r>
      <w:r w:rsidR="00356246">
        <w:rPr>
          <w:lang w:val="bg-BG"/>
        </w:rPr>
        <w:t xml:space="preserve">вж. </w:t>
      </w:r>
      <w:r w:rsidR="00D413EF" w:rsidRPr="00877A7E">
        <w:rPr>
          <w:lang w:val="bg-BG"/>
        </w:rPr>
        <w:t>параграф 53 по-горе).</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55</w:t>
      </w:r>
      <w:r w:rsidRPr="00877A7E">
        <w:rPr>
          <w:lang w:val="fr-FR"/>
        </w:rPr>
        <w:fldChar w:fldCharType="end"/>
      </w:r>
      <w:r w:rsidR="00D413EF" w:rsidRPr="00877A7E">
        <w:rPr>
          <w:lang w:val="bg-BG"/>
        </w:rPr>
        <w:t>.</w:t>
      </w:r>
      <w:r w:rsidR="00D413EF" w:rsidRPr="00877A7E">
        <w:rPr>
          <w:lang w:val="fr-FR"/>
        </w:rPr>
        <w:t>  </w:t>
      </w:r>
      <w:r w:rsidR="00D413EF" w:rsidRPr="00877A7E">
        <w:rPr>
          <w:lang w:val="bg-BG"/>
        </w:rPr>
        <w:t xml:space="preserve">Съдът счита, че Окръжен съд Стара Загора е разглеждал второто наказателно производство срещу жалбоподателя, </w:t>
      </w:r>
      <w:r w:rsidR="00A203E4" w:rsidRPr="00877A7E">
        <w:rPr>
          <w:lang w:val="bg-BG"/>
        </w:rPr>
        <w:t xml:space="preserve">въпреки че </w:t>
      </w:r>
      <w:r w:rsidR="00D413EF" w:rsidRPr="00877A7E">
        <w:rPr>
          <w:lang w:val="bg-BG"/>
        </w:rPr>
        <w:t xml:space="preserve">по това време </w:t>
      </w:r>
      <w:r w:rsidR="00A203E4" w:rsidRPr="00877A7E">
        <w:rPr>
          <w:lang w:val="bg-BG"/>
        </w:rPr>
        <w:t xml:space="preserve">същият </w:t>
      </w:r>
      <w:r w:rsidR="00D413EF" w:rsidRPr="00877A7E">
        <w:rPr>
          <w:lang w:val="bg-BG"/>
        </w:rPr>
        <w:t xml:space="preserve">съд е </w:t>
      </w:r>
      <w:r w:rsidR="00A203E4" w:rsidRPr="00877A7E">
        <w:rPr>
          <w:lang w:val="bg-BG"/>
        </w:rPr>
        <w:t>о</w:t>
      </w:r>
      <w:r w:rsidR="00D413EF" w:rsidRPr="00877A7E">
        <w:rPr>
          <w:lang w:val="bg-BG"/>
        </w:rPr>
        <w:t>тветни</w:t>
      </w:r>
      <w:r w:rsidR="00A203E4" w:rsidRPr="00877A7E">
        <w:rPr>
          <w:lang w:val="bg-BG"/>
        </w:rPr>
        <w:t>к</w:t>
      </w:r>
      <w:r w:rsidR="00D413EF" w:rsidRPr="00877A7E">
        <w:rPr>
          <w:lang w:val="bg-BG"/>
        </w:rPr>
        <w:t xml:space="preserve"> по висящото производството по ЗОДОВ, започнато от жалбоподателя в Софийски градски съд(</w:t>
      </w:r>
      <w:r w:rsidR="00356246">
        <w:rPr>
          <w:lang w:val="bg-BG"/>
        </w:rPr>
        <w:t xml:space="preserve">вж. </w:t>
      </w:r>
      <w:r w:rsidR="00D413EF" w:rsidRPr="00877A7E">
        <w:rPr>
          <w:lang w:val="bg-BG"/>
        </w:rPr>
        <w:t>параграфи 20-27 и 14-17 по-горе). Също така</w:t>
      </w:r>
      <w:r w:rsidR="00817026" w:rsidRPr="00877A7E">
        <w:rPr>
          <w:lang w:val="bg-BG"/>
        </w:rPr>
        <w:t>,</w:t>
      </w:r>
      <w:r w:rsidR="00D413EF" w:rsidRPr="00877A7E">
        <w:rPr>
          <w:lang w:val="bg-BG"/>
        </w:rPr>
        <w:t xml:space="preserve"> той счита, че </w:t>
      </w:r>
      <w:r w:rsidR="00840649" w:rsidRPr="00877A7E">
        <w:rPr>
          <w:lang w:val="bg-BG"/>
        </w:rPr>
        <w:t xml:space="preserve">последният </w:t>
      </w:r>
      <w:r w:rsidR="00D413EF" w:rsidRPr="00877A7E">
        <w:rPr>
          <w:lang w:val="bg-BG"/>
        </w:rPr>
        <w:t xml:space="preserve">съд е приел да прекрати производството за </w:t>
      </w:r>
      <w:r w:rsidR="00817026" w:rsidRPr="00877A7E">
        <w:rPr>
          <w:lang w:val="bg-BG"/>
        </w:rPr>
        <w:t xml:space="preserve">обезщетение на </w:t>
      </w:r>
      <w:r w:rsidR="00D413EF" w:rsidRPr="00877A7E">
        <w:rPr>
          <w:lang w:val="bg-BG"/>
        </w:rPr>
        <w:t>вреди до приключването на второто наказателно производство срещу жалбоподателя с мотива, че то би могло да се окаже решаващо за изхода на съдебния спор (</w:t>
      </w:r>
      <w:r w:rsidR="00356246">
        <w:rPr>
          <w:lang w:val="bg-BG"/>
        </w:rPr>
        <w:t xml:space="preserve">вж. </w:t>
      </w:r>
      <w:r w:rsidR="00D413EF" w:rsidRPr="00877A7E">
        <w:rPr>
          <w:lang w:val="bg-BG"/>
        </w:rPr>
        <w:t>параграф 15 по-горе). При тези обстоятелства, въпреки, че не съществува никаква причина за съмнения в личната безпристрастност на наказателните съдии от Окръжен съд Стара Загора и въпреки факта, че четирима членове на съдебния състав на този съд не са участвали в разглеждането на предходното наказателно производство, водено срещу жалбоподателя (</w:t>
      </w:r>
      <w:r w:rsidR="00356246">
        <w:rPr>
          <w:lang w:val="bg-BG"/>
        </w:rPr>
        <w:t xml:space="preserve">вж. </w:t>
      </w:r>
      <w:r w:rsidR="00D413EF" w:rsidRPr="00877A7E">
        <w:rPr>
          <w:lang w:val="bg-BG"/>
        </w:rPr>
        <w:t xml:space="preserve">параграфи 22 и 23 по-горе), професионалната им принадлежност към една от страните в гражданския иск, който се разглежда паралелно, заедно с </w:t>
      </w:r>
      <w:proofErr w:type="spellStart"/>
      <w:r w:rsidR="00D413EF" w:rsidRPr="00877A7E">
        <w:rPr>
          <w:lang w:val="bg-BG"/>
        </w:rPr>
        <w:t>преюдициалния</w:t>
      </w:r>
      <w:proofErr w:type="spellEnd"/>
      <w:r w:rsidR="00D413EF" w:rsidRPr="00877A7E">
        <w:rPr>
          <w:lang w:val="bg-BG"/>
        </w:rPr>
        <w:t xml:space="preserve"> характер на наказателното производство, водено срещу жалбоподателя във връзка с гражданското производство за обезщетение </w:t>
      </w:r>
      <w:r w:rsidR="00840649" w:rsidRPr="00877A7E">
        <w:rPr>
          <w:lang w:val="bg-BG"/>
        </w:rPr>
        <w:t>з</w:t>
      </w:r>
      <w:r w:rsidR="00D413EF" w:rsidRPr="00877A7E">
        <w:rPr>
          <w:lang w:val="bg-BG"/>
        </w:rPr>
        <w:t>а вреди, биха могли сами по себе си да предизвикат у жалбоподателя основателни съмнения относно обективната безпристрастност на магистратите.</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56</w:t>
      </w:r>
      <w:r w:rsidRPr="00877A7E">
        <w:rPr>
          <w:lang w:val="fr-FR"/>
        </w:rPr>
        <w:fldChar w:fldCharType="end"/>
      </w:r>
      <w:r w:rsidR="00D413EF" w:rsidRPr="00877A7E">
        <w:rPr>
          <w:lang w:val="bg-BG"/>
        </w:rPr>
        <w:t>.</w:t>
      </w:r>
      <w:r w:rsidR="00D413EF" w:rsidRPr="00877A7E">
        <w:rPr>
          <w:lang w:val="fr-FR"/>
        </w:rPr>
        <w:t>  </w:t>
      </w:r>
      <w:r w:rsidR="00D413EF" w:rsidRPr="00877A7E">
        <w:rPr>
          <w:lang w:val="bg-BG"/>
        </w:rPr>
        <w:t xml:space="preserve">Освен това, съгласно относимите към случая бюджетни правила, плащането на обезщетението, което може да бъде присъдено на жалбоподателя при </w:t>
      </w:r>
      <w:r w:rsidR="007E4BE6" w:rsidRPr="00877A7E">
        <w:rPr>
          <w:lang w:val="bg-BG"/>
        </w:rPr>
        <w:t>спечелване</w:t>
      </w:r>
      <w:r w:rsidR="00D413EF" w:rsidRPr="00877A7E">
        <w:rPr>
          <w:lang w:val="bg-BG"/>
        </w:rPr>
        <w:t xml:space="preserve"> на производството за обезщетение на вреди, би било за сметка на бюджета на Окръжен съд Стара Загора (</w:t>
      </w:r>
      <w:r w:rsidR="00356246">
        <w:rPr>
          <w:lang w:val="bg-BG"/>
        </w:rPr>
        <w:t xml:space="preserve">вж. </w:t>
      </w:r>
      <w:r w:rsidR="00D413EF" w:rsidRPr="00877A7E">
        <w:rPr>
          <w:lang w:val="bg-BG"/>
        </w:rPr>
        <w:t>параграфи 38-40 по-горе). Въпреки, че не е установено, че този факт е повлиял по какъвто и да е начин върху личното положение на съдиите от съда, това може основателно да засили съмненията на жалбоподателя.</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57</w:t>
      </w:r>
      <w:r w:rsidRPr="00877A7E">
        <w:rPr>
          <w:lang w:val="fr-FR"/>
        </w:rPr>
        <w:fldChar w:fldCharType="end"/>
      </w:r>
      <w:r w:rsidR="00D413EF" w:rsidRPr="00877A7E">
        <w:rPr>
          <w:lang w:val="bg-BG"/>
        </w:rPr>
        <w:t>.</w:t>
      </w:r>
      <w:r w:rsidR="00D413EF" w:rsidRPr="00877A7E">
        <w:rPr>
          <w:lang w:val="fr-FR"/>
        </w:rPr>
        <w:t>  </w:t>
      </w:r>
      <w:r w:rsidR="00D413EF" w:rsidRPr="00877A7E">
        <w:rPr>
          <w:lang w:val="bg-BG"/>
        </w:rPr>
        <w:t>От друга страна, Съдът отбелязва, че съгласно вътрешното право съдиите имат задължението да направят самоотвод от дадено наказателно дело, ако съществува съмнение в безпристрастността им (параграф 33 по-горе). По-конкретно, чл. 25, точка 9 от действащия по времето на събитията НПК</w:t>
      </w:r>
      <w:r w:rsidR="00817026" w:rsidRPr="00877A7E">
        <w:rPr>
          <w:lang w:val="bg-BG"/>
        </w:rPr>
        <w:t>,</w:t>
      </w:r>
      <w:r w:rsidR="00337BC9">
        <w:rPr>
          <w:lang w:val="bg-BG"/>
        </w:rPr>
        <w:t xml:space="preserve"> </w:t>
      </w:r>
      <w:r w:rsidR="00D413EF" w:rsidRPr="00877A7E">
        <w:rPr>
          <w:lang w:val="bg-BG"/>
        </w:rPr>
        <w:t>позволява да се уважи самоотвода на съдиите поради всяко обстоятелство, което би поставило под съмнение безпристрастността им, дори в случаите на хипотеза, която не е изрично посочена в този член (</w:t>
      </w:r>
      <w:r w:rsidR="00D413EF" w:rsidRPr="00877A7E">
        <w:rPr>
          <w:i/>
          <w:lang w:val="bg-BG"/>
        </w:rPr>
        <w:t>отново там</w:t>
      </w:r>
      <w:r w:rsidR="00D413EF" w:rsidRPr="00877A7E">
        <w:rPr>
          <w:lang w:val="bg-BG"/>
        </w:rPr>
        <w:t xml:space="preserve">). Вътрешното право е предвиждало и механизъм за предаване на наказателно дело на друг </w:t>
      </w:r>
      <w:r w:rsidR="00840649" w:rsidRPr="00877A7E">
        <w:rPr>
          <w:lang w:val="bg-BG"/>
        </w:rPr>
        <w:t>равен по степен съд</w:t>
      </w:r>
      <w:r w:rsidR="00D413EF" w:rsidRPr="00877A7E">
        <w:rPr>
          <w:lang w:val="bg-BG"/>
        </w:rPr>
        <w:t>, в случай, че компетентния съд не може да образува съдебен състав поради самоотвода на всички съдии (параграф 34 по-горе).</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7E4BE6" w:rsidRPr="00877A7E">
        <w:rPr>
          <w:lang w:val="bg-BG"/>
        </w:rPr>
        <w:instrText>0 \*</w:instrText>
      </w:r>
      <w:r w:rsidR="00D413EF" w:rsidRPr="00877A7E">
        <w:rPr>
          <w:lang w:val="fr-FR"/>
        </w:rPr>
        <w:instrText>arabic</w:instrText>
      </w:r>
      <w:r w:rsidRPr="00877A7E">
        <w:rPr>
          <w:lang w:val="fr-FR"/>
        </w:rPr>
        <w:fldChar w:fldCharType="separate"/>
      </w:r>
      <w:r w:rsidR="007E4BE6" w:rsidRPr="00877A7E">
        <w:rPr>
          <w:noProof/>
          <w:lang w:val="bg-BG"/>
        </w:rPr>
        <w:t>58</w:t>
      </w:r>
      <w:r w:rsidRPr="00877A7E">
        <w:rPr>
          <w:lang w:val="fr-FR"/>
        </w:rPr>
        <w:fldChar w:fldCharType="end"/>
      </w:r>
      <w:r w:rsidR="007E4BE6" w:rsidRPr="00877A7E">
        <w:rPr>
          <w:lang w:val="bg-BG"/>
        </w:rPr>
        <w:t>.</w:t>
      </w:r>
      <w:r w:rsidR="00D413EF" w:rsidRPr="00877A7E">
        <w:rPr>
          <w:lang w:val="fr-FR"/>
        </w:rPr>
        <w:t>  </w:t>
      </w:r>
      <w:r w:rsidR="00D413EF" w:rsidRPr="00877A7E">
        <w:rPr>
          <w:lang w:val="bg-BG"/>
        </w:rPr>
        <w:t>В конкретното дело</w:t>
      </w:r>
      <w:r w:rsidR="007E4BE6" w:rsidRPr="00877A7E">
        <w:rPr>
          <w:lang w:val="bg-BG"/>
        </w:rPr>
        <w:t xml:space="preserve">, </w:t>
      </w:r>
      <w:r w:rsidR="00D413EF" w:rsidRPr="00877A7E">
        <w:rPr>
          <w:lang w:val="bg-BG"/>
        </w:rPr>
        <w:t>жалбоподателят е поискал самоотвода на всички съдии от</w:t>
      </w:r>
      <w:r w:rsidR="00356246">
        <w:rPr>
          <w:lang w:val="bg-BG"/>
        </w:rPr>
        <w:t xml:space="preserve"> </w:t>
      </w:r>
      <w:r w:rsidR="00D413EF" w:rsidRPr="00877A7E">
        <w:rPr>
          <w:lang w:val="bg-BG"/>
        </w:rPr>
        <w:t>Окръжен съд Стара Загора</w:t>
      </w:r>
      <w:r w:rsidR="00356246">
        <w:rPr>
          <w:lang w:val="bg-BG"/>
        </w:rPr>
        <w:t xml:space="preserve"> </w:t>
      </w:r>
      <w:r w:rsidR="00D413EF" w:rsidRPr="00877A7E">
        <w:rPr>
          <w:lang w:val="bg-BG"/>
        </w:rPr>
        <w:t>и</w:t>
      </w:r>
      <w:r w:rsidR="00356246">
        <w:rPr>
          <w:lang w:val="bg-BG"/>
        </w:rPr>
        <w:t xml:space="preserve"> </w:t>
      </w:r>
      <w:r w:rsidR="00D413EF" w:rsidRPr="00877A7E">
        <w:rPr>
          <w:lang w:val="bg-BG"/>
        </w:rPr>
        <w:t>предаването на делото за разглеждане от друг</w:t>
      </w:r>
      <w:r w:rsidR="00840649" w:rsidRPr="00877A7E">
        <w:rPr>
          <w:lang w:val="bg-BG"/>
        </w:rPr>
        <w:t xml:space="preserve"> равен по степен</w:t>
      </w:r>
      <w:r w:rsidR="00D413EF" w:rsidRPr="00877A7E">
        <w:rPr>
          <w:lang w:val="bg-BG"/>
        </w:rPr>
        <w:t>на правораздаване</w:t>
      </w:r>
      <w:r w:rsidR="00840649" w:rsidRPr="00877A7E">
        <w:rPr>
          <w:lang w:val="bg-BG"/>
        </w:rPr>
        <w:t xml:space="preserve"> съд</w:t>
      </w:r>
      <w:r w:rsidR="007E4BE6" w:rsidRPr="00877A7E">
        <w:rPr>
          <w:lang w:val="bg-BG"/>
        </w:rPr>
        <w:t xml:space="preserve">, </w:t>
      </w:r>
      <w:r w:rsidR="00D413EF" w:rsidRPr="00877A7E">
        <w:rPr>
          <w:lang w:val="bg-BG"/>
        </w:rPr>
        <w:t xml:space="preserve">но </w:t>
      </w:r>
      <w:r w:rsidR="00840649" w:rsidRPr="00877A7E">
        <w:rPr>
          <w:lang w:val="bg-BG"/>
        </w:rPr>
        <w:t xml:space="preserve">искането му </w:t>
      </w:r>
      <w:r w:rsidR="00337BC9">
        <w:rPr>
          <w:lang w:val="bg-BG"/>
        </w:rPr>
        <w:t>е отхвърлено</w:t>
      </w:r>
      <w:r w:rsidR="00D413EF" w:rsidRPr="00877A7E">
        <w:rPr>
          <w:lang w:val="bg-BG"/>
        </w:rPr>
        <w:t xml:space="preserve"> по чисто формални причини и без задълбочено разглеждане на </w:t>
      </w:r>
      <w:r w:rsidR="004D17C9" w:rsidRPr="00877A7E">
        <w:rPr>
          <w:lang w:val="bg-BG"/>
        </w:rPr>
        <w:t>доводите</w:t>
      </w:r>
      <w:r w:rsidR="00D413EF" w:rsidRPr="00877A7E">
        <w:rPr>
          <w:lang w:val="bg-BG"/>
        </w:rPr>
        <w:t>, които го подкрепят</w:t>
      </w:r>
      <w:r w:rsidR="007E4BE6" w:rsidRPr="00877A7E">
        <w:rPr>
          <w:lang w:val="bg-BG"/>
        </w:rPr>
        <w:t xml:space="preserve"> (</w:t>
      </w:r>
      <w:r w:rsidR="00356246">
        <w:rPr>
          <w:lang w:val="bg-BG"/>
        </w:rPr>
        <w:t xml:space="preserve">вж. </w:t>
      </w:r>
      <w:r w:rsidR="00D413EF" w:rsidRPr="00877A7E">
        <w:rPr>
          <w:lang w:val="bg-BG"/>
        </w:rPr>
        <w:t>параграфи</w:t>
      </w:r>
      <w:r w:rsidR="007E4BE6" w:rsidRPr="00877A7E">
        <w:rPr>
          <w:lang w:val="bg-BG"/>
        </w:rPr>
        <w:t xml:space="preserve"> 21-25 </w:t>
      </w:r>
      <w:r w:rsidR="00D413EF" w:rsidRPr="00877A7E">
        <w:rPr>
          <w:lang w:val="bg-BG"/>
        </w:rPr>
        <w:t>по-горе</w:t>
      </w:r>
      <w:r w:rsidR="007E4BE6" w:rsidRPr="00877A7E">
        <w:rPr>
          <w:lang w:val="bg-BG"/>
        </w:rPr>
        <w:t xml:space="preserve">). </w:t>
      </w:r>
      <w:r w:rsidR="00D413EF" w:rsidRPr="00877A7E">
        <w:rPr>
          <w:lang w:val="bg-BG"/>
        </w:rPr>
        <w:t>Жалбоподателят повдига въпроса относно предубеждението на наказателните съдии от Окръжен съд Стара Загора</w:t>
      </w:r>
      <w:r w:rsidR="00356246">
        <w:rPr>
          <w:lang w:val="bg-BG"/>
        </w:rPr>
        <w:t xml:space="preserve"> </w:t>
      </w:r>
      <w:r w:rsidR="00D413EF" w:rsidRPr="00877A7E">
        <w:rPr>
          <w:lang w:val="bg-BG"/>
        </w:rPr>
        <w:t>пред две по-висши инстанции</w:t>
      </w:r>
      <w:r w:rsidR="007E4BE6" w:rsidRPr="00877A7E">
        <w:rPr>
          <w:lang w:val="bg-BG"/>
        </w:rPr>
        <w:t xml:space="preserve">, </w:t>
      </w:r>
      <w:r w:rsidR="00D413EF" w:rsidRPr="00877A7E">
        <w:rPr>
          <w:lang w:val="bg-BG"/>
        </w:rPr>
        <w:t>Апелативен съд - Пловдив и Върховния касационен съд</w:t>
      </w:r>
      <w:r w:rsidR="007E4BE6" w:rsidRPr="00877A7E">
        <w:rPr>
          <w:lang w:val="bg-BG"/>
        </w:rPr>
        <w:t xml:space="preserve"> (</w:t>
      </w:r>
      <w:r w:rsidR="00D413EF" w:rsidRPr="00877A7E">
        <w:rPr>
          <w:lang w:val="bg-BG"/>
        </w:rPr>
        <w:t>параграфи</w:t>
      </w:r>
      <w:r w:rsidR="007E4BE6" w:rsidRPr="00877A7E">
        <w:rPr>
          <w:lang w:val="bg-BG"/>
        </w:rPr>
        <w:t xml:space="preserve"> 28 </w:t>
      </w:r>
      <w:r w:rsidR="00D413EF" w:rsidRPr="00877A7E">
        <w:rPr>
          <w:lang w:val="bg-BG"/>
        </w:rPr>
        <w:t>и</w:t>
      </w:r>
      <w:r w:rsidR="007E4BE6" w:rsidRPr="00877A7E">
        <w:rPr>
          <w:lang w:val="bg-BG"/>
        </w:rPr>
        <w:t xml:space="preserve"> 31 </w:t>
      </w:r>
      <w:r w:rsidR="00D413EF" w:rsidRPr="00877A7E">
        <w:rPr>
          <w:lang w:val="bg-BG"/>
        </w:rPr>
        <w:t>по-горе</w:t>
      </w:r>
      <w:r w:rsidR="007E4BE6" w:rsidRPr="00877A7E">
        <w:rPr>
          <w:lang w:val="bg-BG"/>
        </w:rPr>
        <w:t xml:space="preserve">), </w:t>
      </w:r>
      <w:r w:rsidR="00D413EF" w:rsidRPr="00877A7E">
        <w:rPr>
          <w:lang w:val="bg-BG"/>
        </w:rPr>
        <w:t xml:space="preserve">като самите те </w:t>
      </w:r>
      <w:r w:rsidR="00E47824" w:rsidRPr="00877A7E">
        <w:rPr>
          <w:lang w:val="bg-BG"/>
        </w:rPr>
        <w:t xml:space="preserve">са </w:t>
      </w:r>
      <w:r w:rsidR="00D413EF" w:rsidRPr="00877A7E">
        <w:rPr>
          <w:lang w:val="bg-BG"/>
        </w:rPr>
        <w:t>ответници в рамките на същото гражданско производство за</w:t>
      </w:r>
      <w:r w:rsidR="00356246">
        <w:rPr>
          <w:lang w:val="bg-BG"/>
        </w:rPr>
        <w:t xml:space="preserve"> </w:t>
      </w:r>
      <w:r w:rsidR="00D413EF" w:rsidRPr="00877A7E">
        <w:rPr>
          <w:lang w:val="bg-BG"/>
        </w:rPr>
        <w:t>обезщетение на вреди</w:t>
      </w:r>
      <w:r w:rsidR="007E4BE6" w:rsidRPr="00877A7E">
        <w:rPr>
          <w:lang w:val="bg-BG"/>
        </w:rPr>
        <w:t xml:space="preserve">. </w:t>
      </w:r>
      <w:r w:rsidR="00E47824" w:rsidRPr="00877A7E">
        <w:rPr>
          <w:lang w:val="bg-BG"/>
        </w:rPr>
        <w:t>Трябва да се отбележи</w:t>
      </w:r>
      <w:r w:rsidR="0034047A" w:rsidRPr="00877A7E">
        <w:rPr>
          <w:lang w:val="bg-BG"/>
        </w:rPr>
        <w:t>, че двете по-висши съдебни инстанции не са отговорили на тези доводи на жалбоподателя</w:t>
      </w:r>
      <w:r w:rsidR="007E4BE6" w:rsidRPr="00877A7E">
        <w:rPr>
          <w:lang w:val="bg-BG"/>
        </w:rPr>
        <w:t xml:space="preserve"> (</w:t>
      </w:r>
      <w:r w:rsidR="0034047A" w:rsidRPr="00877A7E">
        <w:rPr>
          <w:lang w:val="bg-BG"/>
        </w:rPr>
        <w:t>параграфи</w:t>
      </w:r>
      <w:r w:rsidR="007E4BE6" w:rsidRPr="00877A7E">
        <w:rPr>
          <w:lang w:val="bg-BG"/>
        </w:rPr>
        <w:t xml:space="preserve"> 30 </w:t>
      </w:r>
      <w:r w:rsidR="0034047A" w:rsidRPr="00877A7E">
        <w:rPr>
          <w:lang w:val="bg-BG"/>
        </w:rPr>
        <w:t>и</w:t>
      </w:r>
      <w:r w:rsidR="007E4BE6" w:rsidRPr="00877A7E">
        <w:rPr>
          <w:lang w:val="bg-BG"/>
        </w:rPr>
        <w:t xml:space="preserve"> 32 </w:t>
      </w:r>
      <w:r w:rsidR="0034047A" w:rsidRPr="00877A7E">
        <w:rPr>
          <w:lang w:val="bg-BG"/>
        </w:rPr>
        <w:t>по-горе</w:t>
      </w:r>
      <w:r w:rsidR="007E4BE6" w:rsidRPr="00877A7E">
        <w:rPr>
          <w:lang w:val="bg-BG"/>
        </w:rPr>
        <w:t xml:space="preserve">). </w:t>
      </w:r>
      <w:r w:rsidR="00A04647" w:rsidRPr="00877A7E">
        <w:rPr>
          <w:lang w:val="bg-BG"/>
        </w:rPr>
        <w:t>По т</w:t>
      </w:r>
      <w:r w:rsidR="00E47824" w:rsidRPr="00877A7E">
        <w:rPr>
          <w:lang w:val="bg-BG"/>
        </w:rPr>
        <w:t>о</w:t>
      </w:r>
      <w:r w:rsidR="00A04647" w:rsidRPr="00877A7E">
        <w:rPr>
          <w:lang w:val="bg-BG"/>
        </w:rPr>
        <w:t>зи начин те не са разсеяли основателното съмнение относно предубеждението на първоинстанционния съд</w:t>
      </w:r>
      <w:r w:rsidR="007E4BE6" w:rsidRPr="00877A7E">
        <w:rPr>
          <w:lang w:val="bg-BG"/>
        </w:rPr>
        <w:t>.</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7E4BE6" w:rsidRPr="00877A7E">
        <w:rPr>
          <w:lang w:val="bg-BG"/>
        </w:rPr>
        <w:instrText>0 \*</w:instrText>
      </w:r>
      <w:r w:rsidR="00D413EF" w:rsidRPr="00877A7E">
        <w:rPr>
          <w:lang w:val="fr-FR"/>
        </w:rPr>
        <w:instrText>arabic</w:instrText>
      </w:r>
      <w:r w:rsidRPr="00877A7E">
        <w:rPr>
          <w:lang w:val="fr-FR"/>
        </w:rPr>
        <w:fldChar w:fldCharType="separate"/>
      </w:r>
      <w:r w:rsidR="007E4BE6" w:rsidRPr="00877A7E">
        <w:rPr>
          <w:noProof/>
          <w:lang w:val="bg-BG"/>
        </w:rPr>
        <w:t>59</w:t>
      </w:r>
      <w:r w:rsidRPr="00877A7E">
        <w:rPr>
          <w:lang w:val="fr-FR"/>
        </w:rPr>
        <w:fldChar w:fldCharType="end"/>
      </w:r>
      <w:r w:rsidR="007E4BE6" w:rsidRPr="00877A7E">
        <w:rPr>
          <w:lang w:val="bg-BG"/>
        </w:rPr>
        <w:t>.</w:t>
      </w:r>
      <w:r w:rsidR="00D413EF" w:rsidRPr="00877A7E">
        <w:rPr>
          <w:lang w:val="fr-FR"/>
        </w:rPr>
        <w:t>  </w:t>
      </w:r>
      <w:r w:rsidR="007E4BE6" w:rsidRPr="00877A7E">
        <w:rPr>
          <w:lang w:val="bg-BG"/>
        </w:rPr>
        <w:t>С оглед</w:t>
      </w:r>
      <w:r w:rsidR="00356246">
        <w:rPr>
          <w:lang w:val="bg-BG"/>
        </w:rPr>
        <w:t xml:space="preserve"> </w:t>
      </w:r>
      <w:r w:rsidR="007E4BE6" w:rsidRPr="00877A7E">
        <w:rPr>
          <w:lang w:val="bg-BG"/>
        </w:rPr>
        <w:t>на</w:t>
      </w:r>
      <w:r w:rsidR="00356246">
        <w:rPr>
          <w:lang w:val="bg-BG"/>
        </w:rPr>
        <w:t xml:space="preserve"> </w:t>
      </w:r>
      <w:r w:rsidR="00FC26DC" w:rsidRPr="00877A7E">
        <w:rPr>
          <w:lang w:val="bg-BG"/>
        </w:rPr>
        <w:t>тези съображения</w:t>
      </w:r>
      <w:r w:rsidR="007E4BE6" w:rsidRPr="00877A7E">
        <w:rPr>
          <w:lang w:val="bg-BG"/>
        </w:rPr>
        <w:t xml:space="preserve">, </w:t>
      </w:r>
      <w:r w:rsidR="00FC26DC" w:rsidRPr="00877A7E">
        <w:rPr>
          <w:lang w:val="bg-BG"/>
        </w:rPr>
        <w:t>Съдът счита, че Окръжен съд Стара Загора</w:t>
      </w:r>
      <w:r w:rsidR="007E4BE6" w:rsidRPr="00877A7E">
        <w:rPr>
          <w:lang w:val="bg-BG"/>
        </w:rPr>
        <w:t xml:space="preserve">, </w:t>
      </w:r>
      <w:r w:rsidR="00FC26DC" w:rsidRPr="00877A7E">
        <w:rPr>
          <w:lang w:val="bg-BG"/>
        </w:rPr>
        <w:t xml:space="preserve">който разглежда второто наказателно дело, </w:t>
      </w:r>
      <w:r w:rsidR="00E47824" w:rsidRPr="00877A7E">
        <w:rPr>
          <w:lang w:val="bg-BG"/>
        </w:rPr>
        <w:t xml:space="preserve">образувано </w:t>
      </w:r>
      <w:r w:rsidR="00FC26DC" w:rsidRPr="00877A7E">
        <w:rPr>
          <w:lang w:val="bg-BG"/>
        </w:rPr>
        <w:t>срещу жалбоподателя на първа инстанция</w:t>
      </w:r>
      <w:r w:rsidR="007E4BE6" w:rsidRPr="00877A7E">
        <w:rPr>
          <w:lang w:val="bg-BG"/>
        </w:rPr>
        <w:t xml:space="preserve">, </w:t>
      </w:r>
      <w:r w:rsidR="00FC26DC" w:rsidRPr="00877A7E">
        <w:rPr>
          <w:lang w:val="bg-BG"/>
        </w:rPr>
        <w:t>не е отговорил на изискванията за обективна безпристрастност</w:t>
      </w:r>
      <w:r w:rsidR="007E4BE6" w:rsidRPr="00877A7E">
        <w:rPr>
          <w:lang w:val="bg-BG"/>
        </w:rPr>
        <w:t xml:space="preserve">. </w:t>
      </w:r>
      <w:r w:rsidR="00FC26DC" w:rsidRPr="00877A7E">
        <w:rPr>
          <w:lang w:val="bg-BG"/>
        </w:rPr>
        <w:t>По-висшите съдебни инстанции</w:t>
      </w:r>
      <w:r w:rsidR="003A4A8D">
        <w:rPr>
          <w:lang w:val="bg-BG"/>
        </w:rPr>
        <w:t xml:space="preserve"> </w:t>
      </w:r>
      <w:r w:rsidR="00FC26DC" w:rsidRPr="00877A7E">
        <w:rPr>
          <w:lang w:val="bg-BG"/>
        </w:rPr>
        <w:t xml:space="preserve">не са </w:t>
      </w:r>
      <w:r w:rsidR="00E47824" w:rsidRPr="00877A7E">
        <w:rPr>
          <w:lang w:val="bg-BG"/>
        </w:rPr>
        <w:t xml:space="preserve">поправили нарушаването </w:t>
      </w:r>
      <w:r w:rsidR="00FC26DC" w:rsidRPr="00877A7E">
        <w:rPr>
          <w:lang w:val="bg-BG"/>
        </w:rPr>
        <w:t>на тази гаранция за справедливост на наказателното производство, като се има предвид, че са отказали да</w:t>
      </w:r>
      <w:r w:rsidR="00356246">
        <w:rPr>
          <w:lang w:val="bg-BG"/>
        </w:rPr>
        <w:t xml:space="preserve"> </w:t>
      </w:r>
      <w:r w:rsidR="00FC26DC" w:rsidRPr="00877A7E">
        <w:rPr>
          <w:lang w:val="bg-BG"/>
        </w:rPr>
        <w:t>отменят решението на първата инстанция и по този начин са потвърдили присъдата на жалбоподателя</w:t>
      </w:r>
      <w:r w:rsidR="007E4BE6" w:rsidRPr="00877A7E">
        <w:rPr>
          <w:lang w:val="bg-BG"/>
        </w:rPr>
        <w:t xml:space="preserve"> (</w:t>
      </w:r>
      <w:r w:rsidR="00D413EF" w:rsidRPr="00877A7E">
        <w:rPr>
          <w:i/>
          <w:lang w:val="fr-FR"/>
        </w:rPr>
        <w:t>Kyprianou</w:t>
      </w:r>
      <w:r w:rsidR="007E4BE6" w:rsidRPr="00877A7E">
        <w:rPr>
          <w:lang w:val="bg-BG"/>
        </w:rPr>
        <w:t xml:space="preserve">, </w:t>
      </w:r>
      <w:r w:rsidR="00FC26DC" w:rsidRPr="00877A7E">
        <w:rPr>
          <w:lang w:val="bg-BG"/>
        </w:rPr>
        <w:t>цитирано по-горе</w:t>
      </w:r>
      <w:r w:rsidR="007E4BE6" w:rsidRPr="00877A7E">
        <w:rPr>
          <w:lang w:val="bg-BG"/>
        </w:rPr>
        <w:t>, §</w:t>
      </w:r>
      <w:r w:rsidR="00D413EF" w:rsidRPr="00877A7E">
        <w:rPr>
          <w:lang w:val="fr-FR"/>
        </w:rPr>
        <w:t> </w:t>
      </w:r>
      <w:r w:rsidR="007E4BE6" w:rsidRPr="00877A7E">
        <w:rPr>
          <w:lang w:val="bg-BG"/>
        </w:rPr>
        <w:t>134</w:t>
      </w:r>
      <w:r w:rsidR="00D413EF" w:rsidRPr="00877A7E">
        <w:rPr>
          <w:lang w:val="fr-FR"/>
        </w:rPr>
        <w:t> </w:t>
      </w:r>
      <w:r w:rsidR="007E4BE6" w:rsidRPr="00877A7E">
        <w:rPr>
          <w:lang w:val="bg-BG"/>
        </w:rPr>
        <w:t xml:space="preserve">; </w:t>
      </w:r>
      <w:r w:rsidR="00D413EF" w:rsidRPr="00877A7E">
        <w:rPr>
          <w:i/>
          <w:lang w:val="fr-FR"/>
        </w:rPr>
        <w:t>De</w:t>
      </w:r>
      <w:r w:rsidR="003A4A8D">
        <w:rPr>
          <w:i/>
          <w:lang w:val="bg-BG"/>
        </w:rPr>
        <w:t xml:space="preserve"> </w:t>
      </w:r>
      <w:proofErr w:type="spellStart"/>
      <w:r w:rsidR="00D413EF" w:rsidRPr="00877A7E">
        <w:rPr>
          <w:i/>
          <w:lang w:val="fr-FR"/>
        </w:rPr>
        <w:t>Cubberc</w:t>
      </w:r>
      <w:proofErr w:type="spellEnd"/>
      <w:r w:rsidR="007E4BE6" w:rsidRPr="00877A7E">
        <w:rPr>
          <w:i/>
          <w:lang w:val="bg-BG"/>
        </w:rPr>
        <w:t xml:space="preserve">. </w:t>
      </w:r>
      <w:r w:rsidR="00D413EF" w:rsidRPr="00877A7E">
        <w:rPr>
          <w:i/>
          <w:lang w:val="fr-FR"/>
        </w:rPr>
        <w:t>Belgique</w:t>
      </w:r>
      <w:r w:rsidR="007E4BE6" w:rsidRPr="00877A7E">
        <w:rPr>
          <w:lang w:val="bg-BG"/>
        </w:rPr>
        <w:t xml:space="preserve">, 26 </w:t>
      </w:r>
      <w:r w:rsidR="00FC26DC" w:rsidRPr="00877A7E">
        <w:rPr>
          <w:lang w:val="bg-BG"/>
        </w:rPr>
        <w:t>октомври</w:t>
      </w:r>
      <w:r w:rsidR="007E4BE6" w:rsidRPr="00877A7E">
        <w:rPr>
          <w:lang w:val="bg-BG"/>
        </w:rPr>
        <w:t xml:space="preserve"> 1984</w:t>
      </w:r>
      <w:r w:rsidR="00FC26DC" w:rsidRPr="00877A7E">
        <w:rPr>
          <w:lang w:val="bg-BG"/>
        </w:rPr>
        <w:t>г.</w:t>
      </w:r>
      <w:r w:rsidR="007E4BE6" w:rsidRPr="00877A7E">
        <w:rPr>
          <w:lang w:val="bg-BG"/>
        </w:rPr>
        <w:t xml:space="preserve">, § 33, </w:t>
      </w:r>
      <w:r w:rsidR="00FC26DC" w:rsidRPr="00877A7E">
        <w:rPr>
          <w:lang w:val="bg-BG"/>
        </w:rPr>
        <w:t>серия</w:t>
      </w:r>
      <w:r w:rsidR="003A4A8D">
        <w:rPr>
          <w:lang w:val="bg-BG"/>
        </w:rPr>
        <w:t xml:space="preserve"> </w:t>
      </w:r>
      <w:r w:rsidR="00D413EF" w:rsidRPr="00877A7E">
        <w:rPr>
          <w:lang w:val="fr-FR"/>
        </w:rPr>
        <w:t>A</w:t>
      </w:r>
      <w:r w:rsidR="003A4A8D">
        <w:rPr>
          <w:lang w:val="bg-BG"/>
        </w:rPr>
        <w:t xml:space="preserve"> </w:t>
      </w:r>
      <w:r w:rsidR="00FC26DC" w:rsidRPr="00877A7E">
        <w:rPr>
          <w:lang w:val="bg-BG"/>
        </w:rPr>
        <w:t>№</w:t>
      </w:r>
      <w:r w:rsidR="00D413EF" w:rsidRPr="00877A7E">
        <w:rPr>
          <w:lang w:val="fr-FR"/>
        </w:rPr>
        <w:t> </w:t>
      </w:r>
      <w:r w:rsidR="007E4BE6" w:rsidRPr="00877A7E">
        <w:rPr>
          <w:lang w:val="bg-BG"/>
        </w:rPr>
        <w:t xml:space="preserve">86). </w:t>
      </w:r>
      <w:r w:rsidR="00FC26DC" w:rsidRPr="00877A7E">
        <w:rPr>
          <w:lang w:val="bg-BG"/>
        </w:rPr>
        <w:t xml:space="preserve">Следователно, той счита, че не е необходимо да се разглеждат другите доводи, изтъкнати от жалбоподателя </w:t>
      </w:r>
      <w:r w:rsidR="007E4BE6" w:rsidRPr="00877A7E">
        <w:rPr>
          <w:lang w:val="bg-BG"/>
        </w:rPr>
        <w:t>(</w:t>
      </w:r>
      <w:r w:rsidR="00FC26DC" w:rsidRPr="00877A7E">
        <w:rPr>
          <w:lang w:val="bg-BG"/>
        </w:rPr>
        <w:t>параграфи</w:t>
      </w:r>
      <w:r w:rsidR="007E4BE6" w:rsidRPr="00877A7E">
        <w:rPr>
          <w:lang w:val="bg-BG"/>
        </w:rPr>
        <w:t xml:space="preserve"> 45 </w:t>
      </w:r>
      <w:r w:rsidR="00FC26DC" w:rsidRPr="00877A7E">
        <w:rPr>
          <w:lang w:val="bg-BG"/>
        </w:rPr>
        <w:t>и</w:t>
      </w:r>
      <w:r w:rsidR="007E4BE6" w:rsidRPr="00877A7E">
        <w:rPr>
          <w:lang w:val="bg-BG"/>
        </w:rPr>
        <w:t xml:space="preserve"> 46 </w:t>
      </w:r>
      <w:r w:rsidR="00FC26DC" w:rsidRPr="00877A7E">
        <w:rPr>
          <w:lang w:val="bg-BG"/>
        </w:rPr>
        <w:t>по-горе</w:t>
      </w:r>
      <w:r w:rsidR="007E4BE6" w:rsidRPr="00877A7E">
        <w:rPr>
          <w:lang w:val="bg-BG"/>
        </w:rPr>
        <w:t>).</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7E4BE6" w:rsidRPr="00877A7E">
        <w:rPr>
          <w:lang w:val="bg-BG"/>
        </w:rPr>
        <w:instrText>0 \*</w:instrText>
      </w:r>
      <w:r w:rsidR="00D413EF" w:rsidRPr="00877A7E">
        <w:rPr>
          <w:lang w:val="fr-FR"/>
        </w:rPr>
        <w:instrText>arabic</w:instrText>
      </w:r>
      <w:r w:rsidRPr="00877A7E">
        <w:rPr>
          <w:lang w:val="fr-FR"/>
        </w:rPr>
        <w:fldChar w:fldCharType="separate"/>
      </w:r>
      <w:r w:rsidR="007E4BE6" w:rsidRPr="00877A7E">
        <w:rPr>
          <w:noProof/>
          <w:lang w:val="bg-BG"/>
        </w:rPr>
        <w:t>60</w:t>
      </w:r>
      <w:r w:rsidRPr="00877A7E">
        <w:rPr>
          <w:lang w:val="fr-FR"/>
        </w:rPr>
        <w:fldChar w:fldCharType="end"/>
      </w:r>
      <w:r w:rsidR="007E4BE6" w:rsidRPr="00877A7E">
        <w:rPr>
          <w:lang w:val="bg-BG"/>
        </w:rPr>
        <w:t>.</w:t>
      </w:r>
      <w:r w:rsidR="00D413EF" w:rsidRPr="00877A7E">
        <w:rPr>
          <w:lang w:val="fr-FR"/>
        </w:rPr>
        <w:t>  </w:t>
      </w:r>
      <w:r w:rsidR="00FC26DC" w:rsidRPr="00877A7E">
        <w:rPr>
          <w:lang w:val="bg-BG"/>
        </w:rPr>
        <w:t xml:space="preserve">Тези </w:t>
      </w:r>
      <w:r w:rsidR="007E4BE6" w:rsidRPr="00877A7E">
        <w:rPr>
          <w:lang w:val="bg-BG"/>
        </w:rPr>
        <w:t>признаци</w:t>
      </w:r>
      <w:r w:rsidR="00FC26DC" w:rsidRPr="00877A7E">
        <w:rPr>
          <w:lang w:val="bg-BG"/>
        </w:rPr>
        <w:t xml:space="preserve"> са му достатъчни да заключи, че е налице нарушение на член</w:t>
      </w:r>
      <w:r w:rsidR="007E4BE6" w:rsidRPr="00877A7E">
        <w:rPr>
          <w:lang w:val="bg-BG"/>
        </w:rPr>
        <w:t xml:space="preserve"> 6 § 1 </w:t>
      </w:r>
      <w:r w:rsidR="00021B15" w:rsidRPr="00877A7E">
        <w:rPr>
          <w:lang w:val="bg-BG"/>
        </w:rPr>
        <w:t>от Конвенцията с мотива, че второто наказателно дело срещу жалбоподателя не е гледано от безпристрастен съд</w:t>
      </w:r>
      <w:r w:rsidR="007E4BE6" w:rsidRPr="00877A7E">
        <w:rPr>
          <w:lang w:val="bg-BG"/>
        </w:rPr>
        <w:t>.</w:t>
      </w:r>
    </w:p>
    <w:p w:rsidR="00D413EF" w:rsidRPr="00877A7E" w:rsidRDefault="00D413EF" w:rsidP="00D413EF">
      <w:pPr>
        <w:pStyle w:val="ECHRHeading1"/>
        <w:rPr>
          <w:lang w:val="bg-BG"/>
        </w:rPr>
      </w:pPr>
      <w:r w:rsidRPr="00877A7E">
        <w:rPr>
          <w:lang w:val="fr-FR"/>
        </w:rPr>
        <w:t>II</w:t>
      </w:r>
      <w:r w:rsidRPr="00DB2827">
        <w:rPr>
          <w:lang w:val="bg-BG"/>
        </w:rPr>
        <w:t>.</w:t>
      </w:r>
      <w:r w:rsidRPr="00877A7E">
        <w:rPr>
          <w:lang w:val="fr-FR"/>
        </w:rPr>
        <w:t>  </w:t>
      </w:r>
      <w:r w:rsidR="00E47824" w:rsidRPr="00877A7E">
        <w:rPr>
          <w:lang w:val="bg-BG"/>
        </w:rPr>
        <w:t>ПРИЛОЖЕНИЕ</w:t>
      </w:r>
      <w:r w:rsidR="00F74DAC" w:rsidRPr="00877A7E">
        <w:rPr>
          <w:lang w:val="bg-BG"/>
        </w:rPr>
        <w:t xml:space="preserve"> </w:t>
      </w:r>
      <w:r w:rsidRPr="00877A7E">
        <w:rPr>
          <w:lang w:val="bg-BG"/>
        </w:rPr>
        <w:t>НА ЧЛ</w:t>
      </w:r>
      <w:r w:rsidR="00E47824" w:rsidRPr="00877A7E">
        <w:rPr>
          <w:lang w:val="bg-BG"/>
        </w:rPr>
        <w:t>.</w:t>
      </w:r>
      <w:r w:rsidRPr="00877A7E">
        <w:rPr>
          <w:lang w:val="bg-BG"/>
        </w:rPr>
        <w:t xml:space="preserve"> 41 ОТ КОНВЕНЦИЯТА</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7E4BE6" w:rsidRPr="00877A7E">
        <w:rPr>
          <w:lang w:val="bg-BG"/>
        </w:rPr>
        <w:instrText>0 \*</w:instrText>
      </w:r>
      <w:r w:rsidR="00D413EF" w:rsidRPr="00877A7E">
        <w:rPr>
          <w:lang w:val="fr-FR"/>
        </w:rPr>
        <w:instrText>arabic</w:instrText>
      </w:r>
      <w:r w:rsidRPr="00877A7E">
        <w:rPr>
          <w:lang w:val="fr-FR"/>
        </w:rPr>
        <w:fldChar w:fldCharType="separate"/>
      </w:r>
      <w:r w:rsidR="007E4BE6" w:rsidRPr="00877A7E">
        <w:rPr>
          <w:noProof/>
          <w:lang w:val="bg-BG"/>
        </w:rPr>
        <w:t>61</w:t>
      </w:r>
      <w:r w:rsidRPr="00877A7E">
        <w:rPr>
          <w:lang w:val="fr-FR"/>
        </w:rPr>
        <w:fldChar w:fldCharType="end"/>
      </w:r>
      <w:r w:rsidR="007E4BE6" w:rsidRPr="00877A7E">
        <w:rPr>
          <w:lang w:val="bg-BG"/>
        </w:rPr>
        <w:t>.</w:t>
      </w:r>
      <w:r w:rsidR="00D413EF" w:rsidRPr="00877A7E">
        <w:rPr>
          <w:lang w:val="fr-FR"/>
        </w:rPr>
        <w:t>  </w:t>
      </w:r>
      <w:r w:rsidR="00E47824" w:rsidRPr="00877A7E">
        <w:rPr>
          <w:lang w:val="bg-BG"/>
        </w:rPr>
        <w:t>Ч</w:t>
      </w:r>
      <w:r w:rsidR="007E4BE6" w:rsidRPr="00877A7E">
        <w:rPr>
          <w:lang w:val="bg-BG"/>
        </w:rPr>
        <w:t>л. 41 от</w:t>
      </w:r>
      <w:r w:rsidR="00DB2827">
        <w:rPr>
          <w:lang w:val="bg-BG"/>
        </w:rPr>
        <w:t xml:space="preserve"> </w:t>
      </w:r>
      <w:r w:rsidR="007E4BE6" w:rsidRPr="00877A7E">
        <w:rPr>
          <w:lang w:val="bg-BG"/>
        </w:rPr>
        <w:t>Конвенцията</w:t>
      </w:r>
      <w:r w:rsidR="00E47824" w:rsidRPr="00877A7E">
        <w:rPr>
          <w:lang w:val="bg-BG"/>
        </w:rPr>
        <w:t xml:space="preserve"> предвижда</w:t>
      </w:r>
      <w:r w:rsidR="007E4BE6" w:rsidRPr="00877A7E">
        <w:rPr>
          <w:lang w:val="bg-BG"/>
        </w:rPr>
        <w:t>,</w:t>
      </w:r>
    </w:p>
    <w:p w:rsidR="00D413EF" w:rsidRPr="00877A7E" w:rsidRDefault="007E4BE6" w:rsidP="00D413EF">
      <w:pPr>
        <w:pStyle w:val="ECHRParaQuote"/>
        <w:keepNext/>
        <w:keepLines/>
        <w:rPr>
          <w:lang w:val="bg-BG"/>
        </w:rPr>
      </w:pPr>
      <w:r w:rsidRPr="00877A7E">
        <w:rPr>
          <w:lang w:val="bg-BG"/>
        </w:rPr>
        <w:t>„Ако</w:t>
      </w:r>
      <w:r w:rsidR="00C25EED" w:rsidRPr="00DB2827">
        <w:rPr>
          <w:lang w:val="bg-BG"/>
        </w:rPr>
        <w:t xml:space="preserve"> </w:t>
      </w:r>
      <w:r w:rsidRPr="00877A7E">
        <w:rPr>
          <w:lang w:val="bg-BG"/>
        </w:rPr>
        <w:t>Съдът</w:t>
      </w:r>
      <w:r w:rsidR="00C25EED" w:rsidRPr="00DB2827">
        <w:rPr>
          <w:lang w:val="bg-BG"/>
        </w:rPr>
        <w:t xml:space="preserve"> </w:t>
      </w:r>
      <w:r w:rsidRPr="00877A7E">
        <w:rPr>
          <w:lang w:val="bg-BG"/>
        </w:rPr>
        <w:t>установи</w:t>
      </w:r>
      <w:r w:rsidR="00C25EED" w:rsidRPr="00DB2827">
        <w:rPr>
          <w:lang w:val="bg-BG"/>
        </w:rPr>
        <w:t xml:space="preserve"> </w:t>
      </w:r>
      <w:r w:rsidRPr="00877A7E">
        <w:rPr>
          <w:lang w:val="bg-BG"/>
        </w:rPr>
        <w:t>нарушение</w:t>
      </w:r>
      <w:r w:rsidR="00C25EED" w:rsidRPr="00DB2827">
        <w:rPr>
          <w:lang w:val="bg-BG"/>
        </w:rPr>
        <w:t xml:space="preserve"> </w:t>
      </w:r>
      <w:r w:rsidRPr="00877A7E">
        <w:rPr>
          <w:lang w:val="bg-BG"/>
        </w:rPr>
        <w:t>на</w:t>
      </w:r>
      <w:r w:rsidR="00C25EED" w:rsidRPr="00DB2827">
        <w:rPr>
          <w:lang w:val="bg-BG"/>
        </w:rPr>
        <w:t xml:space="preserve"> </w:t>
      </w:r>
      <w:r w:rsidRPr="00877A7E">
        <w:rPr>
          <w:lang w:val="bg-BG"/>
        </w:rPr>
        <w:t>Конвенцията</w:t>
      </w:r>
      <w:r w:rsidR="00C25EED" w:rsidRPr="00DB2827">
        <w:rPr>
          <w:lang w:val="bg-BG"/>
        </w:rPr>
        <w:t xml:space="preserve"> </w:t>
      </w:r>
      <w:r w:rsidRPr="00877A7E">
        <w:rPr>
          <w:lang w:val="bg-BG"/>
        </w:rPr>
        <w:t>или</w:t>
      </w:r>
      <w:r w:rsidR="00C25EED" w:rsidRPr="00DB2827">
        <w:rPr>
          <w:lang w:val="bg-BG"/>
        </w:rPr>
        <w:t xml:space="preserve"> </w:t>
      </w:r>
      <w:r w:rsidRPr="00877A7E">
        <w:rPr>
          <w:lang w:val="bg-BG"/>
        </w:rPr>
        <w:t>на</w:t>
      </w:r>
      <w:r w:rsidR="00C25EED" w:rsidRPr="00DB2827">
        <w:rPr>
          <w:lang w:val="bg-BG"/>
        </w:rPr>
        <w:t xml:space="preserve"> </w:t>
      </w:r>
      <w:r w:rsidRPr="00877A7E">
        <w:rPr>
          <w:lang w:val="bg-BG"/>
        </w:rPr>
        <w:t>Протоколите</w:t>
      </w:r>
      <w:r w:rsidR="00C25EED" w:rsidRPr="00DB2827">
        <w:rPr>
          <w:lang w:val="bg-BG"/>
        </w:rPr>
        <w:t xml:space="preserve"> </w:t>
      </w:r>
      <w:r w:rsidRPr="00877A7E">
        <w:rPr>
          <w:lang w:val="bg-BG"/>
        </w:rPr>
        <w:t>към</w:t>
      </w:r>
      <w:r w:rsidR="00C25EED" w:rsidRPr="00DB2827">
        <w:rPr>
          <w:lang w:val="bg-BG"/>
        </w:rPr>
        <w:t xml:space="preserve"> </w:t>
      </w:r>
      <w:r w:rsidRPr="00877A7E">
        <w:rPr>
          <w:lang w:val="bg-BG"/>
        </w:rPr>
        <w:t>нея и ако</w:t>
      </w:r>
      <w:r w:rsidR="00C25EED" w:rsidRPr="00DB2827">
        <w:rPr>
          <w:lang w:val="bg-BG"/>
        </w:rPr>
        <w:t xml:space="preserve"> </w:t>
      </w:r>
      <w:r w:rsidRPr="00877A7E">
        <w:rPr>
          <w:lang w:val="bg-BG"/>
        </w:rPr>
        <w:t>вътрешното</w:t>
      </w:r>
      <w:r w:rsidR="00C25EED" w:rsidRPr="00DB2827">
        <w:rPr>
          <w:lang w:val="bg-BG"/>
        </w:rPr>
        <w:t xml:space="preserve"> </w:t>
      </w:r>
      <w:r w:rsidRPr="00877A7E">
        <w:rPr>
          <w:lang w:val="bg-BG"/>
        </w:rPr>
        <w:t>право</w:t>
      </w:r>
      <w:r w:rsidR="00C25EED" w:rsidRPr="00DB2827">
        <w:rPr>
          <w:lang w:val="bg-BG"/>
        </w:rPr>
        <w:t xml:space="preserve"> </w:t>
      </w:r>
      <w:r w:rsidRPr="00877A7E">
        <w:rPr>
          <w:lang w:val="bg-BG"/>
        </w:rPr>
        <w:t>на</w:t>
      </w:r>
      <w:r w:rsidR="00C25EED" w:rsidRPr="00DB2827">
        <w:rPr>
          <w:lang w:val="bg-BG"/>
        </w:rPr>
        <w:t xml:space="preserve"> </w:t>
      </w:r>
      <w:r w:rsidRPr="00877A7E">
        <w:rPr>
          <w:lang w:val="bg-BG"/>
        </w:rPr>
        <w:t>съответната</w:t>
      </w:r>
      <w:r w:rsidR="00C25EED" w:rsidRPr="00DB2827">
        <w:rPr>
          <w:lang w:val="bg-BG"/>
        </w:rPr>
        <w:t xml:space="preserve"> </w:t>
      </w:r>
      <w:r w:rsidR="00D413EF" w:rsidRPr="00877A7E">
        <w:rPr>
          <w:lang w:val="fr-FR"/>
        </w:rPr>
        <w:t>Β</w:t>
      </w:r>
      <w:proofErr w:type="spellStart"/>
      <w:r w:rsidRPr="00877A7E">
        <w:rPr>
          <w:lang w:val="bg-BG"/>
        </w:rPr>
        <w:t>исокодоговаряща</w:t>
      </w:r>
      <w:proofErr w:type="spellEnd"/>
      <w:r w:rsidR="00C25EED" w:rsidRPr="00DB2827">
        <w:rPr>
          <w:lang w:val="bg-BG"/>
        </w:rPr>
        <w:t xml:space="preserve"> </w:t>
      </w:r>
      <w:r w:rsidRPr="00877A7E">
        <w:rPr>
          <w:lang w:val="bg-BG"/>
        </w:rPr>
        <w:t>страна</w:t>
      </w:r>
      <w:r w:rsidR="00C25EED" w:rsidRPr="00DB2827">
        <w:rPr>
          <w:lang w:val="bg-BG"/>
        </w:rPr>
        <w:t xml:space="preserve"> </w:t>
      </w:r>
      <w:r w:rsidRPr="00877A7E">
        <w:rPr>
          <w:lang w:val="bg-BG"/>
        </w:rPr>
        <w:t>допуска</w:t>
      </w:r>
      <w:r w:rsidR="00C25EED" w:rsidRPr="00DB2827">
        <w:rPr>
          <w:lang w:val="bg-BG"/>
        </w:rPr>
        <w:t xml:space="preserve"> </w:t>
      </w:r>
      <w:r w:rsidRPr="00877A7E">
        <w:rPr>
          <w:lang w:val="bg-BG"/>
        </w:rPr>
        <w:t>само</w:t>
      </w:r>
      <w:r w:rsidR="00C25EED" w:rsidRPr="00DB2827">
        <w:rPr>
          <w:lang w:val="bg-BG"/>
        </w:rPr>
        <w:t xml:space="preserve"> </w:t>
      </w:r>
      <w:r w:rsidRPr="00877A7E">
        <w:rPr>
          <w:lang w:val="bg-BG"/>
        </w:rPr>
        <w:t>частично</w:t>
      </w:r>
      <w:r w:rsidR="00C25EED" w:rsidRPr="00DB2827">
        <w:rPr>
          <w:lang w:val="bg-BG"/>
        </w:rPr>
        <w:t xml:space="preserve"> </w:t>
      </w:r>
      <w:r w:rsidRPr="00877A7E">
        <w:rPr>
          <w:lang w:val="bg-BG"/>
        </w:rPr>
        <w:t>обезщетение, Съдът, ако е необходимо, постановява</w:t>
      </w:r>
      <w:r w:rsidR="00C25EED" w:rsidRPr="00DB2827">
        <w:rPr>
          <w:lang w:val="bg-BG"/>
        </w:rPr>
        <w:t xml:space="preserve"> </w:t>
      </w:r>
      <w:r w:rsidRPr="00877A7E">
        <w:rPr>
          <w:lang w:val="bg-BG"/>
        </w:rPr>
        <w:t>предоставянето</w:t>
      </w:r>
      <w:r w:rsidR="00C25EED" w:rsidRPr="00DB2827">
        <w:rPr>
          <w:lang w:val="bg-BG"/>
        </w:rPr>
        <w:t xml:space="preserve"> </w:t>
      </w:r>
      <w:r w:rsidRPr="00877A7E">
        <w:rPr>
          <w:lang w:val="bg-BG"/>
        </w:rPr>
        <w:t>на</w:t>
      </w:r>
      <w:r w:rsidR="00C25EED" w:rsidRPr="00DB2827">
        <w:rPr>
          <w:lang w:val="bg-BG"/>
        </w:rPr>
        <w:t xml:space="preserve"> </w:t>
      </w:r>
      <w:r w:rsidRPr="00877A7E">
        <w:rPr>
          <w:lang w:val="bg-BG"/>
        </w:rPr>
        <w:t>справедливо</w:t>
      </w:r>
      <w:r w:rsidR="00C25EED" w:rsidRPr="00DB2827">
        <w:rPr>
          <w:lang w:val="bg-BG"/>
        </w:rPr>
        <w:t xml:space="preserve"> </w:t>
      </w:r>
      <w:r w:rsidRPr="00877A7E">
        <w:rPr>
          <w:lang w:val="bg-BG"/>
        </w:rPr>
        <w:t>обезщетение</w:t>
      </w:r>
      <w:r w:rsidR="00C25EED" w:rsidRPr="00DB2827">
        <w:rPr>
          <w:lang w:val="bg-BG"/>
        </w:rPr>
        <w:t xml:space="preserve"> </w:t>
      </w:r>
      <w:r w:rsidRPr="00877A7E">
        <w:rPr>
          <w:lang w:val="bg-BG"/>
        </w:rPr>
        <w:t>на</w:t>
      </w:r>
      <w:r w:rsidR="00C25EED" w:rsidRPr="00DB2827">
        <w:rPr>
          <w:lang w:val="bg-BG"/>
        </w:rPr>
        <w:t xml:space="preserve"> </w:t>
      </w:r>
      <w:r w:rsidRPr="00877A7E">
        <w:rPr>
          <w:lang w:val="bg-BG"/>
        </w:rPr>
        <w:t>потърпевшата</w:t>
      </w:r>
      <w:r w:rsidR="00C25EED" w:rsidRPr="00DB2827">
        <w:rPr>
          <w:lang w:val="bg-BG"/>
        </w:rPr>
        <w:t xml:space="preserve"> </w:t>
      </w:r>
      <w:r w:rsidRPr="00877A7E">
        <w:rPr>
          <w:lang w:val="bg-BG"/>
        </w:rPr>
        <w:t>страна.“</w:t>
      </w:r>
    </w:p>
    <w:p w:rsidR="00D413EF" w:rsidRPr="00DB2827" w:rsidRDefault="00D413EF" w:rsidP="00D413EF">
      <w:pPr>
        <w:pStyle w:val="ECHRHeading2"/>
        <w:rPr>
          <w:lang w:val="bg-BG"/>
        </w:rPr>
      </w:pPr>
      <w:r w:rsidRPr="00877A7E">
        <w:rPr>
          <w:lang w:val="fr-FR"/>
        </w:rPr>
        <w:t>A</w:t>
      </w:r>
      <w:r w:rsidRPr="00DB2827">
        <w:rPr>
          <w:lang w:val="bg-BG"/>
        </w:rPr>
        <w:t>.</w:t>
      </w:r>
      <w:r w:rsidRPr="00877A7E">
        <w:rPr>
          <w:lang w:val="fr-FR"/>
        </w:rPr>
        <w:t>  </w:t>
      </w:r>
      <w:r w:rsidRPr="00877A7E">
        <w:rPr>
          <w:lang w:val="bg-BG"/>
        </w:rPr>
        <w:t>Вреди</w:t>
      </w:r>
    </w:p>
    <w:p w:rsidR="00D413EF" w:rsidRPr="00DB2827" w:rsidRDefault="00DC4DD9" w:rsidP="00D413EF">
      <w:pPr>
        <w:pStyle w:val="ECHRPara"/>
        <w:rPr>
          <w:lang w:val="bg-BG"/>
        </w:rPr>
      </w:pPr>
      <w:r w:rsidRPr="00877A7E">
        <w:rPr>
          <w:lang w:val="fr-FR"/>
        </w:rPr>
        <w:fldChar w:fldCharType="begin"/>
      </w:r>
      <w:r w:rsidR="00D413EF" w:rsidRPr="00DB2827">
        <w:rPr>
          <w:lang w:val="bg-BG"/>
        </w:rPr>
        <w:instrText xml:space="preserve"> </w:instrText>
      </w:r>
      <w:r w:rsidR="00D413EF" w:rsidRPr="00877A7E">
        <w:rPr>
          <w:lang w:val="fr-FR"/>
        </w:rPr>
        <w:instrText>SEQ</w:instrText>
      </w:r>
      <w:r w:rsidR="00D413EF" w:rsidRPr="00DB2827">
        <w:rPr>
          <w:lang w:val="bg-BG"/>
        </w:rPr>
        <w:instrText xml:space="preserve"> </w:instrText>
      </w:r>
      <w:r w:rsidR="00D413EF" w:rsidRPr="00877A7E">
        <w:rPr>
          <w:lang w:val="fr-FR"/>
        </w:rPr>
        <w:instrText>level</w:instrText>
      </w:r>
      <w:r w:rsidR="00D413EF" w:rsidRPr="00DB2827">
        <w:rPr>
          <w:lang w:val="bg-BG"/>
        </w:rPr>
        <w:instrText>0 \*</w:instrText>
      </w:r>
      <w:r w:rsidR="00D413EF" w:rsidRPr="00877A7E">
        <w:rPr>
          <w:lang w:val="fr-FR"/>
        </w:rPr>
        <w:instrText>arabic</w:instrText>
      </w:r>
      <w:r w:rsidR="00D413EF" w:rsidRPr="00DB2827">
        <w:rPr>
          <w:lang w:val="bg-BG"/>
        </w:rPr>
        <w:instrText xml:space="preserve"> </w:instrText>
      </w:r>
      <w:r w:rsidRPr="00877A7E">
        <w:rPr>
          <w:lang w:val="fr-FR"/>
        </w:rPr>
        <w:fldChar w:fldCharType="separate"/>
      </w:r>
      <w:r w:rsidR="00D413EF" w:rsidRPr="00DB2827">
        <w:rPr>
          <w:noProof/>
          <w:lang w:val="bg-BG"/>
        </w:rPr>
        <w:t>62</w:t>
      </w:r>
      <w:r w:rsidRPr="00877A7E">
        <w:rPr>
          <w:lang w:val="fr-FR"/>
        </w:rPr>
        <w:fldChar w:fldCharType="end"/>
      </w:r>
      <w:r w:rsidR="00D413EF" w:rsidRPr="00DB2827">
        <w:rPr>
          <w:lang w:val="bg-BG"/>
        </w:rPr>
        <w:t>.</w:t>
      </w:r>
      <w:r w:rsidR="00D413EF" w:rsidRPr="00877A7E">
        <w:rPr>
          <w:lang w:val="fr-FR"/>
        </w:rPr>
        <w:t>  </w:t>
      </w:r>
      <w:r w:rsidR="00D413EF" w:rsidRPr="00DB2827">
        <w:rPr>
          <w:lang w:val="bg-BG"/>
        </w:rPr>
        <w:t>Жалбоподателят</w:t>
      </w:r>
      <w:r w:rsidR="00AE0528">
        <w:rPr>
          <w:lang w:val="bg-BG"/>
        </w:rPr>
        <w:t xml:space="preserve"> </w:t>
      </w:r>
      <w:r w:rsidR="00D413EF" w:rsidRPr="00DB2827">
        <w:rPr>
          <w:lang w:val="bg-BG"/>
        </w:rPr>
        <w:t>претендира</w:t>
      </w:r>
      <w:r w:rsidR="00AE0528">
        <w:rPr>
          <w:lang w:val="bg-BG"/>
        </w:rPr>
        <w:t xml:space="preserve"> </w:t>
      </w:r>
      <w:r w:rsidR="00D413EF" w:rsidRPr="00877A7E">
        <w:rPr>
          <w:lang w:val="bg-BG"/>
        </w:rPr>
        <w:t>25</w:t>
      </w:r>
      <w:r w:rsidR="00D413EF" w:rsidRPr="00DB2827">
        <w:rPr>
          <w:lang w:val="bg-BG"/>
        </w:rPr>
        <w:t xml:space="preserve"> 000 </w:t>
      </w:r>
      <w:r w:rsidR="00D413EF" w:rsidRPr="00877A7E">
        <w:rPr>
          <w:lang w:val="bg-BG"/>
        </w:rPr>
        <w:t>евро</w:t>
      </w:r>
      <w:r w:rsidR="00C25EED" w:rsidRPr="00DB2827">
        <w:rPr>
          <w:lang w:val="bg-BG"/>
        </w:rPr>
        <w:t xml:space="preserve"> </w:t>
      </w:r>
      <w:r w:rsidR="00D413EF" w:rsidRPr="00877A7E">
        <w:rPr>
          <w:lang w:val="bg-BG"/>
        </w:rPr>
        <w:t xml:space="preserve">за неимуществени вреди, които е </w:t>
      </w:r>
      <w:r w:rsidR="00E47824" w:rsidRPr="00877A7E">
        <w:rPr>
          <w:lang w:val="bg-BG"/>
        </w:rPr>
        <w:t>претърпял</w:t>
      </w:r>
      <w:r w:rsidR="00D413EF" w:rsidRPr="00DB2827">
        <w:rPr>
          <w:lang w:val="bg-BG"/>
        </w:rPr>
        <w:t>.</w:t>
      </w:r>
    </w:p>
    <w:p w:rsidR="00D413EF" w:rsidRPr="00DB2827" w:rsidRDefault="00DC4DD9" w:rsidP="00D413EF">
      <w:pPr>
        <w:pStyle w:val="ECHRPara"/>
        <w:rPr>
          <w:lang w:val="bg-BG"/>
        </w:rPr>
      </w:pPr>
      <w:r w:rsidRPr="00877A7E">
        <w:rPr>
          <w:lang w:val="fr-FR"/>
        </w:rPr>
        <w:fldChar w:fldCharType="begin"/>
      </w:r>
      <w:r w:rsidR="00D413EF" w:rsidRPr="00DB2827">
        <w:rPr>
          <w:lang w:val="bg-BG"/>
        </w:rPr>
        <w:instrText xml:space="preserve"> </w:instrText>
      </w:r>
      <w:r w:rsidR="00D413EF" w:rsidRPr="00877A7E">
        <w:rPr>
          <w:lang w:val="fr-FR"/>
        </w:rPr>
        <w:instrText>SEQ</w:instrText>
      </w:r>
      <w:r w:rsidR="00D413EF" w:rsidRPr="00DB2827">
        <w:rPr>
          <w:lang w:val="bg-BG"/>
        </w:rPr>
        <w:instrText xml:space="preserve"> </w:instrText>
      </w:r>
      <w:r w:rsidR="00D413EF" w:rsidRPr="00877A7E">
        <w:rPr>
          <w:lang w:val="fr-FR"/>
        </w:rPr>
        <w:instrText>level</w:instrText>
      </w:r>
      <w:r w:rsidR="00D413EF" w:rsidRPr="00DB2827">
        <w:rPr>
          <w:lang w:val="bg-BG"/>
        </w:rPr>
        <w:instrText>0 \*</w:instrText>
      </w:r>
      <w:r w:rsidR="00D413EF" w:rsidRPr="00877A7E">
        <w:rPr>
          <w:lang w:val="fr-FR"/>
        </w:rPr>
        <w:instrText>arabic</w:instrText>
      </w:r>
      <w:r w:rsidR="00D413EF" w:rsidRPr="00DB2827">
        <w:rPr>
          <w:lang w:val="bg-BG"/>
        </w:rPr>
        <w:instrText xml:space="preserve"> </w:instrText>
      </w:r>
      <w:r w:rsidRPr="00877A7E">
        <w:rPr>
          <w:lang w:val="fr-FR"/>
        </w:rPr>
        <w:fldChar w:fldCharType="separate"/>
      </w:r>
      <w:r w:rsidR="00D413EF" w:rsidRPr="00DB2827">
        <w:rPr>
          <w:noProof/>
          <w:lang w:val="bg-BG"/>
        </w:rPr>
        <w:t>63</w:t>
      </w:r>
      <w:r w:rsidRPr="00877A7E">
        <w:rPr>
          <w:lang w:val="fr-FR"/>
        </w:rPr>
        <w:fldChar w:fldCharType="end"/>
      </w:r>
      <w:r w:rsidR="00D413EF" w:rsidRPr="00DB2827">
        <w:rPr>
          <w:lang w:val="bg-BG"/>
        </w:rPr>
        <w:t>.</w:t>
      </w:r>
      <w:r w:rsidR="00D413EF" w:rsidRPr="00877A7E">
        <w:rPr>
          <w:lang w:val="fr-FR"/>
        </w:rPr>
        <w:t>  </w:t>
      </w:r>
      <w:r w:rsidR="00D413EF" w:rsidRPr="00877A7E">
        <w:rPr>
          <w:lang w:val="bg-BG"/>
        </w:rPr>
        <w:t>Правителството счита, че тази претенция е прекомерна по размер.</w:t>
      </w:r>
    </w:p>
    <w:p w:rsidR="00D413EF" w:rsidRPr="00877A7E" w:rsidRDefault="00DC4DD9" w:rsidP="00D413EF">
      <w:pPr>
        <w:pStyle w:val="ECHRPara"/>
        <w:rPr>
          <w:lang w:val="bg-BG"/>
        </w:rPr>
      </w:pPr>
      <w:r w:rsidRPr="00877A7E">
        <w:rPr>
          <w:lang w:val="fr-FR"/>
        </w:rPr>
        <w:fldChar w:fldCharType="begin"/>
      </w:r>
      <w:r w:rsidR="00D413EF" w:rsidRPr="00DB2827">
        <w:rPr>
          <w:lang w:val="bg-BG"/>
        </w:rPr>
        <w:instrText xml:space="preserve"> </w:instrText>
      </w:r>
      <w:r w:rsidR="00D413EF" w:rsidRPr="00877A7E">
        <w:rPr>
          <w:lang w:val="fr-FR"/>
        </w:rPr>
        <w:instrText>SEQ</w:instrText>
      </w:r>
      <w:r w:rsidR="00D413EF" w:rsidRPr="00DB2827">
        <w:rPr>
          <w:lang w:val="bg-BG"/>
        </w:rPr>
        <w:instrText xml:space="preserve"> </w:instrText>
      </w:r>
      <w:r w:rsidR="00D413EF" w:rsidRPr="00877A7E">
        <w:rPr>
          <w:lang w:val="fr-FR"/>
        </w:rPr>
        <w:instrText>level</w:instrText>
      </w:r>
      <w:r w:rsidR="00D413EF" w:rsidRPr="00DB2827">
        <w:rPr>
          <w:lang w:val="bg-BG"/>
        </w:rPr>
        <w:instrText>0 \*</w:instrText>
      </w:r>
      <w:r w:rsidR="00D413EF" w:rsidRPr="00877A7E">
        <w:rPr>
          <w:lang w:val="fr-FR"/>
        </w:rPr>
        <w:instrText>arabic</w:instrText>
      </w:r>
      <w:r w:rsidR="00D413EF" w:rsidRPr="00DB2827">
        <w:rPr>
          <w:lang w:val="bg-BG"/>
        </w:rPr>
        <w:instrText xml:space="preserve"> </w:instrText>
      </w:r>
      <w:r w:rsidRPr="00877A7E">
        <w:rPr>
          <w:lang w:val="fr-FR"/>
        </w:rPr>
        <w:fldChar w:fldCharType="separate"/>
      </w:r>
      <w:r w:rsidR="00D413EF" w:rsidRPr="00DB2827">
        <w:rPr>
          <w:noProof/>
          <w:lang w:val="bg-BG"/>
        </w:rPr>
        <w:t>64</w:t>
      </w:r>
      <w:r w:rsidRPr="00877A7E">
        <w:rPr>
          <w:lang w:val="fr-FR"/>
        </w:rPr>
        <w:fldChar w:fldCharType="end"/>
      </w:r>
      <w:r w:rsidR="00D413EF" w:rsidRPr="00DB2827">
        <w:rPr>
          <w:lang w:val="bg-BG"/>
        </w:rPr>
        <w:t>.</w:t>
      </w:r>
      <w:r w:rsidR="00D413EF" w:rsidRPr="00877A7E">
        <w:rPr>
          <w:lang w:val="fr-FR"/>
        </w:rPr>
        <w:t>  </w:t>
      </w:r>
      <w:r w:rsidR="00D413EF" w:rsidRPr="00DB2827">
        <w:rPr>
          <w:lang w:val="bg-BG"/>
        </w:rPr>
        <w:t>Съдът</w:t>
      </w:r>
      <w:r w:rsidR="00C25EED" w:rsidRPr="00DB2827">
        <w:rPr>
          <w:lang w:val="bg-BG"/>
        </w:rPr>
        <w:t xml:space="preserve"> </w:t>
      </w:r>
      <w:r w:rsidR="00D413EF" w:rsidRPr="00DB2827">
        <w:rPr>
          <w:lang w:val="bg-BG"/>
        </w:rPr>
        <w:t>счита, че</w:t>
      </w:r>
      <w:r w:rsidR="00C25EED" w:rsidRPr="00DB2827">
        <w:rPr>
          <w:lang w:val="bg-BG"/>
        </w:rPr>
        <w:t xml:space="preserve"> </w:t>
      </w:r>
      <w:r w:rsidR="00D413EF" w:rsidRPr="00DB2827">
        <w:rPr>
          <w:lang w:val="bg-BG"/>
        </w:rPr>
        <w:t xml:space="preserve">жалбоподателят е </w:t>
      </w:r>
      <w:r w:rsidR="00A825BB" w:rsidRPr="00877A7E">
        <w:rPr>
          <w:lang w:val="bg-BG"/>
        </w:rPr>
        <w:t xml:space="preserve">претърпял </w:t>
      </w:r>
      <w:r w:rsidR="00D413EF" w:rsidRPr="00DB2827">
        <w:rPr>
          <w:lang w:val="bg-BG"/>
        </w:rPr>
        <w:t>известна</w:t>
      </w:r>
      <w:r w:rsidR="00C25EED" w:rsidRPr="00DB2827">
        <w:rPr>
          <w:lang w:val="bg-BG"/>
        </w:rPr>
        <w:t xml:space="preserve"> </w:t>
      </w:r>
      <w:r w:rsidR="00A825BB" w:rsidRPr="00877A7E">
        <w:rPr>
          <w:lang w:val="bg-BG"/>
        </w:rPr>
        <w:t xml:space="preserve">неимуществена </w:t>
      </w:r>
      <w:r w:rsidR="00D413EF" w:rsidRPr="00DB2827">
        <w:rPr>
          <w:lang w:val="bg-BG"/>
        </w:rPr>
        <w:t>вреда</w:t>
      </w:r>
      <w:r w:rsidR="00F74DAC" w:rsidRPr="00877A7E">
        <w:rPr>
          <w:lang w:val="bg-BG"/>
        </w:rPr>
        <w:t xml:space="preserve"> </w:t>
      </w:r>
      <w:r w:rsidR="00D413EF" w:rsidRPr="00DB2827">
        <w:rPr>
          <w:lang w:val="bg-BG"/>
        </w:rPr>
        <w:t>поради</w:t>
      </w:r>
      <w:r w:rsidR="00F74DAC" w:rsidRPr="00877A7E">
        <w:rPr>
          <w:lang w:val="bg-BG"/>
        </w:rPr>
        <w:t xml:space="preserve"> </w:t>
      </w:r>
      <w:r w:rsidR="00D413EF" w:rsidRPr="00877A7E">
        <w:rPr>
          <w:lang w:val="bg-BG"/>
        </w:rPr>
        <w:t>липсата на гледане на делото му от безпристрастен съд</w:t>
      </w:r>
      <w:r w:rsidR="00D413EF" w:rsidRPr="00DB2827">
        <w:rPr>
          <w:lang w:val="bg-BG"/>
        </w:rPr>
        <w:t>. Той</w:t>
      </w:r>
      <w:r w:rsidR="00C25EED" w:rsidRPr="00DB2827">
        <w:rPr>
          <w:lang w:val="bg-BG"/>
        </w:rPr>
        <w:t xml:space="preserve"> </w:t>
      </w:r>
      <w:r w:rsidR="00D413EF" w:rsidRPr="00DB2827">
        <w:rPr>
          <w:lang w:val="bg-BG"/>
        </w:rPr>
        <w:t>смята, че е уместно</w:t>
      </w:r>
      <w:r w:rsidR="00C25EED" w:rsidRPr="00DB2827">
        <w:rPr>
          <w:lang w:val="bg-BG"/>
        </w:rPr>
        <w:t xml:space="preserve"> </w:t>
      </w:r>
      <w:r w:rsidR="00D413EF" w:rsidRPr="00DB2827">
        <w:rPr>
          <w:lang w:val="bg-BG"/>
        </w:rPr>
        <w:t>да</w:t>
      </w:r>
      <w:r w:rsidR="00C25EED" w:rsidRPr="00DB2827">
        <w:rPr>
          <w:lang w:val="bg-BG"/>
        </w:rPr>
        <w:t xml:space="preserve"> </w:t>
      </w:r>
      <w:r w:rsidR="00D413EF" w:rsidRPr="00DB2827">
        <w:rPr>
          <w:lang w:val="bg-BG"/>
        </w:rPr>
        <w:t>му</w:t>
      </w:r>
      <w:r w:rsidR="00C25EED" w:rsidRPr="00DB2827">
        <w:rPr>
          <w:lang w:val="bg-BG"/>
        </w:rPr>
        <w:t xml:space="preserve"> </w:t>
      </w:r>
      <w:r w:rsidR="00D413EF" w:rsidRPr="00DB2827">
        <w:rPr>
          <w:lang w:val="bg-BG"/>
        </w:rPr>
        <w:t>присъди</w:t>
      </w:r>
      <w:r w:rsidR="00C25EED" w:rsidRPr="00DB2827">
        <w:rPr>
          <w:lang w:val="bg-BG"/>
        </w:rPr>
        <w:t xml:space="preserve"> </w:t>
      </w:r>
      <w:r w:rsidR="00D413EF" w:rsidRPr="00DB2827">
        <w:rPr>
          <w:lang w:val="bg-BG"/>
        </w:rPr>
        <w:t>сумата</w:t>
      </w:r>
      <w:r w:rsidR="00C25EED" w:rsidRPr="00DB2827">
        <w:rPr>
          <w:lang w:val="bg-BG"/>
        </w:rPr>
        <w:t xml:space="preserve"> </w:t>
      </w:r>
      <w:r w:rsidR="00D413EF" w:rsidRPr="00877A7E">
        <w:rPr>
          <w:lang w:val="bg-BG"/>
        </w:rPr>
        <w:t>от</w:t>
      </w:r>
      <w:r w:rsidR="00C25EED" w:rsidRPr="00DB2827">
        <w:rPr>
          <w:lang w:val="bg-BG"/>
        </w:rPr>
        <w:t xml:space="preserve"> </w:t>
      </w:r>
      <w:r w:rsidR="00D413EF" w:rsidRPr="00877A7E">
        <w:rPr>
          <w:lang w:val="bg-BG"/>
        </w:rPr>
        <w:t>36</w:t>
      </w:r>
      <w:r w:rsidR="00D413EF" w:rsidRPr="00DB2827">
        <w:rPr>
          <w:lang w:val="bg-BG"/>
        </w:rPr>
        <w:t>00 евро</w:t>
      </w:r>
      <w:r w:rsidR="00C25EED" w:rsidRPr="00DB2827">
        <w:rPr>
          <w:lang w:val="bg-BG"/>
        </w:rPr>
        <w:t xml:space="preserve"> </w:t>
      </w:r>
      <w:r w:rsidR="00D413EF" w:rsidRPr="00DB2827">
        <w:rPr>
          <w:lang w:val="bg-BG"/>
        </w:rPr>
        <w:t>за</w:t>
      </w:r>
      <w:r w:rsidR="00C25EED" w:rsidRPr="00DB2827">
        <w:rPr>
          <w:lang w:val="bg-BG"/>
        </w:rPr>
        <w:t xml:space="preserve"> </w:t>
      </w:r>
      <w:r w:rsidR="00A825BB" w:rsidRPr="00877A7E">
        <w:rPr>
          <w:lang w:val="bg-BG"/>
        </w:rPr>
        <w:t xml:space="preserve">неимуществени вреди </w:t>
      </w:r>
      <w:r w:rsidR="00D413EF" w:rsidRPr="00DB2827">
        <w:rPr>
          <w:lang w:val="bg-BG"/>
        </w:rPr>
        <w:t>на</w:t>
      </w:r>
      <w:r w:rsidR="00C25EED" w:rsidRPr="00DB2827">
        <w:rPr>
          <w:lang w:val="bg-BG"/>
        </w:rPr>
        <w:t xml:space="preserve"> </w:t>
      </w:r>
      <w:r w:rsidR="00D413EF" w:rsidRPr="00DB2827">
        <w:rPr>
          <w:lang w:val="bg-BG"/>
        </w:rPr>
        <w:t>това</w:t>
      </w:r>
      <w:r w:rsidR="00C25EED" w:rsidRPr="00DB2827">
        <w:rPr>
          <w:lang w:val="bg-BG"/>
        </w:rPr>
        <w:t xml:space="preserve"> </w:t>
      </w:r>
      <w:r w:rsidR="00D413EF" w:rsidRPr="00DB2827">
        <w:rPr>
          <w:lang w:val="bg-BG"/>
        </w:rPr>
        <w:t>основание</w:t>
      </w:r>
      <w:r w:rsidR="00D413EF" w:rsidRPr="00877A7E">
        <w:rPr>
          <w:lang w:val="bg-BG"/>
        </w:rPr>
        <w:t>.</w:t>
      </w:r>
    </w:p>
    <w:p w:rsidR="00D413EF" w:rsidRPr="00877A7E" w:rsidRDefault="00D413EF" w:rsidP="00D413EF">
      <w:pPr>
        <w:pStyle w:val="ECHRHeading2"/>
        <w:rPr>
          <w:lang w:val="bg-BG"/>
        </w:rPr>
      </w:pPr>
      <w:r w:rsidRPr="00877A7E">
        <w:rPr>
          <w:lang w:val="bg-BG"/>
        </w:rPr>
        <w:t>Б.  Разходи и разноски</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65</w:t>
      </w:r>
      <w:r w:rsidRPr="00877A7E">
        <w:rPr>
          <w:lang w:val="fr-FR"/>
        </w:rPr>
        <w:fldChar w:fldCharType="end"/>
      </w:r>
      <w:r w:rsidR="00D413EF" w:rsidRPr="00877A7E">
        <w:rPr>
          <w:lang w:val="bg-BG"/>
        </w:rPr>
        <w:t>.</w:t>
      </w:r>
      <w:r w:rsidR="00D413EF" w:rsidRPr="00877A7E">
        <w:rPr>
          <w:lang w:val="fr-FR"/>
        </w:rPr>
        <w:t>  </w:t>
      </w:r>
      <w:r w:rsidR="00D413EF" w:rsidRPr="00877A7E">
        <w:rPr>
          <w:lang w:val="bg-BG"/>
        </w:rPr>
        <w:t>Жалбоподателят претендира 4</w:t>
      </w:r>
      <w:r w:rsidR="00D413EF" w:rsidRPr="00877A7E">
        <w:rPr>
          <w:lang w:val="fr-FR"/>
        </w:rPr>
        <w:t> </w:t>
      </w:r>
      <w:r w:rsidR="00D413EF" w:rsidRPr="00877A7E">
        <w:rPr>
          <w:lang w:val="bg-BG"/>
        </w:rPr>
        <w:t>046 български лева (равностойността на 2068,68 евро)за възстановяване на разходите и съдебните разноски, които твърди, че е направил пред Съда.</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66</w:t>
      </w:r>
      <w:r w:rsidRPr="00877A7E">
        <w:rPr>
          <w:lang w:val="fr-FR"/>
        </w:rPr>
        <w:fldChar w:fldCharType="end"/>
      </w:r>
      <w:r w:rsidR="00D413EF" w:rsidRPr="00877A7E">
        <w:rPr>
          <w:lang w:val="bg-BG"/>
        </w:rPr>
        <w:t>.</w:t>
      </w:r>
      <w:r w:rsidR="00D413EF" w:rsidRPr="00877A7E">
        <w:rPr>
          <w:lang w:val="fr-FR"/>
        </w:rPr>
        <w:t>  </w:t>
      </w:r>
      <w:r w:rsidR="00D413EF" w:rsidRPr="00877A7E">
        <w:rPr>
          <w:lang w:val="bg-BG"/>
        </w:rPr>
        <w:t>Правителството счита, че тази претенция е прекомерна и необоснована, като оспорва по-конкретно обявеният брой работни часове по жалбата от страна на адвоката на жалбоподателя.</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67</w:t>
      </w:r>
      <w:r w:rsidRPr="00877A7E">
        <w:rPr>
          <w:lang w:val="fr-FR"/>
        </w:rPr>
        <w:fldChar w:fldCharType="end"/>
      </w:r>
      <w:r w:rsidR="00D413EF" w:rsidRPr="00877A7E">
        <w:rPr>
          <w:lang w:val="bg-BG"/>
        </w:rPr>
        <w:t>.</w:t>
      </w:r>
      <w:r w:rsidR="00D413EF" w:rsidRPr="00877A7E">
        <w:rPr>
          <w:lang w:val="fr-FR"/>
        </w:rPr>
        <w:t>  </w:t>
      </w:r>
      <w:r w:rsidR="00D413EF" w:rsidRPr="00877A7E">
        <w:rPr>
          <w:lang w:val="bg-BG"/>
        </w:rPr>
        <w:t>Съгласно практика на Съда, жалбоподател има право на възстановяване на разходите и разноските само доколкото се установи, че те са действително и необходимо направени и са в разумен размер. В конкретния случай, на основание на документите, с които разполага и съдебната си практика, Съдът счита за разумна сумата от 1 500 евро за производството пред него и я присъжда на жалбоподателя.</w:t>
      </w:r>
    </w:p>
    <w:p w:rsidR="00D413EF" w:rsidRPr="00877A7E" w:rsidRDefault="00D413EF" w:rsidP="00D413EF">
      <w:pPr>
        <w:pStyle w:val="ECHRHeading2"/>
        <w:rPr>
          <w:lang w:val="bg-BG"/>
        </w:rPr>
      </w:pPr>
      <w:r w:rsidRPr="00877A7E">
        <w:rPr>
          <w:lang w:val="bg-BG"/>
        </w:rPr>
        <w:t>В.  Лихви за забава</w:t>
      </w:r>
    </w:p>
    <w:p w:rsidR="00D413EF" w:rsidRPr="00877A7E" w:rsidRDefault="00DC4DD9" w:rsidP="00D413EF">
      <w:pPr>
        <w:pStyle w:val="ECHRPara"/>
        <w:rPr>
          <w:lang w:val="bg-BG"/>
        </w:rPr>
      </w:pPr>
      <w:r w:rsidRPr="00877A7E">
        <w:rPr>
          <w:lang w:val="fr-FR"/>
        </w:rPr>
        <w:fldChar w:fldCharType="begin"/>
      </w:r>
      <w:r w:rsidR="00D413EF" w:rsidRPr="00877A7E">
        <w:rPr>
          <w:lang w:val="fr-FR"/>
        </w:rPr>
        <w:instrText>SEQlevel</w:instrText>
      </w:r>
      <w:r w:rsidR="00D413EF" w:rsidRPr="00877A7E">
        <w:rPr>
          <w:lang w:val="bg-BG"/>
        </w:rPr>
        <w:instrText>0 \*</w:instrText>
      </w:r>
      <w:r w:rsidR="00D413EF" w:rsidRPr="00877A7E">
        <w:rPr>
          <w:lang w:val="fr-FR"/>
        </w:rPr>
        <w:instrText>arabic</w:instrText>
      </w:r>
      <w:r w:rsidRPr="00877A7E">
        <w:rPr>
          <w:lang w:val="fr-FR"/>
        </w:rPr>
        <w:fldChar w:fldCharType="separate"/>
      </w:r>
      <w:r w:rsidR="00D413EF" w:rsidRPr="00877A7E">
        <w:rPr>
          <w:noProof/>
          <w:lang w:val="bg-BG"/>
        </w:rPr>
        <w:t>68</w:t>
      </w:r>
      <w:r w:rsidRPr="00877A7E">
        <w:rPr>
          <w:lang w:val="fr-FR"/>
        </w:rPr>
        <w:fldChar w:fldCharType="end"/>
      </w:r>
      <w:r w:rsidR="00D413EF" w:rsidRPr="00877A7E">
        <w:rPr>
          <w:lang w:val="bg-BG"/>
        </w:rPr>
        <w:t>.</w:t>
      </w:r>
      <w:r w:rsidR="00D413EF" w:rsidRPr="00877A7E">
        <w:rPr>
          <w:lang w:val="fr-FR"/>
        </w:rPr>
        <w:t>  </w:t>
      </w:r>
      <w:r w:rsidR="00D413EF" w:rsidRPr="00877A7E">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D413EF" w:rsidRPr="00877A7E" w:rsidRDefault="00D413EF" w:rsidP="00D413EF">
      <w:pPr>
        <w:pStyle w:val="ECHRTitle1"/>
        <w:rPr>
          <w:lang w:val="bg-BG"/>
        </w:rPr>
      </w:pPr>
      <w:r w:rsidRPr="00877A7E">
        <w:rPr>
          <w:lang w:val="bg-BG"/>
        </w:rPr>
        <w:t>ПО ТЕЗИ СЪОБРАЖЕНИЯ, СЪДЪТ ЕДИНОДУШНО,</w:t>
      </w:r>
    </w:p>
    <w:p w:rsidR="00D413EF" w:rsidRPr="00877A7E" w:rsidRDefault="00D413EF" w:rsidP="00D413EF">
      <w:pPr>
        <w:pStyle w:val="JuList"/>
        <w:rPr>
          <w:lang w:val="bg-BG"/>
        </w:rPr>
      </w:pPr>
      <w:r w:rsidRPr="00877A7E">
        <w:rPr>
          <w:lang w:val="bg-BG"/>
        </w:rPr>
        <w:t>1.</w:t>
      </w:r>
      <w:r w:rsidRPr="00877A7E">
        <w:rPr>
          <w:lang w:val="fr-FR"/>
        </w:rPr>
        <w:t>  </w:t>
      </w:r>
      <w:r w:rsidRPr="00877A7E">
        <w:rPr>
          <w:i/>
          <w:lang w:val="bg-BG"/>
        </w:rPr>
        <w:t>Обявява</w:t>
      </w:r>
      <w:r w:rsidRPr="00877A7E">
        <w:rPr>
          <w:lang w:val="bg-BG"/>
        </w:rPr>
        <w:t xml:space="preserve"> жалбата за допустима;</w:t>
      </w:r>
    </w:p>
    <w:p w:rsidR="00D413EF" w:rsidRPr="00877A7E" w:rsidRDefault="00D413EF" w:rsidP="00D413EF">
      <w:pPr>
        <w:pStyle w:val="JuList"/>
        <w:rPr>
          <w:lang w:val="bg-BG"/>
        </w:rPr>
      </w:pPr>
    </w:p>
    <w:p w:rsidR="00D413EF" w:rsidRPr="00877A7E" w:rsidRDefault="00D413EF" w:rsidP="00D413EF">
      <w:pPr>
        <w:pStyle w:val="JuList"/>
        <w:rPr>
          <w:lang w:val="bg-BG"/>
        </w:rPr>
      </w:pPr>
      <w:r w:rsidRPr="00877A7E">
        <w:rPr>
          <w:lang w:val="bg-BG"/>
        </w:rPr>
        <w:t>2.</w:t>
      </w:r>
      <w:r w:rsidRPr="00877A7E">
        <w:rPr>
          <w:lang w:val="fr-FR"/>
        </w:rPr>
        <w:t>  </w:t>
      </w:r>
      <w:r w:rsidRPr="00877A7E">
        <w:rPr>
          <w:i/>
          <w:lang w:val="bg-BG"/>
        </w:rPr>
        <w:t>Приема,</w:t>
      </w:r>
      <w:r w:rsidRPr="00877A7E">
        <w:rPr>
          <w:lang w:val="bg-BG"/>
        </w:rPr>
        <w:t xml:space="preserve"> че е налице нарушение на чл. 6 § 1 от Конвенцията;</w:t>
      </w:r>
    </w:p>
    <w:p w:rsidR="00D413EF" w:rsidRPr="00877A7E" w:rsidRDefault="00D413EF" w:rsidP="00D413EF">
      <w:pPr>
        <w:pStyle w:val="JuList"/>
        <w:ind w:left="0" w:firstLine="0"/>
        <w:rPr>
          <w:lang w:val="bg-BG"/>
        </w:rPr>
      </w:pPr>
    </w:p>
    <w:p w:rsidR="00D413EF" w:rsidRPr="00877A7E" w:rsidRDefault="00D413EF" w:rsidP="00D413EF">
      <w:pPr>
        <w:pStyle w:val="JuList"/>
        <w:rPr>
          <w:lang w:val="bg-BG"/>
        </w:rPr>
      </w:pPr>
      <w:r w:rsidRPr="00877A7E">
        <w:rPr>
          <w:lang w:val="bg-BG"/>
        </w:rPr>
        <w:t>3.</w:t>
      </w:r>
      <w:r w:rsidRPr="00877A7E">
        <w:rPr>
          <w:lang w:val="fr-FR"/>
        </w:rPr>
        <w:t>  </w:t>
      </w:r>
      <w:r w:rsidRPr="00877A7E">
        <w:rPr>
          <w:i/>
          <w:lang w:val="bg-BG"/>
        </w:rPr>
        <w:t>Приема</w:t>
      </w:r>
    </w:p>
    <w:p w:rsidR="00D413EF" w:rsidRPr="00877A7E" w:rsidRDefault="00D413EF" w:rsidP="00D413EF">
      <w:pPr>
        <w:pStyle w:val="JuLista"/>
        <w:rPr>
          <w:lang w:val="bg-BG"/>
        </w:rPr>
      </w:pPr>
      <w:r w:rsidRPr="00877A7E">
        <w:rPr>
          <w:lang w:val="fr-FR"/>
        </w:rPr>
        <w:t>a</w:t>
      </w:r>
      <w:r w:rsidRPr="00877A7E">
        <w:rPr>
          <w:lang w:val="bg-BG"/>
        </w:rPr>
        <w:t>)</w:t>
      </w:r>
      <w:r w:rsidRPr="00877A7E">
        <w:rPr>
          <w:lang w:val="fr-FR"/>
        </w:rPr>
        <w:t>  </w:t>
      </w:r>
      <w:r w:rsidRPr="00877A7E">
        <w:rPr>
          <w:lang w:val="bg-BG"/>
        </w:rPr>
        <w:t>че държавата</w:t>
      </w:r>
      <w:r w:rsidR="009475C8" w:rsidRPr="00877A7E">
        <w:rPr>
          <w:lang w:val="bg-BG"/>
        </w:rPr>
        <w:t>-</w:t>
      </w:r>
      <w:r w:rsidRPr="00877A7E">
        <w:rPr>
          <w:lang w:val="bg-BG"/>
        </w:rPr>
        <w:t xml:space="preserve">ответник следва 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валиден към датата на </w:t>
      </w:r>
      <w:r w:rsidR="00A825BB" w:rsidRPr="00877A7E">
        <w:rPr>
          <w:lang w:val="bg-BG"/>
        </w:rPr>
        <w:t>из</w:t>
      </w:r>
      <w:r w:rsidRPr="00877A7E">
        <w:rPr>
          <w:lang w:val="bg-BG"/>
        </w:rPr>
        <w:t>плащането:</w:t>
      </w:r>
    </w:p>
    <w:p w:rsidR="00D413EF" w:rsidRPr="00877A7E" w:rsidRDefault="00D413EF" w:rsidP="00D413EF">
      <w:pPr>
        <w:pStyle w:val="JuListi"/>
        <w:rPr>
          <w:lang w:val="bg-BG" w:eastAsia="en-GB"/>
        </w:rPr>
      </w:pPr>
      <w:r w:rsidRPr="00877A7E">
        <w:rPr>
          <w:lang w:val="fr-FR" w:eastAsia="en-GB"/>
        </w:rPr>
        <w:t>i</w:t>
      </w:r>
      <w:r w:rsidR="007E4BE6" w:rsidRPr="00877A7E">
        <w:rPr>
          <w:lang w:val="bg-BG" w:eastAsia="en-GB"/>
        </w:rPr>
        <w:t>.</w:t>
      </w:r>
      <w:r w:rsidRPr="00877A7E">
        <w:rPr>
          <w:lang w:val="fr-FR" w:eastAsia="en-GB"/>
        </w:rPr>
        <w:t>  </w:t>
      </w:r>
      <w:r w:rsidR="007E4BE6" w:rsidRPr="00877A7E">
        <w:rPr>
          <w:lang w:val="bg-BG" w:eastAsia="en-GB"/>
        </w:rPr>
        <w:t xml:space="preserve">3 600 </w:t>
      </w:r>
      <w:r w:rsidR="009475C8" w:rsidRPr="00877A7E">
        <w:rPr>
          <w:lang w:val="bg-BG" w:eastAsia="en-GB"/>
        </w:rPr>
        <w:t>евро</w:t>
      </w:r>
      <w:r w:rsidR="00AE0528">
        <w:rPr>
          <w:lang w:val="bg-BG" w:eastAsia="en-GB"/>
        </w:rPr>
        <w:t xml:space="preserve"> </w:t>
      </w:r>
      <w:r w:rsidR="007E4BE6" w:rsidRPr="00877A7E">
        <w:rPr>
          <w:lang w:val="bg-BG" w:eastAsia="en-GB"/>
        </w:rPr>
        <w:t>(</w:t>
      </w:r>
      <w:r w:rsidRPr="00877A7E">
        <w:rPr>
          <w:lang w:val="bg-BG" w:eastAsia="en-GB"/>
        </w:rPr>
        <w:t>три хиляди и шестстотин евро</w:t>
      </w:r>
      <w:r w:rsidR="007E4BE6" w:rsidRPr="00877A7E">
        <w:rPr>
          <w:lang w:val="bg-BG" w:eastAsia="en-GB"/>
        </w:rPr>
        <w:t>), плюс</w:t>
      </w:r>
      <w:r w:rsidR="00C25EED" w:rsidRPr="00DB2827">
        <w:rPr>
          <w:lang w:val="bg-BG" w:eastAsia="en-GB"/>
        </w:rPr>
        <w:t xml:space="preserve"> </w:t>
      </w:r>
      <w:r w:rsidR="007E4BE6" w:rsidRPr="00877A7E">
        <w:rPr>
          <w:lang w:val="bg-BG" w:eastAsia="en-GB"/>
        </w:rPr>
        <w:t>всякакви</w:t>
      </w:r>
      <w:r w:rsidR="00C25EED" w:rsidRPr="00DB2827">
        <w:rPr>
          <w:lang w:val="bg-BG" w:eastAsia="en-GB"/>
        </w:rPr>
        <w:t xml:space="preserve"> </w:t>
      </w:r>
      <w:r w:rsidR="007E4BE6" w:rsidRPr="00877A7E">
        <w:rPr>
          <w:lang w:val="bg-BG" w:eastAsia="en-GB"/>
        </w:rPr>
        <w:t>данъци, които</w:t>
      </w:r>
      <w:r w:rsidR="00C25EED" w:rsidRPr="00DB2827">
        <w:rPr>
          <w:lang w:val="bg-BG" w:eastAsia="en-GB"/>
        </w:rPr>
        <w:t xml:space="preserve"> </w:t>
      </w:r>
      <w:r w:rsidR="007E4BE6" w:rsidRPr="00877A7E">
        <w:rPr>
          <w:lang w:val="bg-BG" w:eastAsia="en-GB"/>
        </w:rPr>
        <w:t>биха</w:t>
      </w:r>
      <w:r w:rsidR="00C25EED" w:rsidRPr="00DB2827">
        <w:rPr>
          <w:lang w:val="bg-BG" w:eastAsia="en-GB"/>
        </w:rPr>
        <w:t xml:space="preserve"> </w:t>
      </w:r>
      <w:r w:rsidR="007E4BE6" w:rsidRPr="00877A7E">
        <w:rPr>
          <w:lang w:val="bg-BG" w:eastAsia="en-GB"/>
        </w:rPr>
        <w:t>могли</w:t>
      </w:r>
      <w:r w:rsidR="00C25EED" w:rsidRPr="00DB2827">
        <w:rPr>
          <w:lang w:val="bg-BG" w:eastAsia="en-GB"/>
        </w:rPr>
        <w:t xml:space="preserve"> </w:t>
      </w:r>
      <w:r w:rsidR="007E4BE6" w:rsidRPr="00877A7E">
        <w:rPr>
          <w:lang w:val="bg-BG" w:eastAsia="en-GB"/>
        </w:rPr>
        <w:t>да</w:t>
      </w:r>
      <w:r w:rsidR="00C25EED" w:rsidRPr="00DB2827">
        <w:rPr>
          <w:lang w:val="bg-BG" w:eastAsia="en-GB"/>
        </w:rPr>
        <w:t xml:space="preserve"> </w:t>
      </w:r>
      <w:r w:rsidR="007E4BE6" w:rsidRPr="00877A7E">
        <w:rPr>
          <w:lang w:val="bg-BG" w:eastAsia="en-GB"/>
        </w:rPr>
        <w:t>се</w:t>
      </w:r>
      <w:r w:rsidR="00C25EED" w:rsidRPr="00DB2827">
        <w:rPr>
          <w:lang w:val="bg-BG" w:eastAsia="en-GB"/>
        </w:rPr>
        <w:t xml:space="preserve"> </w:t>
      </w:r>
      <w:r w:rsidR="007E4BE6" w:rsidRPr="00877A7E">
        <w:rPr>
          <w:lang w:val="bg-BG" w:eastAsia="en-GB"/>
        </w:rPr>
        <w:t>начислят</w:t>
      </w:r>
      <w:r w:rsidR="00C25EED" w:rsidRPr="00DB2827">
        <w:rPr>
          <w:lang w:val="bg-BG" w:eastAsia="en-GB"/>
        </w:rPr>
        <w:t xml:space="preserve"> </w:t>
      </w:r>
      <w:r w:rsidR="007E4BE6" w:rsidRPr="00877A7E">
        <w:rPr>
          <w:lang w:val="bg-BG" w:eastAsia="en-GB"/>
        </w:rPr>
        <w:t>на</w:t>
      </w:r>
      <w:r w:rsidR="00C25EED" w:rsidRPr="00DB2827">
        <w:rPr>
          <w:lang w:val="bg-BG" w:eastAsia="en-GB"/>
        </w:rPr>
        <w:t xml:space="preserve"> </w:t>
      </w:r>
      <w:r w:rsidR="007E4BE6" w:rsidRPr="00877A7E">
        <w:rPr>
          <w:lang w:val="bg-BG" w:eastAsia="en-GB"/>
        </w:rPr>
        <w:t>жалбоподателя</w:t>
      </w:r>
      <w:r w:rsidR="00C25EED" w:rsidRPr="00DB2827">
        <w:rPr>
          <w:lang w:val="bg-BG" w:eastAsia="en-GB"/>
        </w:rPr>
        <w:t xml:space="preserve"> </w:t>
      </w:r>
      <w:r w:rsidR="009475C8" w:rsidRPr="00877A7E">
        <w:rPr>
          <w:lang w:val="bg-BG" w:eastAsia="en-GB"/>
        </w:rPr>
        <w:t>по отношение на неимуществени вреди</w:t>
      </w:r>
      <w:r w:rsidR="007E4BE6" w:rsidRPr="00877A7E">
        <w:rPr>
          <w:lang w:val="bg-BG" w:eastAsia="en-GB"/>
        </w:rPr>
        <w:t>;</w:t>
      </w:r>
    </w:p>
    <w:p w:rsidR="00D413EF" w:rsidRPr="00877A7E" w:rsidRDefault="00D413EF" w:rsidP="00D413EF">
      <w:pPr>
        <w:pStyle w:val="JuListi"/>
        <w:rPr>
          <w:lang w:val="bg-BG" w:eastAsia="en-GB"/>
        </w:rPr>
      </w:pPr>
      <w:r w:rsidRPr="00877A7E">
        <w:rPr>
          <w:lang w:val="fr-FR" w:eastAsia="en-GB"/>
        </w:rPr>
        <w:t>ii</w:t>
      </w:r>
      <w:r w:rsidR="007E4BE6" w:rsidRPr="00877A7E">
        <w:rPr>
          <w:lang w:val="bg-BG" w:eastAsia="en-GB"/>
        </w:rPr>
        <w:t>.</w:t>
      </w:r>
      <w:r w:rsidRPr="00877A7E">
        <w:rPr>
          <w:lang w:val="fr-FR" w:eastAsia="en-GB"/>
        </w:rPr>
        <w:t>  </w:t>
      </w:r>
      <w:r w:rsidR="007E4BE6" w:rsidRPr="00877A7E">
        <w:rPr>
          <w:lang w:val="bg-BG" w:eastAsia="en-GB"/>
        </w:rPr>
        <w:t>1</w:t>
      </w:r>
      <w:r w:rsidR="009475C8" w:rsidRPr="00877A7E">
        <w:rPr>
          <w:lang w:val="fr-FR" w:eastAsia="en-GB"/>
        </w:rPr>
        <w:t> </w:t>
      </w:r>
      <w:r w:rsidR="007E4BE6" w:rsidRPr="00877A7E">
        <w:rPr>
          <w:lang w:val="bg-BG" w:eastAsia="en-GB"/>
        </w:rPr>
        <w:t xml:space="preserve">500 </w:t>
      </w:r>
      <w:r w:rsidR="009475C8" w:rsidRPr="00877A7E">
        <w:rPr>
          <w:lang w:val="bg-BG" w:eastAsia="en-GB"/>
        </w:rPr>
        <w:t>евро</w:t>
      </w:r>
      <w:r w:rsidR="00AE0528">
        <w:rPr>
          <w:lang w:val="bg-BG" w:eastAsia="en-GB"/>
        </w:rPr>
        <w:t xml:space="preserve"> </w:t>
      </w:r>
      <w:r w:rsidR="007E4BE6" w:rsidRPr="00877A7E">
        <w:rPr>
          <w:lang w:val="bg-BG" w:eastAsia="en-GB"/>
        </w:rPr>
        <w:t>(</w:t>
      </w:r>
      <w:r w:rsidR="001B107E" w:rsidRPr="00877A7E">
        <w:rPr>
          <w:lang w:val="bg-BG" w:eastAsia="en-GB"/>
        </w:rPr>
        <w:t>хиляда и петстотин евро</w:t>
      </w:r>
      <w:r w:rsidR="007E4BE6" w:rsidRPr="00877A7E">
        <w:rPr>
          <w:lang w:val="bg-BG" w:eastAsia="en-GB"/>
        </w:rPr>
        <w:t>), плюс</w:t>
      </w:r>
      <w:r w:rsidR="00C25EED" w:rsidRPr="00DB2827">
        <w:rPr>
          <w:lang w:val="bg-BG" w:eastAsia="en-GB"/>
        </w:rPr>
        <w:t xml:space="preserve"> </w:t>
      </w:r>
      <w:r w:rsidR="007E4BE6" w:rsidRPr="00877A7E">
        <w:rPr>
          <w:lang w:val="bg-BG" w:eastAsia="en-GB"/>
        </w:rPr>
        <w:t>всякакви</w:t>
      </w:r>
      <w:r w:rsidR="00C25EED" w:rsidRPr="00DB2827">
        <w:rPr>
          <w:lang w:val="bg-BG" w:eastAsia="en-GB"/>
        </w:rPr>
        <w:t xml:space="preserve"> </w:t>
      </w:r>
      <w:r w:rsidR="007E4BE6" w:rsidRPr="00877A7E">
        <w:rPr>
          <w:lang w:val="bg-BG" w:eastAsia="en-GB"/>
        </w:rPr>
        <w:t>данъци, които</w:t>
      </w:r>
      <w:r w:rsidR="00C25EED" w:rsidRPr="00DB2827">
        <w:rPr>
          <w:lang w:val="bg-BG" w:eastAsia="en-GB"/>
        </w:rPr>
        <w:t xml:space="preserve"> </w:t>
      </w:r>
      <w:r w:rsidR="007E4BE6" w:rsidRPr="00877A7E">
        <w:rPr>
          <w:lang w:val="bg-BG" w:eastAsia="en-GB"/>
        </w:rPr>
        <w:t>биха</w:t>
      </w:r>
      <w:r w:rsidR="00C25EED" w:rsidRPr="00DB2827">
        <w:rPr>
          <w:lang w:val="bg-BG" w:eastAsia="en-GB"/>
        </w:rPr>
        <w:t xml:space="preserve"> </w:t>
      </w:r>
      <w:r w:rsidR="007E4BE6" w:rsidRPr="00877A7E">
        <w:rPr>
          <w:lang w:val="bg-BG" w:eastAsia="en-GB"/>
        </w:rPr>
        <w:t>могли</w:t>
      </w:r>
      <w:r w:rsidR="00C25EED" w:rsidRPr="00DB2827">
        <w:rPr>
          <w:lang w:val="bg-BG" w:eastAsia="en-GB"/>
        </w:rPr>
        <w:t xml:space="preserve"> </w:t>
      </w:r>
      <w:r w:rsidR="007E4BE6" w:rsidRPr="00877A7E">
        <w:rPr>
          <w:lang w:val="bg-BG" w:eastAsia="en-GB"/>
        </w:rPr>
        <w:t>да</w:t>
      </w:r>
      <w:r w:rsidR="00C25EED" w:rsidRPr="00DB2827">
        <w:rPr>
          <w:lang w:val="bg-BG" w:eastAsia="en-GB"/>
        </w:rPr>
        <w:t xml:space="preserve"> </w:t>
      </w:r>
      <w:r w:rsidR="007E4BE6" w:rsidRPr="00877A7E">
        <w:rPr>
          <w:lang w:val="bg-BG" w:eastAsia="en-GB"/>
        </w:rPr>
        <w:t>се</w:t>
      </w:r>
      <w:r w:rsidR="00C25EED" w:rsidRPr="00DB2827">
        <w:rPr>
          <w:lang w:val="bg-BG" w:eastAsia="en-GB"/>
        </w:rPr>
        <w:t xml:space="preserve"> </w:t>
      </w:r>
      <w:r w:rsidR="007E4BE6" w:rsidRPr="00877A7E">
        <w:rPr>
          <w:lang w:val="bg-BG" w:eastAsia="en-GB"/>
        </w:rPr>
        <w:t>начислят</w:t>
      </w:r>
      <w:r w:rsidR="00C25EED" w:rsidRPr="00DB2827">
        <w:rPr>
          <w:lang w:val="bg-BG" w:eastAsia="en-GB"/>
        </w:rPr>
        <w:t xml:space="preserve"> </w:t>
      </w:r>
      <w:r w:rsidR="007E4BE6" w:rsidRPr="00877A7E">
        <w:rPr>
          <w:lang w:val="bg-BG" w:eastAsia="en-GB"/>
        </w:rPr>
        <w:t>на</w:t>
      </w:r>
      <w:r w:rsidR="00C25EED" w:rsidRPr="00DB2827">
        <w:rPr>
          <w:lang w:val="bg-BG" w:eastAsia="en-GB"/>
        </w:rPr>
        <w:t xml:space="preserve"> </w:t>
      </w:r>
      <w:r w:rsidR="007E4BE6" w:rsidRPr="00877A7E">
        <w:rPr>
          <w:lang w:val="bg-BG" w:eastAsia="en-GB"/>
        </w:rPr>
        <w:t>жалбоподателя</w:t>
      </w:r>
      <w:r w:rsidR="00C25EED" w:rsidRPr="00DB2827">
        <w:rPr>
          <w:lang w:val="bg-BG" w:eastAsia="en-GB"/>
        </w:rPr>
        <w:t xml:space="preserve"> </w:t>
      </w:r>
      <w:r w:rsidR="007E4BE6" w:rsidRPr="00877A7E">
        <w:rPr>
          <w:lang w:val="bg-BG" w:eastAsia="en-GB"/>
        </w:rPr>
        <w:t>за</w:t>
      </w:r>
      <w:r w:rsidR="00C25EED" w:rsidRPr="00DB2827">
        <w:rPr>
          <w:lang w:val="bg-BG" w:eastAsia="en-GB"/>
        </w:rPr>
        <w:t xml:space="preserve"> </w:t>
      </w:r>
      <w:r w:rsidR="007E4BE6" w:rsidRPr="00877A7E">
        <w:rPr>
          <w:lang w:val="bg-BG" w:eastAsia="en-GB"/>
        </w:rPr>
        <w:t>разходи и разноски;</w:t>
      </w:r>
    </w:p>
    <w:p w:rsidR="00D413EF" w:rsidRPr="00DB2827" w:rsidRDefault="00D413EF" w:rsidP="00D413EF">
      <w:pPr>
        <w:pStyle w:val="JuLista"/>
        <w:rPr>
          <w:lang w:val="bg-BG"/>
        </w:rPr>
      </w:pPr>
      <w:r w:rsidRPr="00877A7E">
        <w:rPr>
          <w:lang w:val="bg-BG"/>
        </w:rPr>
        <w:t>б</w:t>
      </w:r>
      <w:r w:rsidRPr="00DB2827">
        <w:rPr>
          <w:lang w:val="bg-BG"/>
        </w:rPr>
        <w:t>)</w:t>
      </w:r>
      <w:r w:rsidRPr="00877A7E">
        <w:rPr>
          <w:lang w:val="fr-FR"/>
        </w:rPr>
        <w:t>  </w:t>
      </w:r>
      <w:r w:rsidRPr="00DB2827">
        <w:rPr>
          <w:lang w:val="bg-BG"/>
        </w:rPr>
        <w:t>)</w:t>
      </w:r>
      <w:r w:rsidRPr="00877A7E">
        <w:rPr>
          <w:lang w:val="fr-FR"/>
        </w:rPr>
        <w:t>  </w:t>
      </w:r>
      <w:r w:rsidRPr="00DB2827">
        <w:rPr>
          <w:lang w:val="bg-BG"/>
        </w:rPr>
        <w:t>че</w:t>
      </w:r>
      <w:r w:rsidR="00AE0528">
        <w:rPr>
          <w:lang w:val="bg-BG"/>
        </w:rPr>
        <w:t xml:space="preserve"> </w:t>
      </w:r>
      <w:r w:rsidRPr="00DB2827">
        <w:rPr>
          <w:lang w:val="bg-BG"/>
        </w:rPr>
        <w:t>от</w:t>
      </w:r>
      <w:r w:rsidR="00AE0528">
        <w:rPr>
          <w:lang w:val="bg-BG"/>
        </w:rPr>
        <w:t xml:space="preserve"> </w:t>
      </w:r>
      <w:r w:rsidRPr="00DB2827">
        <w:rPr>
          <w:lang w:val="bg-BG"/>
        </w:rPr>
        <w:t>изтичането</w:t>
      </w:r>
      <w:r w:rsidR="00AE0528">
        <w:rPr>
          <w:lang w:val="bg-BG"/>
        </w:rPr>
        <w:t xml:space="preserve"> </w:t>
      </w:r>
      <w:r w:rsidRPr="00DB2827">
        <w:rPr>
          <w:lang w:val="bg-BG"/>
        </w:rPr>
        <w:t>на</w:t>
      </w:r>
      <w:r w:rsidR="00AE0528">
        <w:rPr>
          <w:lang w:val="bg-BG"/>
        </w:rPr>
        <w:t xml:space="preserve"> </w:t>
      </w:r>
      <w:r w:rsidR="00A825BB" w:rsidRPr="00877A7E">
        <w:rPr>
          <w:lang w:val="bg-BG"/>
        </w:rPr>
        <w:t xml:space="preserve">упоменатия по-горе </w:t>
      </w:r>
      <w:r w:rsidRPr="00DB2827">
        <w:rPr>
          <w:lang w:val="bg-BG"/>
        </w:rPr>
        <w:t>тримесечен</w:t>
      </w:r>
      <w:r w:rsidR="00C25EED" w:rsidRPr="00DB2827">
        <w:rPr>
          <w:lang w:val="bg-BG"/>
        </w:rPr>
        <w:t xml:space="preserve"> </w:t>
      </w:r>
      <w:r w:rsidRPr="00DB2827">
        <w:rPr>
          <w:lang w:val="bg-BG"/>
        </w:rPr>
        <w:t>срок</w:t>
      </w:r>
      <w:r w:rsidR="00C25EED" w:rsidRPr="00DB2827">
        <w:rPr>
          <w:lang w:val="bg-BG"/>
        </w:rPr>
        <w:t xml:space="preserve"> </w:t>
      </w:r>
      <w:r w:rsidRPr="00DB2827">
        <w:rPr>
          <w:lang w:val="bg-BG"/>
        </w:rPr>
        <w:t>до</w:t>
      </w:r>
      <w:r w:rsidR="00A825BB" w:rsidRPr="00877A7E">
        <w:rPr>
          <w:lang w:val="bg-BG"/>
        </w:rPr>
        <w:t xml:space="preserve">извършване на </w:t>
      </w:r>
      <w:r w:rsidRPr="00DB2827">
        <w:rPr>
          <w:lang w:val="bg-BG"/>
        </w:rPr>
        <w:t>плащането</w:t>
      </w:r>
      <w:r w:rsidR="00C25EED" w:rsidRPr="00DB2827">
        <w:rPr>
          <w:lang w:val="bg-BG"/>
        </w:rPr>
        <w:t xml:space="preserve"> </w:t>
      </w:r>
      <w:r w:rsidRPr="00DB2827">
        <w:rPr>
          <w:lang w:val="bg-BG"/>
        </w:rPr>
        <w:t>се</w:t>
      </w:r>
      <w:r w:rsidR="00C25EED" w:rsidRPr="00DB2827">
        <w:rPr>
          <w:lang w:val="bg-BG"/>
        </w:rPr>
        <w:t xml:space="preserve"> </w:t>
      </w:r>
      <w:r w:rsidRPr="00DB2827">
        <w:rPr>
          <w:lang w:val="bg-BG"/>
        </w:rPr>
        <w:t>дължи</w:t>
      </w:r>
      <w:r w:rsidR="00C25EED" w:rsidRPr="00DB2827">
        <w:rPr>
          <w:lang w:val="bg-BG"/>
        </w:rPr>
        <w:t xml:space="preserve"> </w:t>
      </w:r>
      <w:r w:rsidRPr="00DB2827">
        <w:rPr>
          <w:lang w:val="bg-BG"/>
        </w:rPr>
        <w:t>проста</w:t>
      </w:r>
      <w:r w:rsidR="00C25EED" w:rsidRPr="00DB2827">
        <w:rPr>
          <w:lang w:val="bg-BG"/>
        </w:rPr>
        <w:t xml:space="preserve"> </w:t>
      </w:r>
      <w:r w:rsidRPr="00DB2827">
        <w:rPr>
          <w:lang w:val="bg-BG"/>
        </w:rPr>
        <w:t>лихва</w:t>
      </w:r>
      <w:r w:rsidR="00C25EED" w:rsidRPr="00DB2827">
        <w:rPr>
          <w:lang w:val="bg-BG"/>
        </w:rPr>
        <w:t xml:space="preserve"> </w:t>
      </w:r>
      <w:r w:rsidRPr="00DB2827">
        <w:rPr>
          <w:lang w:val="bg-BG"/>
        </w:rPr>
        <w:t>върху</w:t>
      </w:r>
      <w:r w:rsidR="00C25EED" w:rsidRPr="00DB2827">
        <w:rPr>
          <w:lang w:val="bg-BG"/>
        </w:rPr>
        <w:t xml:space="preserve"> </w:t>
      </w:r>
      <w:r w:rsidRPr="00DB2827">
        <w:rPr>
          <w:lang w:val="bg-BG"/>
        </w:rPr>
        <w:t>горепосочените</w:t>
      </w:r>
      <w:r w:rsidR="00C25EED" w:rsidRPr="00DB2827">
        <w:rPr>
          <w:lang w:val="bg-BG"/>
        </w:rPr>
        <w:t xml:space="preserve"> </w:t>
      </w:r>
      <w:r w:rsidRPr="00DB2827">
        <w:rPr>
          <w:lang w:val="bg-BG"/>
        </w:rPr>
        <w:t>суми в размер, равен</w:t>
      </w:r>
      <w:r w:rsidR="00C25EED" w:rsidRPr="00DB2827">
        <w:rPr>
          <w:lang w:val="bg-BG"/>
        </w:rPr>
        <w:t xml:space="preserve"> </w:t>
      </w:r>
      <w:r w:rsidRPr="00DB2827">
        <w:rPr>
          <w:lang w:val="bg-BG"/>
        </w:rPr>
        <w:t>на</w:t>
      </w:r>
      <w:r w:rsidR="00C25EED" w:rsidRPr="00DB2827">
        <w:rPr>
          <w:lang w:val="bg-BG"/>
        </w:rPr>
        <w:t xml:space="preserve"> </w:t>
      </w:r>
      <w:r w:rsidRPr="00DB2827">
        <w:rPr>
          <w:lang w:val="bg-BG"/>
        </w:rPr>
        <w:t>пределната</w:t>
      </w:r>
      <w:r w:rsidR="00C25EED" w:rsidRPr="00DB2827">
        <w:rPr>
          <w:lang w:val="bg-BG"/>
        </w:rPr>
        <w:t xml:space="preserve"> </w:t>
      </w:r>
      <w:r w:rsidRPr="00DB2827">
        <w:rPr>
          <w:lang w:val="bg-BG"/>
        </w:rPr>
        <w:t>ставка</w:t>
      </w:r>
      <w:r w:rsidR="00C25EED" w:rsidRPr="00DB2827">
        <w:rPr>
          <w:lang w:val="bg-BG"/>
        </w:rPr>
        <w:t xml:space="preserve"> </w:t>
      </w:r>
      <w:r w:rsidRPr="00DB2827">
        <w:rPr>
          <w:lang w:val="bg-BG"/>
        </w:rPr>
        <w:t>по</w:t>
      </w:r>
      <w:r w:rsidR="00C25EED" w:rsidRPr="00DB2827">
        <w:rPr>
          <w:lang w:val="bg-BG"/>
        </w:rPr>
        <w:t xml:space="preserve"> </w:t>
      </w:r>
      <w:r w:rsidRPr="00DB2827">
        <w:rPr>
          <w:lang w:val="bg-BG"/>
        </w:rPr>
        <w:t>заеми</w:t>
      </w:r>
      <w:r w:rsidR="00C25EED" w:rsidRPr="00DB2827">
        <w:rPr>
          <w:lang w:val="bg-BG"/>
        </w:rPr>
        <w:t xml:space="preserve"> </w:t>
      </w:r>
      <w:r w:rsidRPr="00DB2827">
        <w:rPr>
          <w:lang w:val="bg-BG"/>
        </w:rPr>
        <w:t>на</w:t>
      </w:r>
      <w:r w:rsidR="00C25EED" w:rsidRPr="00DB2827">
        <w:rPr>
          <w:lang w:val="bg-BG"/>
        </w:rPr>
        <w:t xml:space="preserve"> </w:t>
      </w:r>
      <w:r w:rsidRPr="00DB2827">
        <w:rPr>
          <w:lang w:val="bg-BG"/>
        </w:rPr>
        <w:t>Европейската</w:t>
      </w:r>
      <w:r w:rsidR="00C25EED" w:rsidRPr="00DB2827">
        <w:rPr>
          <w:lang w:val="bg-BG"/>
        </w:rPr>
        <w:t xml:space="preserve"> </w:t>
      </w:r>
      <w:r w:rsidRPr="00DB2827">
        <w:rPr>
          <w:lang w:val="bg-BG"/>
        </w:rPr>
        <w:t>централна</w:t>
      </w:r>
      <w:r w:rsidR="00C25EED" w:rsidRPr="00DB2827">
        <w:rPr>
          <w:lang w:val="bg-BG"/>
        </w:rPr>
        <w:t xml:space="preserve"> </w:t>
      </w:r>
      <w:r w:rsidRPr="00DB2827">
        <w:rPr>
          <w:lang w:val="bg-BG"/>
        </w:rPr>
        <w:t>банка</w:t>
      </w:r>
      <w:r w:rsidR="00C25EED" w:rsidRPr="00DB2827">
        <w:rPr>
          <w:lang w:val="bg-BG"/>
        </w:rPr>
        <w:t xml:space="preserve"> </w:t>
      </w:r>
      <w:r w:rsidRPr="00DB2827">
        <w:rPr>
          <w:lang w:val="bg-BG"/>
        </w:rPr>
        <w:t>за</w:t>
      </w:r>
      <w:r w:rsidR="00C25EED" w:rsidRPr="00DB2827">
        <w:rPr>
          <w:lang w:val="bg-BG"/>
        </w:rPr>
        <w:t xml:space="preserve"> </w:t>
      </w:r>
      <w:r w:rsidR="00A825BB" w:rsidRPr="00877A7E">
        <w:rPr>
          <w:lang w:val="bg-BG"/>
        </w:rPr>
        <w:t xml:space="preserve">периода </w:t>
      </w:r>
      <w:r w:rsidRPr="00DB2827">
        <w:rPr>
          <w:lang w:val="bg-BG"/>
        </w:rPr>
        <w:t>на</w:t>
      </w:r>
      <w:r w:rsidR="00C25EED" w:rsidRPr="00DB2827">
        <w:rPr>
          <w:lang w:val="bg-BG"/>
        </w:rPr>
        <w:t xml:space="preserve"> </w:t>
      </w:r>
      <w:r w:rsidRPr="00DB2827">
        <w:rPr>
          <w:lang w:val="bg-BG"/>
        </w:rPr>
        <w:t>забава, към</w:t>
      </w:r>
      <w:r w:rsidR="00C25EED" w:rsidRPr="00DB2827">
        <w:rPr>
          <w:lang w:val="bg-BG"/>
        </w:rPr>
        <w:t xml:space="preserve"> </w:t>
      </w:r>
      <w:r w:rsidRPr="00DB2827">
        <w:rPr>
          <w:lang w:val="bg-BG"/>
        </w:rPr>
        <w:t>която</w:t>
      </w:r>
      <w:r w:rsidR="00C25EED" w:rsidRPr="00DB2827">
        <w:rPr>
          <w:lang w:val="bg-BG"/>
        </w:rPr>
        <w:t xml:space="preserve"> </w:t>
      </w:r>
      <w:r w:rsidR="00A825BB" w:rsidRPr="00877A7E">
        <w:rPr>
          <w:lang w:val="bg-BG"/>
        </w:rPr>
        <w:t xml:space="preserve">ставка </w:t>
      </w:r>
      <w:r w:rsidRPr="00DB2827">
        <w:rPr>
          <w:lang w:val="bg-BG"/>
        </w:rPr>
        <w:t>се</w:t>
      </w:r>
      <w:r w:rsidR="00C25EED" w:rsidRPr="00DB2827">
        <w:rPr>
          <w:lang w:val="bg-BG"/>
        </w:rPr>
        <w:t xml:space="preserve"> </w:t>
      </w:r>
      <w:r w:rsidRPr="00DB2827">
        <w:rPr>
          <w:lang w:val="bg-BG"/>
        </w:rPr>
        <w:t>добавят</w:t>
      </w:r>
      <w:r w:rsidR="00C25EED" w:rsidRPr="00DB2827">
        <w:rPr>
          <w:lang w:val="bg-BG"/>
        </w:rPr>
        <w:t xml:space="preserve"> </w:t>
      </w:r>
      <w:r w:rsidRPr="00DB2827">
        <w:rPr>
          <w:lang w:val="bg-BG"/>
        </w:rPr>
        <w:t>три</w:t>
      </w:r>
      <w:r w:rsidR="00C25EED" w:rsidRPr="00DB2827">
        <w:rPr>
          <w:lang w:val="bg-BG"/>
        </w:rPr>
        <w:t xml:space="preserve"> </w:t>
      </w:r>
      <w:r w:rsidRPr="00DB2827">
        <w:rPr>
          <w:lang w:val="bg-BG"/>
        </w:rPr>
        <w:t>процентни</w:t>
      </w:r>
      <w:r w:rsidR="00C25EED" w:rsidRPr="00DB2827">
        <w:rPr>
          <w:lang w:val="bg-BG"/>
        </w:rPr>
        <w:t xml:space="preserve"> </w:t>
      </w:r>
      <w:r w:rsidRPr="00DB2827">
        <w:rPr>
          <w:lang w:val="bg-BG"/>
        </w:rPr>
        <w:t>пункта;</w:t>
      </w:r>
    </w:p>
    <w:p w:rsidR="00D413EF" w:rsidRPr="00DB2827" w:rsidRDefault="00D413EF" w:rsidP="00D413EF">
      <w:pPr>
        <w:pStyle w:val="JuLista"/>
        <w:rPr>
          <w:lang w:val="bg-BG"/>
        </w:rPr>
      </w:pPr>
    </w:p>
    <w:p w:rsidR="00D413EF" w:rsidRPr="00DB2827" w:rsidRDefault="00D413EF" w:rsidP="00D413EF">
      <w:pPr>
        <w:pStyle w:val="JuList"/>
        <w:rPr>
          <w:lang w:val="bg-BG"/>
        </w:rPr>
      </w:pPr>
      <w:r w:rsidRPr="00DB2827">
        <w:rPr>
          <w:lang w:val="bg-BG"/>
        </w:rPr>
        <w:t>4.</w:t>
      </w:r>
      <w:r w:rsidRPr="00877A7E">
        <w:rPr>
          <w:lang w:val="fr-FR"/>
        </w:rPr>
        <w:t>  </w:t>
      </w:r>
      <w:r w:rsidRPr="00877A7E">
        <w:rPr>
          <w:i/>
          <w:lang w:val="bg-BG"/>
        </w:rPr>
        <w:t xml:space="preserve">Отхвърля </w:t>
      </w:r>
      <w:r w:rsidRPr="00877A7E">
        <w:rPr>
          <w:lang w:val="bg-BG"/>
        </w:rPr>
        <w:t>останалата част от иска</w:t>
      </w:r>
      <w:r w:rsidR="00A825BB" w:rsidRPr="00877A7E">
        <w:rPr>
          <w:lang w:val="bg-BG"/>
        </w:rPr>
        <w:t>нето на жалбоподателя</w:t>
      </w:r>
      <w:r w:rsidRPr="00877A7E">
        <w:rPr>
          <w:lang w:val="bg-BG"/>
        </w:rPr>
        <w:t xml:space="preserve"> за справедливо обезщетение</w:t>
      </w:r>
      <w:r w:rsidRPr="00DB2827">
        <w:rPr>
          <w:lang w:val="bg-BG"/>
        </w:rPr>
        <w:t>.</w:t>
      </w:r>
    </w:p>
    <w:p w:rsidR="00D413EF" w:rsidRPr="00DB2827" w:rsidRDefault="00D413EF" w:rsidP="00D413EF">
      <w:pPr>
        <w:pStyle w:val="JuParaLast"/>
        <w:keepNext w:val="0"/>
        <w:keepLines w:val="0"/>
        <w:rPr>
          <w:lang w:val="bg-BG"/>
        </w:rPr>
      </w:pPr>
      <w:r w:rsidRPr="00877A7E">
        <w:rPr>
          <w:lang w:val="bg-BG"/>
        </w:rPr>
        <w:t>Изготвено на френски език и оповестено писмено на 5 октомври 2017 г. в съответствие с</w:t>
      </w:r>
      <w:r w:rsidR="00A825BB" w:rsidRPr="00877A7E">
        <w:rPr>
          <w:lang w:val="bg-BG"/>
        </w:rPr>
        <w:t xml:space="preserve">  правило</w:t>
      </w:r>
      <w:r w:rsidRPr="00877A7E">
        <w:rPr>
          <w:lang w:val="bg-BG"/>
        </w:rPr>
        <w:t xml:space="preserve"> 77 §§ 2 и 3 от Правилника на Съда</w:t>
      </w:r>
      <w:r w:rsidRPr="00DB2827">
        <w:rPr>
          <w:lang w:val="bg-BG"/>
        </w:rPr>
        <w:t>.</w:t>
      </w:r>
    </w:p>
    <w:p w:rsidR="00D413EF" w:rsidRPr="00AB37DD" w:rsidRDefault="00D413EF" w:rsidP="00D413EF">
      <w:pPr>
        <w:pStyle w:val="JuSigned"/>
        <w:rPr>
          <w:lang w:val="bg-BG"/>
        </w:rPr>
      </w:pPr>
      <w:r w:rsidRPr="00DB2827">
        <w:rPr>
          <w:lang w:val="bg-BG"/>
        </w:rPr>
        <w:tab/>
      </w:r>
      <w:proofErr w:type="spellStart"/>
      <w:r w:rsidRPr="00877A7E">
        <w:rPr>
          <w:lang w:val="bg-BG"/>
        </w:rPr>
        <w:t>Клаудия</w:t>
      </w:r>
      <w:proofErr w:type="spellEnd"/>
      <w:r w:rsidR="00AE0528">
        <w:rPr>
          <w:lang w:val="bg-BG"/>
        </w:rPr>
        <w:t xml:space="preserve"> </w:t>
      </w:r>
      <w:proofErr w:type="spellStart"/>
      <w:r w:rsidRPr="00877A7E">
        <w:rPr>
          <w:lang w:val="bg-BG"/>
        </w:rPr>
        <w:t>Вестердик</w:t>
      </w:r>
      <w:proofErr w:type="spellEnd"/>
      <w:r w:rsidRPr="00DB2827">
        <w:rPr>
          <w:lang w:val="bg-BG"/>
        </w:rPr>
        <w:tab/>
      </w:r>
      <w:proofErr w:type="spellStart"/>
      <w:r w:rsidRPr="00877A7E">
        <w:rPr>
          <w:szCs w:val="24"/>
          <w:lang w:val="bg-BG"/>
        </w:rPr>
        <w:t>Ангелика</w:t>
      </w:r>
      <w:proofErr w:type="spellEnd"/>
      <w:r w:rsidR="00AE0528">
        <w:rPr>
          <w:szCs w:val="24"/>
          <w:lang w:val="bg-BG"/>
        </w:rPr>
        <w:t xml:space="preserve"> </w:t>
      </w:r>
      <w:proofErr w:type="spellStart"/>
      <w:r w:rsidRPr="00877A7E">
        <w:rPr>
          <w:szCs w:val="24"/>
          <w:lang w:val="bg-BG"/>
        </w:rPr>
        <w:t>Нусбергер</w:t>
      </w:r>
      <w:proofErr w:type="spellEnd"/>
      <w:r w:rsidRPr="00DB2827">
        <w:rPr>
          <w:lang w:val="bg-BG"/>
        </w:rPr>
        <w:br/>
      </w:r>
      <w:r w:rsidRPr="00DB2827">
        <w:rPr>
          <w:lang w:val="bg-BG"/>
        </w:rPr>
        <w:tab/>
      </w:r>
      <w:r w:rsidR="00A825BB" w:rsidRPr="00877A7E">
        <w:rPr>
          <w:lang w:val="bg-BG"/>
        </w:rPr>
        <w:t>с</w:t>
      </w:r>
      <w:r w:rsidRPr="00877A7E">
        <w:rPr>
          <w:lang w:val="bg-BG"/>
        </w:rPr>
        <w:t>екретар</w:t>
      </w:r>
      <w:r w:rsidRPr="00DB2827">
        <w:rPr>
          <w:lang w:val="bg-BG"/>
        </w:rPr>
        <w:tab/>
      </w:r>
      <w:r w:rsidR="00A825BB" w:rsidRPr="00877A7E">
        <w:rPr>
          <w:lang w:val="bg-BG"/>
        </w:rPr>
        <w:t>п</w:t>
      </w:r>
      <w:r w:rsidRPr="00877A7E">
        <w:rPr>
          <w:lang w:val="bg-BG"/>
        </w:rPr>
        <w:t>редседател</w:t>
      </w:r>
    </w:p>
    <w:p w:rsidR="004D15F3" w:rsidRPr="00DB2827" w:rsidRDefault="004D15F3" w:rsidP="00D413EF">
      <w:pPr>
        <w:pStyle w:val="ECHRHeading3"/>
        <w:rPr>
          <w:lang w:val="bg-BG"/>
        </w:rPr>
      </w:pPr>
    </w:p>
    <w:sectPr w:rsidR="004D15F3" w:rsidRPr="00DB2827" w:rsidSect="00C70100">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0B" w:rsidRPr="00DE0CDA" w:rsidRDefault="009A550B" w:rsidP="00E77CB3">
      <w:pPr>
        <w:rPr>
          <w:lang w:val="fr-FR"/>
        </w:rPr>
      </w:pPr>
      <w:r w:rsidRPr="00DE0CDA">
        <w:rPr>
          <w:lang w:val="fr-FR"/>
        </w:rPr>
        <w:separator/>
      </w:r>
    </w:p>
  </w:endnote>
  <w:endnote w:type="continuationSeparator" w:id="0">
    <w:p w:rsidR="009A550B" w:rsidRPr="00DE0CDA" w:rsidRDefault="009A550B" w:rsidP="00E77CB3">
      <w:pPr>
        <w:rPr>
          <w:lang w:val="fr-FR"/>
        </w:rPr>
      </w:pPr>
      <w:r w:rsidRPr="00DE0CD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66" w:rsidRDefault="00734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66" w:rsidRDefault="00734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3B" w:rsidRPr="00150BFA" w:rsidRDefault="002B573B" w:rsidP="00C70100">
    <w:pPr>
      <w:jc w:val="center"/>
    </w:pPr>
    <w:r>
      <w:rPr>
        <w:noProof/>
        <w:lang w:val="en-US"/>
      </w:rPr>
      <w:drawing>
        <wp:inline distT="0" distB="0" distL="0" distR="0">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B573B" w:rsidRDefault="002B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0B" w:rsidRPr="00DE0CDA" w:rsidRDefault="009A550B" w:rsidP="00E77CB3">
      <w:pPr>
        <w:rPr>
          <w:lang w:val="fr-FR"/>
        </w:rPr>
      </w:pPr>
      <w:r w:rsidRPr="00DE0CDA">
        <w:rPr>
          <w:lang w:val="fr-FR"/>
        </w:rPr>
        <w:separator/>
      </w:r>
    </w:p>
  </w:footnote>
  <w:footnote w:type="continuationSeparator" w:id="0">
    <w:p w:rsidR="009A550B" w:rsidRPr="00DE0CDA" w:rsidRDefault="009A550B" w:rsidP="00E77CB3">
      <w:pPr>
        <w:rPr>
          <w:lang w:val="fr-FR"/>
        </w:rPr>
      </w:pPr>
      <w:r w:rsidRPr="00DE0CDA">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66" w:rsidRDefault="00734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3B" w:rsidRPr="00DE0CDA" w:rsidRDefault="002B573B" w:rsidP="00C70100">
    <w:pPr>
      <w:pStyle w:val="ECHRHeader"/>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3B" w:rsidRPr="00A45145" w:rsidRDefault="002B573B" w:rsidP="00C70100">
    <w:pPr>
      <w:jc w:val="center"/>
    </w:pPr>
    <w:r>
      <w:rPr>
        <w:noProof/>
        <w:lang w:val="en-US"/>
      </w:rPr>
      <w:drawing>
        <wp:inline distT="0" distB="0" distL="0" distR="0">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B573B" w:rsidRDefault="002B5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3B" w:rsidRPr="00DE0CDA" w:rsidRDefault="00DC4DD9" w:rsidP="00C611D8">
    <w:pPr>
      <w:pStyle w:val="ECHRHeader"/>
      <w:rPr>
        <w:lang w:val="fr-FR"/>
      </w:rPr>
    </w:pPr>
    <w:r>
      <w:rPr>
        <w:rStyle w:val="PageNumber"/>
        <w:lang w:val="fr-FR"/>
      </w:rPr>
      <w:fldChar w:fldCharType="begin"/>
    </w:r>
    <w:r w:rsidR="002B573B">
      <w:rPr>
        <w:rStyle w:val="PageNumber"/>
        <w:lang w:val="fr-FR"/>
      </w:rPr>
      <w:instrText xml:space="preserve"> PAGE </w:instrText>
    </w:r>
    <w:r>
      <w:rPr>
        <w:rStyle w:val="PageNumber"/>
        <w:lang w:val="fr-FR"/>
      </w:rPr>
      <w:fldChar w:fldCharType="separate"/>
    </w:r>
    <w:r w:rsidR="00943BB6">
      <w:rPr>
        <w:rStyle w:val="PageNumber"/>
        <w:noProof/>
        <w:lang w:val="fr-FR"/>
      </w:rPr>
      <w:t>2</w:t>
    </w:r>
    <w:r>
      <w:rPr>
        <w:rStyle w:val="PageNumber"/>
        <w:lang w:val="fr-FR"/>
      </w:rPr>
      <w:fldChar w:fldCharType="end"/>
    </w:r>
    <w:r w:rsidR="002B573B" w:rsidRPr="00DE0CDA">
      <w:rPr>
        <w:rStyle w:val="PageNumber"/>
        <w:lang w:val="fr-FR"/>
      </w:rPr>
      <w:tab/>
    </w:r>
    <w:r w:rsidR="002B573B">
      <w:rPr>
        <w:noProof/>
        <w:lang w:val="bg-BG"/>
      </w:rPr>
      <w:t>ДЕЛО БОЯН ГОСПОДИНОВ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3B" w:rsidRPr="00DE0CDA" w:rsidRDefault="002B573B" w:rsidP="00C63990">
    <w:pPr>
      <w:pStyle w:val="ECHRHeader"/>
      <w:rPr>
        <w:lang w:val="fr-FR"/>
      </w:rPr>
    </w:pPr>
    <w:r w:rsidRPr="00DE0CDA">
      <w:rPr>
        <w:lang w:val="fr-FR"/>
      </w:rPr>
      <w:tab/>
    </w:r>
    <w:r>
      <w:rPr>
        <w:noProof/>
        <w:lang w:val="bg-BG"/>
      </w:rPr>
      <w:t>ДЕЛО БОЯН ГОСПОДИНОВ срещу БЪЛГАРИЯ</w:t>
    </w:r>
    <w:r w:rsidRPr="00DE0CDA">
      <w:rPr>
        <w:lang w:val="fr-FR"/>
      </w:rPr>
      <w:tab/>
    </w:r>
    <w:r w:rsidR="00DC4DD9">
      <w:rPr>
        <w:rStyle w:val="PageNumber"/>
        <w:lang w:val="fr-FR"/>
      </w:rPr>
      <w:fldChar w:fldCharType="begin"/>
    </w:r>
    <w:r>
      <w:rPr>
        <w:rStyle w:val="PageNumber"/>
        <w:lang w:val="fr-FR"/>
      </w:rPr>
      <w:instrText xml:space="preserve"> PAGE </w:instrText>
    </w:r>
    <w:r w:rsidR="00DC4DD9">
      <w:rPr>
        <w:rStyle w:val="PageNumber"/>
        <w:lang w:val="fr-FR"/>
      </w:rPr>
      <w:fldChar w:fldCharType="separate"/>
    </w:r>
    <w:r w:rsidR="00943BB6">
      <w:rPr>
        <w:rStyle w:val="PageNumber"/>
        <w:noProof/>
        <w:lang w:val="fr-FR"/>
      </w:rPr>
      <w:t>1</w:t>
    </w:r>
    <w:r w:rsidR="00DC4DD9">
      <w:rPr>
        <w:rStyle w:val="PageNumbe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337D82"/>
    <w:rsid w:val="00002819"/>
    <w:rsid w:val="000041F8"/>
    <w:rsid w:val="000042A8"/>
    <w:rsid w:val="00004308"/>
    <w:rsid w:val="00005BF0"/>
    <w:rsid w:val="00007154"/>
    <w:rsid w:val="000103AE"/>
    <w:rsid w:val="00011D69"/>
    <w:rsid w:val="00012994"/>
    <w:rsid w:val="00012AD3"/>
    <w:rsid w:val="000141E8"/>
    <w:rsid w:val="00015C2D"/>
    <w:rsid w:val="00015F00"/>
    <w:rsid w:val="00021B15"/>
    <w:rsid w:val="00022C1D"/>
    <w:rsid w:val="000233E8"/>
    <w:rsid w:val="00025879"/>
    <w:rsid w:val="00031347"/>
    <w:rsid w:val="000333CA"/>
    <w:rsid w:val="00034255"/>
    <w:rsid w:val="00034987"/>
    <w:rsid w:val="00035334"/>
    <w:rsid w:val="00042C0C"/>
    <w:rsid w:val="00043A74"/>
    <w:rsid w:val="00046134"/>
    <w:rsid w:val="000602DF"/>
    <w:rsid w:val="00060790"/>
    <w:rsid w:val="00061B05"/>
    <w:rsid w:val="000632D5"/>
    <w:rsid w:val="000644EE"/>
    <w:rsid w:val="00066A71"/>
    <w:rsid w:val="0007085E"/>
    <w:rsid w:val="000761D5"/>
    <w:rsid w:val="00082E56"/>
    <w:rsid w:val="000863CA"/>
    <w:rsid w:val="000925AD"/>
    <w:rsid w:val="000A0B4C"/>
    <w:rsid w:val="000A24EB"/>
    <w:rsid w:val="000A3746"/>
    <w:rsid w:val="000B27AD"/>
    <w:rsid w:val="000B6923"/>
    <w:rsid w:val="000B70AC"/>
    <w:rsid w:val="000C4F2B"/>
    <w:rsid w:val="000C5F3C"/>
    <w:rsid w:val="000C6DCC"/>
    <w:rsid w:val="000D12DA"/>
    <w:rsid w:val="000D2C8A"/>
    <w:rsid w:val="000D47AA"/>
    <w:rsid w:val="000D721F"/>
    <w:rsid w:val="000E069B"/>
    <w:rsid w:val="000E0E82"/>
    <w:rsid w:val="000E1DC5"/>
    <w:rsid w:val="000E223F"/>
    <w:rsid w:val="000E5A6B"/>
    <w:rsid w:val="000E7D45"/>
    <w:rsid w:val="000F00EF"/>
    <w:rsid w:val="000F1F28"/>
    <w:rsid w:val="000F21B7"/>
    <w:rsid w:val="000F3151"/>
    <w:rsid w:val="000F536F"/>
    <w:rsid w:val="000F783A"/>
    <w:rsid w:val="000F7851"/>
    <w:rsid w:val="00104E23"/>
    <w:rsid w:val="00105E0C"/>
    <w:rsid w:val="001079FF"/>
    <w:rsid w:val="00111B0C"/>
    <w:rsid w:val="001154E2"/>
    <w:rsid w:val="00115BF3"/>
    <w:rsid w:val="00116CBE"/>
    <w:rsid w:val="00116DC2"/>
    <w:rsid w:val="00120B7E"/>
    <w:rsid w:val="00120D6C"/>
    <w:rsid w:val="00122D8C"/>
    <w:rsid w:val="001257EC"/>
    <w:rsid w:val="00132695"/>
    <w:rsid w:val="00133D33"/>
    <w:rsid w:val="00134D64"/>
    <w:rsid w:val="00135A30"/>
    <w:rsid w:val="0013612C"/>
    <w:rsid w:val="00137FF6"/>
    <w:rsid w:val="00141650"/>
    <w:rsid w:val="00141CFC"/>
    <w:rsid w:val="0014445B"/>
    <w:rsid w:val="00146848"/>
    <w:rsid w:val="00150CD0"/>
    <w:rsid w:val="001516A3"/>
    <w:rsid w:val="0016059C"/>
    <w:rsid w:val="00160E97"/>
    <w:rsid w:val="0016174F"/>
    <w:rsid w:val="001619D7"/>
    <w:rsid w:val="00162A12"/>
    <w:rsid w:val="00163CB4"/>
    <w:rsid w:val="00166530"/>
    <w:rsid w:val="001678FF"/>
    <w:rsid w:val="00171762"/>
    <w:rsid w:val="001832BD"/>
    <w:rsid w:val="001834B8"/>
    <w:rsid w:val="001943B5"/>
    <w:rsid w:val="00195134"/>
    <w:rsid w:val="0019607A"/>
    <w:rsid w:val="001A0FCF"/>
    <w:rsid w:val="001A145B"/>
    <w:rsid w:val="001A3439"/>
    <w:rsid w:val="001A3EF2"/>
    <w:rsid w:val="001A674C"/>
    <w:rsid w:val="001B107E"/>
    <w:rsid w:val="001B1773"/>
    <w:rsid w:val="001B3B24"/>
    <w:rsid w:val="001B7440"/>
    <w:rsid w:val="001B7851"/>
    <w:rsid w:val="001C0F98"/>
    <w:rsid w:val="001C1C7E"/>
    <w:rsid w:val="001C2A42"/>
    <w:rsid w:val="001C3531"/>
    <w:rsid w:val="001C41FA"/>
    <w:rsid w:val="001D0165"/>
    <w:rsid w:val="001D63ED"/>
    <w:rsid w:val="001D7348"/>
    <w:rsid w:val="001E035B"/>
    <w:rsid w:val="001E0961"/>
    <w:rsid w:val="001E0B6D"/>
    <w:rsid w:val="001E3EAE"/>
    <w:rsid w:val="001E6F32"/>
    <w:rsid w:val="001F01FE"/>
    <w:rsid w:val="001F2145"/>
    <w:rsid w:val="001F4CA7"/>
    <w:rsid w:val="001F4E43"/>
    <w:rsid w:val="001F6262"/>
    <w:rsid w:val="001F67B0"/>
    <w:rsid w:val="001F6E50"/>
    <w:rsid w:val="001F6F11"/>
    <w:rsid w:val="001F7B3D"/>
    <w:rsid w:val="0020283D"/>
    <w:rsid w:val="002032C3"/>
    <w:rsid w:val="00204DAC"/>
    <w:rsid w:val="00205F9F"/>
    <w:rsid w:val="002061F3"/>
    <w:rsid w:val="00210338"/>
    <w:rsid w:val="002115FC"/>
    <w:rsid w:val="00213A89"/>
    <w:rsid w:val="0021423C"/>
    <w:rsid w:val="00221057"/>
    <w:rsid w:val="002228F3"/>
    <w:rsid w:val="00230D00"/>
    <w:rsid w:val="00230D9A"/>
    <w:rsid w:val="00231DF7"/>
    <w:rsid w:val="00231FD1"/>
    <w:rsid w:val="00233593"/>
    <w:rsid w:val="002339E0"/>
    <w:rsid w:val="00233CF8"/>
    <w:rsid w:val="0023442E"/>
    <w:rsid w:val="00234450"/>
    <w:rsid w:val="00235032"/>
    <w:rsid w:val="0023575D"/>
    <w:rsid w:val="00236912"/>
    <w:rsid w:val="00237148"/>
    <w:rsid w:val="00241CE8"/>
    <w:rsid w:val="0024222D"/>
    <w:rsid w:val="00243432"/>
    <w:rsid w:val="0024463C"/>
    <w:rsid w:val="00244B0E"/>
    <w:rsid w:val="00244F6C"/>
    <w:rsid w:val="00246042"/>
    <w:rsid w:val="00246ABB"/>
    <w:rsid w:val="00246E0D"/>
    <w:rsid w:val="002532C5"/>
    <w:rsid w:val="002557F0"/>
    <w:rsid w:val="00260C03"/>
    <w:rsid w:val="00260FFD"/>
    <w:rsid w:val="00262019"/>
    <w:rsid w:val="0026540E"/>
    <w:rsid w:val="00265EB9"/>
    <w:rsid w:val="00275123"/>
    <w:rsid w:val="002752DE"/>
    <w:rsid w:val="00276CDD"/>
    <w:rsid w:val="00280A49"/>
    <w:rsid w:val="00282240"/>
    <w:rsid w:val="0028522E"/>
    <w:rsid w:val="002874D4"/>
    <w:rsid w:val="00291379"/>
    <w:rsid w:val="00291EC7"/>
    <w:rsid w:val="002948AD"/>
    <w:rsid w:val="0029707E"/>
    <w:rsid w:val="0029754E"/>
    <w:rsid w:val="002975A3"/>
    <w:rsid w:val="002A01CC"/>
    <w:rsid w:val="002A0502"/>
    <w:rsid w:val="002A5BBA"/>
    <w:rsid w:val="002A61B1"/>
    <w:rsid w:val="002A663C"/>
    <w:rsid w:val="002A69B9"/>
    <w:rsid w:val="002A6DA0"/>
    <w:rsid w:val="002B444B"/>
    <w:rsid w:val="002B573B"/>
    <w:rsid w:val="002B5887"/>
    <w:rsid w:val="002B5BA9"/>
    <w:rsid w:val="002B650B"/>
    <w:rsid w:val="002B66BE"/>
    <w:rsid w:val="002C0E27"/>
    <w:rsid w:val="002C3040"/>
    <w:rsid w:val="002C41E7"/>
    <w:rsid w:val="002C68E2"/>
    <w:rsid w:val="002D022D"/>
    <w:rsid w:val="002D23B6"/>
    <w:rsid w:val="002D24BB"/>
    <w:rsid w:val="002E02CB"/>
    <w:rsid w:val="002E0D56"/>
    <w:rsid w:val="002E57D8"/>
    <w:rsid w:val="002E5C24"/>
    <w:rsid w:val="002E5FAC"/>
    <w:rsid w:val="002F0D2C"/>
    <w:rsid w:val="002F2AF7"/>
    <w:rsid w:val="002F339D"/>
    <w:rsid w:val="002F464C"/>
    <w:rsid w:val="002F7350"/>
    <w:rsid w:val="002F7E1C"/>
    <w:rsid w:val="00301A75"/>
    <w:rsid w:val="00301CCD"/>
    <w:rsid w:val="0030233C"/>
    <w:rsid w:val="00302F70"/>
    <w:rsid w:val="0030336F"/>
    <w:rsid w:val="0030375E"/>
    <w:rsid w:val="00312A30"/>
    <w:rsid w:val="00316381"/>
    <w:rsid w:val="003175BA"/>
    <w:rsid w:val="00320F72"/>
    <w:rsid w:val="00321602"/>
    <w:rsid w:val="00322E6F"/>
    <w:rsid w:val="0032463E"/>
    <w:rsid w:val="003252F0"/>
    <w:rsid w:val="00326224"/>
    <w:rsid w:val="00330CA5"/>
    <w:rsid w:val="00331C99"/>
    <w:rsid w:val="00337BC9"/>
    <w:rsid w:val="00337D82"/>
    <w:rsid w:val="00337EE4"/>
    <w:rsid w:val="0034047A"/>
    <w:rsid w:val="00340C4B"/>
    <w:rsid w:val="00340F91"/>
    <w:rsid w:val="00340FFD"/>
    <w:rsid w:val="003411F0"/>
    <w:rsid w:val="0034414A"/>
    <w:rsid w:val="00347339"/>
    <w:rsid w:val="00350227"/>
    <w:rsid w:val="003506B1"/>
    <w:rsid w:val="0035239A"/>
    <w:rsid w:val="00354F8C"/>
    <w:rsid w:val="00356246"/>
    <w:rsid w:val="00356AC7"/>
    <w:rsid w:val="00360179"/>
    <w:rsid w:val="003609FA"/>
    <w:rsid w:val="00364505"/>
    <w:rsid w:val="003656FD"/>
    <w:rsid w:val="00366C8E"/>
    <w:rsid w:val="00367F6F"/>
    <w:rsid w:val="00370EBF"/>
    <w:rsid w:val="003710C8"/>
    <w:rsid w:val="003750BE"/>
    <w:rsid w:val="0037674A"/>
    <w:rsid w:val="003800EB"/>
    <w:rsid w:val="003814E7"/>
    <w:rsid w:val="0038313D"/>
    <w:rsid w:val="00384D70"/>
    <w:rsid w:val="00387B9D"/>
    <w:rsid w:val="0039249E"/>
    <w:rsid w:val="003929E2"/>
    <w:rsid w:val="0039364F"/>
    <w:rsid w:val="003946E9"/>
    <w:rsid w:val="00394812"/>
    <w:rsid w:val="00396686"/>
    <w:rsid w:val="0039778E"/>
    <w:rsid w:val="003A0DB6"/>
    <w:rsid w:val="003A1EEE"/>
    <w:rsid w:val="003A4A8D"/>
    <w:rsid w:val="003A7A48"/>
    <w:rsid w:val="003B02AB"/>
    <w:rsid w:val="003B27FB"/>
    <w:rsid w:val="003B2814"/>
    <w:rsid w:val="003B453B"/>
    <w:rsid w:val="003B4941"/>
    <w:rsid w:val="003B55A5"/>
    <w:rsid w:val="003B63AC"/>
    <w:rsid w:val="003C5714"/>
    <w:rsid w:val="003C6B9F"/>
    <w:rsid w:val="003C6E2A"/>
    <w:rsid w:val="003D0299"/>
    <w:rsid w:val="003D1A98"/>
    <w:rsid w:val="003D4FC3"/>
    <w:rsid w:val="003E0C79"/>
    <w:rsid w:val="003E1AA3"/>
    <w:rsid w:val="003E1EB5"/>
    <w:rsid w:val="003E6D80"/>
    <w:rsid w:val="003E75CB"/>
    <w:rsid w:val="003F05FA"/>
    <w:rsid w:val="003F244A"/>
    <w:rsid w:val="003F30B8"/>
    <w:rsid w:val="003F4C45"/>
    <w:rsid w:val="003F5F7B"/>
    <w:rsid w:val="003F61B5"/>
    <w:rsid w:val="003F73DD"/>
    <w:rsid w:val="003F7D64"/>
    <w:rsid w:val="00403ED1"/>
    <w:rsid w:val="004117C3"/>
    <w:rsid w:val="00411C11"/>
    <w:rsid w:val="00414300"/>
    <w:rsid w:val="004147EA"/>
    <w:rsid w:val="00417716"/>
    <w:rsid w:val="00417938"/>
    <w:rsid w:val="00424AEF"/>
    <w:rsid w:val="00425C67"/>
    <w:rsid w:val="00426FA3"/>
    <w:rsid w:val="00427E7A"/>
    <w:rsid w:val="00431E63"/>
    <w:rsid w:val="004328FD"/>
    <w:rsid w:val="00432A13"/>
    <w:rsid w:val="00432CD7"/>
    <w:rsid w:val="00434EC4"/>
    <w:rsid w:val="00436C49"/>
    <w:rsid w:val="00440189"/>
    <w:rsid w:val="00442815"/>
    <w:rsid w:val="00445366"/>
    <w:rsid w:val="00447E68"/>
    <w:rsid w:val="00447F5B"/>
    <w:rsid w:val="0045067D"/>
    <w:rsid w:val="00452678"/>
    <w:rsid w:val="0045280D"/>
    <w:rsid w:val="00461DB0"/>
    <w:rsid w:val="00463926"/>
    <w:rsid w:val="00464C9A"/>
    <w:rsid w:val="00474030"/>
    <w:rsid w:val="004741F5"/>
    <w:rsid w:val="00474239"/>
    <w:rsid w:val="00474F3D"/>
    <w:rsid w:val="004762D7"/>
    <w:rsid w:val="004763E8"/>
    <w:rsid w:val="00477E3A"/>
    <w:rsid w:val="00481275"/>
    <w:rsid w:val="00483E5F"/>
    <w:rsid w:val="00485FF9"/>
    <w:rsid w:val="00490499"/>
    <w:rsid w:val="004907F0"/>
    <w:rsid w:val="0049140B"/>
    <w:rsid w:val="0049237E"/>
    <w:rsid w:val="004923A5"/>
    <w:rsid w:val="00496BFB"/>
    <w:rsid w:val="0049791A"/>
    <w:rsid w:val="004A1288"/>
    <w:rsid w:val="004A15C7"/>
    <w:rsid w:val="004B013B"/>
    <w:rsid w:val="004B0FA3"/>
    <w:rsid w:val="004B112B"/>
    <w:rsid w:val="004B23DC"/>
    <w:rsid w:val="004B3F08"/>
    <w:rsid w:val="004B4D14"/>
    <w:rsid w:val="004C01E4"/>
    <w:rsid w:val="004C086C"/>
    <w:rsid w:val="004C1EFF"/>
    <w:rsid w:val="004C1F56"/>
    <w:rsid w:val="004C27BC"/>
    <w:rsid w:val="004C7A0C"/>
    <w:rsid w:val="004D15F3"/>
    <w:rsid w:val="004D17C9"/>
    <w:rsid w:val="004D5311"/>
    <w:rsid w:val="004D56F3"/>
    <w:rsid w:val="004D5DCC"/>
    <w:rsid w:val="004D7803"/>
    <w:rsid w:val="004E51BB"/>
    <w:rsid w:val="004F0A9A"/>
    <w:rsid w:val="004F10AF"/>
    <w:rsid w:val="004F11A4"/>
    <w:rsid w:val="004F2389"/>
    <w:rsid w:val="004F2979"/>
    <w:rsid w:val="004F304D"/>
    <w:rsid w:val="004F61BE"/>
    <w:rsid w:val="004F66B1"/>
    <w:rsid w:val="005029CE"/>
    <w:rsid w:val="00502F88"/>
    <w:rsid w:val="00504925"/>
    <w:rsid w:val="0051083F"/>
    <w:rsid w:val="00511C07"/>
    <w:rsid w:val="005168E8"/>
    <w:rsid w:val="005173A6"/>
    <w:rsid w:val="00517D13"/>
    <w:rsid w:val="00520921"/>
    <w:rsid w:val="00520BAA"/>
    <w:rsid w:val="00525208"/>
    <w:rsid w:val="005257A5"/>
    <w:rsid w:val="005264C0"/>
    <w:rsid w:val="00526A8A"/>
    <w:rsid w:val="00530D8E"/>
    <w:rsid w:val="00531DF2"/>
    <w:rsid w:val="00536DB6"/>
    <w:rsid w:val="00542D9A"/>
    <w:rsid w:val="005442EE"/>
    <w:rsid w:val="005458B8"/>
    <w:rsid w:val="00547353"/>
    <w:rsid w:val="005474E7"/>
    <w:rsid w:val="005512A3"/>
    <w:rsid w:val="00551402"/>
    <w:rsid w:val="00553E3F"/>
    <w:rsid w:val="00554D44"/>
    <w:rsid w:val="005578CE"/>
    <w:rsid w:val="00562781"/>
    <w:rsid w:val="0056355B"/>
    <w:rsid w:val="00566E67"/>
    <w:rsid w:val="00571709"/>
    <w:rsid w:val="0057271C"/>
    <w:rsid w:val="00572845"/>
    <w:rsid w:val="00574C83"/>
    <w:rsid w:val="0058098E"/>
    <w:rsid w:val="00582624"/>
    <w:rsid w:val="00584231"/>
    <w:rsid w:val="00584937"/>
    <w:rsid w:val="00592772"/>
    <w:rsid w:val="0059574A"/>
    <w:rsid w:val="00596468"/>
    <w:rsid w:val="005A02CB"/>
    <w:rsid w:val="005A07EF"/>
    <w:rsid w:val="005A1B9B"/>
    <w:rsid w:val="005A6751"/>
    <w:rsid w:val="005B092E"/>
    <w:rsid w:val="005B152C"/>
    <w:rsid w:val="005B1EE0"/>
    <w:rsid w:val="005B2B24"/>
    <w:rsid w:val="005B3B73"/>
    <w:rsid w:val="005B4425"/>
    <w:rsid w:val="005B4B94"/>
    <w:rsid w:val="005C0726"/>
    <w:rsid w:val="005C1A7F"/>
    <w:rsid w:val="005C3EE8"/>
    <w:rsid w:val="005C5FF6"/>
    <w:rsid w:val="005D10EC"/>
    <w:rsid w:val="005D2C3E"/>
    <w:rsid w:val="005D34F9"/>
    <w:rsid w:val="005D399E"/>
    <w:rsid w:val="005D3DE9"/>
    <w:rsid w:val="005D4190"/>
    <w:rsid w:val="005D67A3"/>
    <w:rsid w:val="005E2988"/>
    <w:rsid w:val="005E2D04"/>
    <w:rsid w:val="005E3085"/>
    <w:rsid w:val="005E3331"/>
    <w:rsid w:val="005E3412"/>
    <w:rsid w:val="005E37C6"/>
    <w:rsid w:val="005E4A19"/>
    <w:rsid w:val="005E552E"/>
    <w:rsid w:val="005F260D"/>
    <w:rsid w:val="005F3556"/>
    <w:rsid w:val="005F3676"/>
    <w:rsid w:val="005F3743"/>
    <w:rsid w:val="005F4A80"/>
    <w:rsid w:val="005F51E1"/>
    <w:rsid w:val="00600450"/>
    <w:rsid w:val="00600EB6"/>
    <w:rsid w:val="006013EB"/>
    <w:rsid w:val="00602975"/>
    <w:rsid w:val="00611C80"/>
    <w:rsid w:val="00611EF0"/>
    <w:rsid w:val="00614329"/>
    <w:rsid w:val="00617E0D"/>
    <w:rsid w:val="00617ED0"/>
    <w:rsid w:val="00617EE1"/>
    <w:rsid w:val="00620692"/>
    <w:rsid w:val="006206C1"/>
    <w:rsid w:val="00621B50"/>
    <w:rsid w:val="006242CA"/>
    <w:rsid w:val="00627507"/>
    <w:rsid w:val="00633717"/>
    <w:rsid w:val="006344E1"/>
    <w:rsid w:val="0064349F"/>
    <w:rsid w:val="006458BE"/>
    <w:rsid w:val="00646454"/>
    <w:rsid w:val="0065298D"/>
    <w:rsid w:val="006545C4"/>
    <w:rsid w:val="0065595F"/>
    <w:rsid w:val="0065734F"/>
    <w:rsid w:val="00661971"/>
    <w:rsid w:val="00661CE8"/>
    <w:rsid w:val="006623D9"/>
    <w:rsid w:val="0066527A"/>
    <w:rsid w:val="0066550C"/>
    <w:rsid w:val="00665D03"/>
    <w:rsid w:val="00667B26"/>
    <w:rsid w:val="00667EFE"/>
    <w:rsid w:val="006716F2"/>
    <w:rsid w:val="00682BF2"/>
    <w:rsid w:val="006859CE"/>
    <w:rsid w:val="006906F2"/>
    <w:rsid w:val="00691270"/>
    <w:rsid w:val="00694A2E"/>
    <w:rsid w:val="00694BA8"/>
    <w:rsid w:val="0069655C"/>
    <w:rsid w:val="006A037C"/>
    <w:rsid w:val="006A337B"/>
    <w:rsid w:val="006A36F4"/>
    <w:rsid w:val="006A406F"/>
    <w:rsid w:val="006A44DB"/>
    <w:rsid w:val="006A5D3A"/>
    <w:rsid w:val="006B73F5"/>
    <w:rsid w:val="006C1214"/>
    <w:rsid w:val="006C1BCB"/>
    <w:rsid w:val="006C1FA5"/>
    <w:rsid w:val="006C23D4"/>
    <w:rsid w:val="006C2EDA"/>
    <w:rsid w:val="006C64BE"/>
    <w:rsid w:val="006C7BB0"/>
    <w:rsid w:val="006D1D9D"/>
    <w:rsid w:val="006D3237"/>
    <w:rsid w:val="006D70BA"/>
    <w:rsid w:val="006E2E37"/>
    <w:rsid w:val="006E3CF1"/>
    <w:rsid w:val="006E3D5B"/>
    <w:rsid w:val="006E660A"/>
    <w:rsid w:val="006E7E80"/>
    <w:rsid w:val="006F2A16"/>
    <w:rsid w:val="006F48CA"/>
    <w:rsid w:val="006F6356"/>
    <w:rsid w:val="006F64DD"/>
    <w:rsid w:val="007048F4"/>
    <w:rsid w:val="00707A15"/>
    <w:rsid w:val="00711B9F"/>
    <w:rsid w:val="00712AA6"/>
    <w:rsid w:val="007138E1"/>
    <w:rsid w:val="00715127"/>
    <w:rsid w:val="00715C6A"/>
    <w:rsid w:val="00715E8E"/>
    <w:rsid w:val="00720CF3"/>
    <w:rsid w:val="00723580"/>
    <w:rsid w:val="007236AC"/>
    <w:rsid w:val="00723755"/>
    <w:rsid w:val="0073136C"/>
    <w:rsid w:val="00731EFD"/>
    <w:rsid w:val="00731F0F"/>
    <w:rsid w:val="0073296E"/>
    <w:rsid w:val="00733250"/>
    <w:rsid w:val="00734666"/>
    <w:rsid w:val="007401E6"/>
    <w:rsid w:val="00741404"/>
    <w:rsid w:val="007433AA"/>
    <w:rsid w:val="007449E5"/>
    <w:rsid w:val="00747196"/>
    <w:rsid w:val="00747FF0"/>
    <w:rsid w:val="007513B3"/>
    <w:rsid w:val="00751C45"/>
    <w:rsid w:val="00756E4D"/>
    <w:rsid w:val="00762448"/>
    <w:rsid w:val="00764D4E"/>
    <w:rsid w:val="007655D6"/>
    <w:rsid w:val="00765A1F"/>
    <w:rsid w:val="0076672A"/>
    <w:rsid w:val="007707E1"/>
    <w:rsid w:val="00771BF8"/>
    <w:rsid w:val="00772E4F"/>
    <w:rsid w:val="007734B4"/>
    <w:rsid w:val="00773C79"/>
    <w:rsid w:val="00774707"/>
    <w:rsid w:val="00774EA2"/>
    <w:rsid w:val="00775B6D"/>
    <w:rsid w:val="00776D68"/>
    <w:rsid w:val="00777A62"/>
    <w:rsid w:val="00782FCD"/>
    <w:rsid w:val="00783E5E"/>
    <w:rsid w:val="007850EE"/>
    <w:rsid w:val="00785B95"/>
    <w:rsid w:val="0079037D"/>
    <w:rsid w:val="00790E96"/>
    <w:rsid w:val="00793366"/>
    <w:rsid w:val="0079346E"/>
    <w:rsid w:val="0079448F"/>
    <w:rsid w:val="007952DA"/>
    <w:rsid w:val="007962DC"/>
    <w:rsid w:val="007A0725"/>
    <w:rsid w:val="007A6AC0"/>
    <w:rsid w:val="007A716F"/>
    <w:rsid w:val="007B11F3"/>
    <w:rsid w:val="007B270A"/>
    <w:rsid w:val="007B42A1"/>
    <w:rsid w:val="007B4B56"/>
    <w:rsid w:val="007B4E80"/>
    <w:rsid w:val="007B6EE1"/>
    <w:rsid w:val="007C0695"/>
    <w:rsid w:val="007C086C"/>
    <w:rsid w:val="007C1C7F"/>
    <w:rsid w:val="007C35D3"/>
    <w:rsid w:val="007C419A"/>
    <w:rsid w:val="007C4CC8"/>
    <w:rsid w:val="007C5300"/>
    <w:rsid w:val="007C5426"/>
    <w:rsid w:val="007C5798"/>
    <w:rsid w:val="007D4832"/>
    <w:rsid w:val="007E0D75"/>
    <w:rsid w:val="007E21B2"/>
    <w:rsid w:val="007E2C4E"/>
    <w:rsid w:val="007E3ED4"/>
    <w:rsid w:val="007E48C2"/>
    <w:rsid w:val="007E4BE6"/>
    <w:rsid w:val="007E5FBE"/>
    <w:rsid w:val="007F14A3"/>
    <w:rsid w:val="007F1905"/>
    <w:rsid w:val="007F330B"/>
    <w:rsid w:val="007F4F51"/>
    <w:rsid w:val="007F71CB"/>
    <w:rsid w:val="00801300"/>
    <w:rsid w:val="00801DC4"/>
    <w:rsid w:val="00802C64"/>
    <w:rsid w:val="00805E52"/>
    <w:rsid w:val="008061D0"/>
    <w:rsid w:val="00810B38"/>
    <w:rsid w:val="00810FE1"/>
    <w:rsid w:val="00811CF8"/>
    <w:rsid w:val="0081468D"/>
    <w:rsid w:val="00816F2D"/>
    <w:rsid w:val="00817026"/>
    <w:rsid w:val="0082018F"/>
    <w:rsid w:val="008204C7"/>
    <w:rsid w:val="00820992"/>
    <w:rsid w:val="00821EF9"/>
    <w:rsid w:val="0082218B"/>
    <w:rsid w:val="00823602"/>
    <w:rsid w:val="008255F5"/>
    <w:rsid w:val="0082744A"/>
    <w:rsid w:val="00827BAE"/>
    <w:rsid w:val="00827E79"/>
    <w:rsid w:val="0083014E"/>
    <w:rsid w:val="0083170B"/>
    <w:rsid w:val="0083214A"/>
    <w:rsid w:val="008323C4"/>
    <w:rsid w:val="00832A88"/>
    <w:rsid w:val="00834220"/>
    <w:rsid w:val="008405AB"/>
    <w:rsid w:val="00840649"/>
    <w:rsid w:val="0084351A"/>
    <w:rsid w:val="00844C8F"/>
    <w:rsid w:val="00845723"/>
    <w:rsid w:val="00851574"/>
    <w:rsid w:val="00851C6F"/>
    <w:rsid w:val="00851EF9"/>
    <w:rsid w:val="008532C5"/>
    <w:rsid w:val="00856133"/>
    <w:rsid w:val="008577FD"/>
    <w:rsid w:val="00860B03"/>
    <w:rsid w:val="008616F8"/>
    <w:rsid w:val="00864386"/>
    <w:rsid w:val="0086497A"/>
    <w:rsid w:val="008663B7"/>
    <w:rsid w:val="00866805"/>
    <w:rsid w:val="0087001F"/>
    <w:rsid w:val="008713A1"/>
    <w:rsid w:val="008754AB"/>
    <w:rsid w:val="00875AB3"/>
    <w:rsid w:val="00877A7E"/>
    <w:rsid w:val="0088060C"/>
    <w:rsid w:val="008817C5"/>
    <w:rsid w:val="008837EC"/>
    <w:rsid w:val="008851E6"/>
    <w:rsid w:val="00887978"/>
    <w:rsid w:val="00893576"/>
    <w:rsid w:val="00893E73"/>
    <w:rsid w:val="00894BE6"/>
    <w:rsid w:val="008A1F96"/>
    <w:rsid w:val="008A224E"/>
    <w:rsid w:val="008A2810"/>
    <w:rsid w:val="008A63A6"/>
    <w:rsid w:val="008B02DC"/>
    <w:rsid w:val="008B25DE"/>
    <w:rsid w:val="008B55FE"/>
    <w:rsid w:val="008B57CE"/>
    <w:rsid w:val="008C26DE"/>
    <w:rsid w:val="008C3707"/>
    <w:rsid w:val="008D2225"/>
    <w:rsid w:val="008D4752"/>
    <w:rsid w:val="008D6142"/>
    <w:rsid w:val="008D7298"/>
    <w:rsid w:val="008D7C2B"/>
    <w:rsid w:val="008E271C"/>
    <w:rsid w:val="008E418E"/>
    <w:rsid w:val="008E5BC6"/>
    <w:rsid w:val="008E6A25"/>
    <w:rsid w:val="008F312D"/>
    <w:rsid w:val="008F5193"/>
    <w:rsid w:val="008F5ED6"/>
    <w:rsid w:val="008F7456"/>
    <w:rsid w:val="009013A7"/>
    <w:rsid w:val="009017FB"/>
    <w:rsid w:val="009017FC"/>
    <w:rsid w:val="00903E4E"/>
    <w:rsid w:val="009047CD"/>
    <w:rsid w:val="00904E71"/>
    <w:rsid w:val="0090506B"/>
    <w:rsid w:val="009050C9"/>
    <w:rsid w:val="00905911"/>
    <w:rsid w:val="00905FE7"/>
    <w:rsid w:val="009066FC"/>
    <w:rsid w:val="009140A3"/>
    <w:rsid w:val="00914314"/>
    <w:rsid w:val="009144A2"/>
    <w:rsid w:val="0091510C"/>
    <w:rsid w:val="00915286"/>
    <w:rsid w:val="00915442"/>
    <w:rsid w:val="009259AC"/>
    <w:rsid w:val="00925D22"/>
    <w:rsid w:val="00926AD5"/>
    <w:rsid w:val="00926F38"/>
    <w:rsid w:val="009317B5"/>
    <w:rsid w:val="00931BF9"/>
    <w:rsid w:val="00931EBF"/>
    <w:rsid w:val="00934301"/>
    <w:rsid w:val="00936C2D"/>
    <w:rsid w:val="00936CD1"/>
    <w:rsid w:val="0093723A"/>
    <w:rsid w:val="00941747"/>
    <w:rsid w:val="00941EFB"/>
    <w:rsid w:val="009424DF"/>
    <w:rsid w:val="00943BB6"/>
    <w:rsid w:val="00944C73"/>
    <w:rsid w:val="009475C8"/>
    <w:rsid w:val="00947AFB"/>
    <w:rsid w:val="0095012A"/>
    <w:rsid w:val="00951D7D"/>
    <w:rsid w:val="0095427C"/>
    <w:rsid w:val="00955330"/>
    <w:rsid w:val="00957D94"/>
    <w:rsid w:val="009630C7"/>
    <w:rsid w:val="00963B7E"/>
    <w:rsid w:val="0096592F"/>
    <w:rsid w:val="009677B6"/>
    <w:rsid w:val="00971A90"/>
    <w:rsid w:val="00972B55"/>
    <w:rsid w:val="009743B7"/>
    <w:rsid w:val="009776A2"/>
    <w:rsid w:val="0098228B"/>
    <w:rsid w:val="009828DA"/>
    <w:rsid w:val="00985BAB"/>
    <w:rsid w:val="0098780E"/>
    <w:rsid w:val="00995756"/>
    <w:rsid w:val="00996730"/>
    <w:rsid w:val="009969EF"/>
    <w:rsid w:val="009A0683"/>
    <w:rsid w:val="009A0FFB"/>
    <w:rsid w:val="009A2067"/>
    <w:rsid w:val="009A20E5"/>
    <w:rsid w:val="009A30EB"/>
    <w:rsid w:val="009A550B"/>
    <w:rsid w:val="009B15BB"/>
    <w:rsid w:val="009B1B5F"/>
    <w:rsid w:val="009B1FB9"/>
    <w:rsid w:val="009B6673"/>
    <w:rsid w:val="009C191B"/>
    <w:rsid w:val="009C1F1B"/>
    <w:rsid w:val="009C2BD6"/>
    <w:rsid w:val="009C48D3"/>
    <w:rsid w:val="009C5881"/>
    <w:rsid w:val="009D16B0"/>
    <w:rsid w:val="009D27B6"/>
    <w:rsid w:val="009E1F32"/>
    <w:rsid w:val="009E449C"/>
    <w:rsid w:val="009E7665"/>
    <w:rsid w:val="009E776C"/>
    <w:rsid w:val="009F2766"/>
    <w:rsid w:val="009F64D2"/>
    <w:rsid w:val="00A00144"/>
    <w:rsid w:val="00A04647"/>
    <w:rsid w:val="00A04AEC"/>
    <w:rsid w:val="00A0767F"/>
    <w:rsid w:val="00A07D97"/>
    <w:rsid w:val="00A10E05"/>
    <w:rsid w:val="00A1726E"/>
    <w:rsid w:val="00A17A3A"/>
    <w:rsid w:val="00A203E4"/>
    <w:rsid w:val="00A204CF"/>
    <w:rsid w:val="00A22147"/>
    <w:rsid w:val="00A22B1F"/>
    <w:rsid w:val="00A23D49"/>
    <w:rsid w:val="00A25530"/>
    <w:rsid w:val="00A27004"/>
    <w:rsid w:val="00A30C29"/>
    <w:rsid w:val="00A30DD6"/>
    <w:rsid w:val="00A3172B"/>
    <w:rsid w:val="00A32C3A"/>
    <w:rsid w:val="00A3481F"/>
    <w:rsid w:val="00A34DD6"/>
    <w:rsid w:val="00A36819"/>
    <w:rsid w:val="00A36989"/>
    <w:rsid w:val="00A37F14"/>
    <w:rsid w:val="00A42AD2"/>
    <w:rsid w:val="00A43308"/>
    <w:rsid w:val="00A43628"/>
    <w:rsid w:val="00A478EB"/>
    <w:rsid w:val="00A506C5"/>
    <w:rsid w:val="00A52386"/>
    <w:rsid w:val="00A5382C"/>
    <w:rsid w:val="00A53FC1"/>
    <w:rsid w:val="00A54192"/>
    <w:rsid w:val="00A6035E"/>
    <w:rsid w:val="00A6144C"/>
    <w:rsid w:val="00A643CC"/>
    <w:rsid w:val="00A66617"/>
    <w:rsid w:val="00A671F8"/>
    <w:rsid w:val="00A673A4"/>
    <w:rsid w:val="00A67531"/>
    <w:rsid w:val="00A724AE"/>
    <w:rsid w:val="00A73329"/>
    <w:rsid w:val="00A74BC1"/>
    <w:rsid w:val="00A772CD"/>
    <w:rsid w:val="00A81B70"/>
    <w:rsid w:val="00A82359"/>
    <w:rsid w:val="00A825BB"/>
    <w:rsid w:val="00A8486D"/>
    <w:rsid w:val="00A865D2"/>
    <w:rsid w:val="00A9171F"/>
    <w:rsid w:val="00A92A3A"/>
    <w:rsid w:val="00A94C20"/>
    <w:rsid w:val="00A974F3"/>
    <w:rsid w:val="00A97B53"/>
    <w:rsid w:val="00AA227F"/>
    <w:rsid w:val="00AA2DEA"/>
    <w:rsid w:val="00AA3BC7"/>
    <w:rsid w:val="00AA47A2"/>
    <w:rsid w:val="00AA4F81"/>
    <w:rsid w:val="00AA754A"/>
    <w:rsid w:val="00AA755B"/>
    <w:rsid w:val="00AB099E"/>
    <w:rsid w:val="00AB3915"/>
    <w:rsid w:val="00AB4328"/>
    <w:rsid w:val="00AB606C"/>
    <w:rsid w:val="00AB71BE"/>
    <w:rsid w:val="00AB76D6"/>
    <w:rsid w:val="00AB7CEF"/>
    <w:rsid w:val="00AB7F9E"/>
    <w:rsid w:val="00AC0824"/>
    <w:rsid w:val="00AC0CA7"/>
    <w:rsid w:val="00AC16A4"/>
    <w:rsid w:val="00AC17CF"/>
    <w:rsid w:val="00AC1D48"/>
    <w:rsid w:val="00AC2C52"/>
    <w:rsid w:val="00AC4EBF"/>
    <w:rsid w:val="00AC6CF2"/>
    <w:rsid w:val="00AD412E"/>
    <w:rsid w:val="00AD4342"/>
    <w:rsid w:val="00AE0528"/>
    <w:rsid w:val="00AE0A2E"/>
    <w:rsid w:val="00AE1EEA"/>
    <w:rsid w:val="00AE354C"/>
    <w:rsid w:val="00AE35F7"/>
    <w:rsid w:val="00AE586C"/>
    <w:rsid w:val="00AF4905"/>
    <w:rsid w:val="00AF4B07"/>
    <w:rsid w:val="00AF5CC8"/>
    <w:rsid w:val="00AF6186"/>
    <w:rsid w:val="00AF7A3A"/>
    <w:rsid w:val="00AF7FB9"/>
    <w:rsid w:val="00B02713"/>
    <w:rsid w:val="00B03EA8"/>
    <w:rsid w:val="00B05D28"/>
    <w:rsid w:val="00B10283"/>
    <w:rsid w:val="00B124DD"/>
    <w:rsid w:val="00B136B3"/>
    <w:rsid w:val="00B152B9"/>
    <w:rsid w:val="00B160DB"/>
    <w:rsid w:val="00B174B0"/>
    <w:rsid w:val="00B20836"/>
    <w:rsid w:val="00B213A7"/>
    <w:rsid w:val="00B235BB"/>
    <w:rsid w:val="00B274CF"/>
    <w:rsid w:val="00B27A44"/>
    <w:rsid w:val="00B30BBF"/>
    <w:rsid w:val="00B33C03"/>
    <w:rsid w:val="00B37A10"/>
    <w:rsid w:val="00B44E56"/>
    <w:rsid w:val="00B46543"/>
    <w:rsid w:val="00B46AD8"/>
    <w:rsid w:val="00B47D33"/>
    <w:rsid w:val="00B52BE0"/>
    <w:rsid w:val="00B54133"/>
    <w:rsid w:val="00B56DD8"/>
    <w:rsid w:val="00B57AAA"/>
    <w:rsid w:val="00B701ED"/>
    <w:rsid w:val="00B734A6"/>
    <w:rsid w:val="00B73992"/>
    <w:rsid w:val="00B757BA"/>
    <w:rsid w:val="00B8086C"/>
    <w:rsid w:val="00B83C7B"/>
    <w:rsid w:val="00B85A04"/>
    <w:rsid w:val="00B861B4"/>
    <w:rsid w:val="00B86DFE"/>
    <w:rsid w:val="00B900EE"/>
    <w:rsid w:val="00B90487"/>
    <w:rsid w:val="00B90990"/>
    <w:rsid w:val="00B91D4E"/>
    <w:rsid w:val="00B922FF"/>
    <w:rsid w:val="00B9281E"/>
    <w:rsid w:val="00B93925"/>
    <w:rsid w:val="00B93ECF"/>
    <w:rsid w:val="00B94BB8"/>
    <w:rsid w:val="00B95187"/>
    <w:rsid w:val="00B96AF9"/>
    <w:rsid w:val="00B9776F"/>
    <w:rsid w:val="00BA13C5"/>
    <w:rsid w:val="00BA20A0"/>
    <w:rsid w:val="00BA2D55"/>
    <w:rsid w:val="00BA4006"/>
    <w:rsid w:val="00BA71B1"/>
    <w:rsid w:val="00BB0637"/>
    <w:rsid w:val="00BB345F"/>
    <w:rsid w:val="00BB68EA"/>
    <w:rsid w:val="00BB75A3"/>
    <w:rsid w:val="00BB7A89"/>
    <w:rsid w:val="00BC05B6"/>
    <w:rsid w:val="00BC1C27"/>
    <w:rsid w:val="00BC47F6"/>
    <w:rsid w:val="00BC4A8F"/>
    <w:rsid w:val="00BC6BBF"/>
    <w:rsid w:val="00BD0653"/>
    <w:rsid w:val="00BD1572"/>
    <w:rsid w:val="00BD2EC3"/>
    <w:rsid w:val="00BD4189"/>
    <w:rsid w:val="00BE14E3"/>
    <w:rsid w:val="00BE1A3E"/>
    <w:rsid w:val="00BE20DE"/>
    <w:rsid w:val="00BE3774"/>
    <w:rsid w:val="00BE41E5"/>
    <w:rsid w:val="00BF2A0A"/>
    <w:rsid w:val="00BF360E"/>
    <w:rsid w:val="00BF4109"/>
    <w:rsid w:val="00BF4CC3"/>
    <w:rsid w:val="00BF55BA"/>
    <w:rsid w:val="00C00854"/>
    <w:rsid w:val="00C054C7"/>
    <w:rsid w:val="00C057B5"/>
    <w:rsid w:val="00C06E15"/>
    <w:rsid w:val="00C075B9"/>
    <w:rsid w:val="00C12254"/>
    <w:rsid w:val="00C1262B"/>
    <w:rsid w:val="00C12879"/>
    <w:rsid w:val="00C16B71"/>
    <w:rsid w:val="00C222AC"/>
    <w:rsid w:val="00C22687"/>
    <w:rsid w:val="00C22A9A"/>
    <w:rsid w:val="00C24185"/>
    <w:rsid w:val="00C24768"/>
    <w:rsid w:val="00C25EED"/>
    <w:rsid w:val="00C32E4D"/>
    <w:rsid w:val="00C333A0"/>
    <w:rsid w:val="00C334BA"/>
    <w:rsid w:val="00C36408"/>
    <w:rsid w:val="00C3658D"/>
    <w:rsid w:val="00C36A81"/>
    <w:rsid w:val="00C41974"/>
    <w:rsid w:val="00C4481A"/>
    <w:rsid w:val="00C50ED6"/>
    <w:rsid w:val="00C53F4A"/>
    <w:rsid w:val="00C54125"/>
    <w:rsid w:val="00C549D3"/>
    <w:rsid w:val="00C553E0"/>
    <w:rsid w:val="00C55B54"/>
    <w:rsid w:val="00C56CCE"/>
    <w:rsid w:val="00C6098E"/>
    <w:rsid w:val="00C611D8"/>
    <w:rsid w:val="00C611E3"/>
    <w:rsid w:val="00C61496"/>
    <w:rsid w:val="00C6152C"/>
    <w:rsid w:val="00C63085"/>
    <w:rsid w:val="00C63990"/>
    <w:rsid w:val="00C64EF6"/>
    <w:rsid w:val="00C65050"/>
    <w:rsid w:val="00C70100"/>
    <w:rsid w:val="00C70DB6"/>
    <w:rsid w:val="00C74810"/>
    <w:rsid w:val="00C83233"/>
    <w:rsid w:val="00C90D68"/>
    <w:rsid w:val="00C91601"/>
    <w:rsid w:val="00C939FE"/>
    <w:rsid w:val="00C95152"/>
    <w:rsid w:val="00CA2A3B"/>
    <w:rsid w:val="00CA4BDA"/>
    <w:rsid w:val="00CB1F66"/>
    <w:rsid w:val="00CB2951"/>
    <w:rsid w:val="00CB4F45"/>
    <w:rsid w:val="00CB64D3"/>
    <w:rsid w:val="00CC3151"/>
    <w:rsid w:val="00CC3889"/>
    <w:rsid w:val="00CC3FE5"/>
    <w:rsid w:val="00CC4237"/>
    <w:rsid w:val="00CC61B6"/>
    <w:rsid w:val="00CC71E6"/>
    <w:rsid w:val="00CD16F8"/>
    <w:rsid w:val="00CD282B"/>
    <w:rsid w:val="00CD4938"/>
    <w:rsid w:val="00CD4C35"/>
    <w:rsid w:val="00CD5BEE"/>
    <w:rsid w:val="00CD7369"/>
    <w:rsid w:val="00CD759E"/>
    <w:rsid w:val="00CE0B0E"/>
    <w:rsid w:val="00CE218E"/>
    <w:rsid w:val="00CE3831"/>
    <w:rsid w:val="00CE461F"/>
    <w:rsid w:val="00CF153B"/>
    <w:rsid w:val="00CF3246"/>
    <w:rsid w:val="00CF43C7"/>
    <w:rsid w:val="00D00ABB"/>
    <w:rsid w:val="00D02EEC"/>
    <w:rsid w:val="00D03551"/>
    <w:rsid w:val="00D05508"/>
    <w:rsid w:val="00D06A63"/>
    <w:rsid w:val="00D07E0E"/>
    <w:rsid w:val="00D102B4"/>
    <w:rsid w:val="00D11478"/>
    <w:rsid w:val="00D14D27"/>
    <w:rsid w:val="00D15ED0"/>
    <w:rsid w:val="00D16222"/>
    <w:rsid w:val="00D21B3E"/>
    <w:rsid w:val="00D21FED"/>
    <w:rsid w:val="00D22C08"/>
    <w:rsid w:val="00D23B10"/>
    <w:rsid w:val="00D24251"/>
    <w:rsid w:val="00D250D7"/>
    <w:rsid w:val="00D2561F"/>
    <w:rsid w:val="00D3389B"/>
    <w:rsid w:val="00D343E2"/>
    <w:rsid w:val="00D361A2"/>
    <w:rsid w:val="00D366F1"/>
    <w:rsid w:val="00D377A3"/>
    <w:rsid w:val="00D37C1F"/>
    <w:rsid w:val="00D37EEF"/>
    <w:rsid w:val="00D413EF"/>
    <w:rsid w:val="00D42ADD"/>
    <w:rsid w:val="00D42AFF"/>
    <w:rsid w:val="00D44C2E"/>
    <w:rsid w:val="00D45414"/>
    <w:rsid w:val="00D52BD7"/>
    <w:rsid w:val="00D558D9"/>
    <w:rsid w:val="00D566BD"/>
    <w:rsid w:val="00D576CF"/>
    <w:rsid w:val="00D57A4D"/>
    <w:rsid w:val="00D60AA7"/>
    <w:rsid w:val="00D618FA"/>
    <w:rsid w:val="00D6435F"/>
    <w:rsid w:val="00D7187A"/>
    <w:rsid w:val="00D75E28"/>
    <w:rsid w:val="00D772C2"/>
    <w:rsid w:val="00D8008E"/>
    <w:rsid w:val="00D824D4"/>
    <w:rsid w:val="00D82C45"/>
    <w:rsid w:val="00D833D2"/>
    <w:rsid w:val="00D84115"/>
    <w:rsid w:val="00D8554D"/>
    <w:rsid w:val="00D85F06"/>
    <w:rsid w:val="00D871DF"/>
    <w:rsid w:val="00D87B9A"/>
    <w:rsid w:val="00D908A8"/>
    <w:rsid w:val="00D94226"/>
    <w:rsid w:val="00D95EA8"/>
    <w:rsid w:val="00D96FFD"/>
    <w:rsid w:val="00D977B6"/>
    <w:rsid w:val="00DA1B16"/>
    <w:rsid w:val="00DA1C59"/>
    <w:rsid w:val="00DA4A31"/>
    <w:rsid w:val="00DA7B04"/>
    <w:rsid w:val="00DB2827"/>
    <w:rsid w:val="00DB36C2"/>
    <w:rsid w:val="00DC0298"/>
    <w:rsid w:val="00DC0408"/>
    <w:rsid w:val="00DC169B"/>
    <w:rsid w:val="00DC2AB9"/>
    <w:rsid w:val="00DC2EB5"/>
    <w:rsid w:val="00DC3B80"/>
    <w:rsid w:val="00DC4DD9"/>
    <w:rsid w:val="00DC4E26"/>
    <w:rsid w:val="00DC63F0"/>
    <w:rsid w:val="00DD0DCD"/>
    <w:rsid w:val="00DD1B9C"/>
    <w:rsid w:val="00DD4AAB"/>
    <w:rsid w:val="00DD4E4D"/>
    <w:rsid w:val="00DD5146"/>
    <w:rsid w:val="00DD6171"/>
    <w:rsid w:val="00DD6EE5"/>
    <w:rsid w:val="00DE0CDA"/>
    <w:rsid w:val="00DE386C"/>
    <w:rsid w:val="00DE4D35"/>
    <w:rsid w:val="00DE572F"/>
    <w:rsid w:val="00DE6B01"/>
    <w:rsid w:val="00DF098B"/>
    <w:rsid w:val="00DF0DB6"/>
    <w:rsid w:val="00DF1163"/>
    <w:rsid w:val="00DF11C4"/>
    <w:rsid w:val="00DF210C"/>
    <w:rsid w:val="00DF4739"/>
    <w:rsid w:val="00DF4B6A"/>
    <w:rsid w:val="00E002AF"/>
    <w:rsid w:val="00E01E65"/>
    <w:rsid w:val="00E02C09"/>
    <w:rsid w:val="00E04D59"/>
    <w:rsid w:val="00E05B28"/>
    <w:rsid w:val="00E07DA1"/>
    <w:rsid w:val="00E123CB"/>
    <w:rsid w:val="00E177B5"/>
    <w:rsid w:val="00E200BA"/>
    <w:rsid w:val="00E20E13"/>
    <w:rsid w:val="00E21DBC"/>
    <w:rsid w:val="00E22665"/>
    <w:rsid w:val="00E24DCB"/>
    <w:rsid w:val="00E27410"/>
    <w:rsid w:val="00E275D7"/>
    <w:rsid w:val="00E27DBE"/>
    <w:rsid w:val="00E31471"/>
    <w:rsid w:val="00E3199B"/>
    <w:rsid w:val="00E32AB1"/>
    <w:rsid w:val="00E36C71"/>
    <w:rsid w:val="00E373F5"/>
    <w:rsid w:val="00E37C32"/>
    <w:rsid w:val="00E40404"/>
    <w:rsid w:val="00E40595"/>
    <w:rsid w:val="00E43BA0"/>
    <w:rsid w:val="00E4529A"/>
    <w:rsid w:val="00E459C6"/>
    <w:rsid w:val="00E47589"/>
    <w:rsid w:val="00E47824"/>
    <w:rsid w:val="00E506EA"/>
    <w:rsid w:val="00E64915"/>
    <w:rsid w:val="00E661D4"/>
    <w:rsid w:val="00E663DA"/>
    <w:rsid w:val="00E66881"/>
    <w:rsid w:val="00E70091"/>
    <w:rsid w:val="00E70A30"/>
    <w:rsid w:val="00E71A5E"/>
    <w:rsid w:val="00E720F5"/>
    <w:rsid w:val="00E76706"/>
    <w:rsid w:val="00E76D47"/>
    <w:rsid w:val="00E77CB3"/>
    <w:rsid w:val="00E849F7"/>
    <w:rsid w:val="00E90302"/>
    <w:rsid w:val="00E92E90"/>
    <w:rsid w:val="00E972BB"/>
    <w:rsid w:val="00E97396"/>
    <w:rsid w:val="00EA185E"/>
    <w:rsid w:val="00EA26E7"/>
    <w:rsid w:val="00EA3C4A"/>
    <w:rsid w:val="00EA592A"/>
    <w:rsid w:val="00EB0A85"/>
    <w:rsid w:val="00EB14E4"/>
    <w:rsid w:val="00EB32A5"/>
    <w:rsid w:val="00EB34ED"/>
    <w:rsid w:val="00EB7456"/>
    <w:rsid w:val="00EB7BE0"/>
    <w:rsid w:val="00EB7E63"/>
    <w:rsid w:val="00EC315E"/>
    <w:rsid w:val="00EC7E6E"/>
    <w:rsid w:val="00ED077C"/>
    <w:rsid w:val="00ED0ED8"/>
    <w:rsid w:val="00ED1190"/>
    <w:rsid w:val="00ED4124"/>
    <w:rsid w:val="00ED6544"/>
    <w:rsid w:val="00ED7332"/>
    <w:rsid w:val="00EE0277"/>
    <w:rsid w:val="00EE3E00"/>
    <w:rsid w:val="00EE5DD2"/>
    <w:rsid w:val="00EE5E78"/>
    <w:rsid w:val="00EE76FA"/>
    <w:rsid w:val="00EF0A2E"/>
    <w:rsid w:val="00EF1B22"/>
    <w:rsid w:val="00EF2BFD"/>
    <w:rsid w:val="00EF4964"/>
    <w:rsid w:val="00EF63C2"/>
    <w:rsid w:val="00EF72DD"/>
    <w:rsid w:val="00EF764E"/>
    <w:rsid w:val="00F00A79"/>
    <w:rsid w:val="00F00E86"/>
    <w:rsid w:val="00F04D9D"/>
    <w:rsid w:val="00F07C1E"/>
    <w:rsid w:val="00F105DB"/>
    <w:rsid w:val="00F132BC"/>
    <w:rsid w:val="00F13382"/>
    <w:rsid w:val="00F13D80"/>
    <w:rsid w:val="00F145AB"/>
    <w:rsid w:val="00F16AAA"/>
    <w:rsid w:val="00F21161"/>
    <w:rsid w:val="00F218EF"/>
    <w:rsid w:val="00F21BC7"/>
    <w:rsid w:val="00F24732"/>
    <w:rsid w:val="00F266A2"/>
    <w:rsid w:val="00F302EC"/>
    <w:rsid w:val="00F32269"/>
    <w:rsid w:val="00F32FA3"/>
    <w:rsid w:val="00F354B6"/>
    <w:rsid w:val="00F547DE"/>
    <w:rsid w:val="00F554BA"/>
    <w:rsid w:val="00F56A6F"/>
    <w:rsid w:val="00F5709C"/>
    <w:rsid w:val="00F63ADD"/>
    <w:rsid w:val="00F64EF1"/>
    <w:rsid w:val="00F66C86"/>
    <w:rsid w:val="00F74DAC"/>
    <w:rsid w:val="00F758E8"/>
    <w:rsid w:val="00F82C24"/>
    <w:rsid w:val="00F8765F"/>
    <w:rsid w:val="00F8794E"/>
    <w:rsid w:val="00F87B6F"/>
    <w:rsid w:val="00F901CE"/>
    <w:rsid w:val="00F90767"/>
    <w:rsid w:val="00F96156"/>
    <w:rsid w:val="00FA17EE"/>
    <w:rsid w:val="00FA3C96"/>
    <w:rsid w:val="00FA685B"/>
    <w:rsid w:val="00FA7FAA"/>
    <w:rsid w:val="00FB0B5C"/>
    <w:rsid w:val="00FB0C01"/>
    <w:rsid w:val="00FB2B45"/>
    <w:rsid w:val="00FB75BB"/>
    <w:rsid w:val="00FC1167"/>
    <w:rsid w:val="00FC18F2"/>
    <w:rsid w:val="00FC26DC"/>
    <w:rsid w:val="00FC39E5"/>
    <w:rsid w:val="00FC3A78"/>
    <w:rsid w:val="00FD1005"/>
    <w:rsid w:val="00FD4672"/>
    <w:rsid w:val="00FD4CDA"/>
    <w:rsid w:val="00FD6338"/>
    <w:rsid w:val="00FD6C75"/>
    <w:rsid w:val="00FE0880"/>
    <w:rsid w:val="00FE0E34"/>
    <w:rsid w:val="00FE5B92"/>
    <w:rsid w:val="00FE71B3"/>
    <w:rsid w:val="00FF098F"/>
    <w:rsid w:val="00FF245F"/>
    <w:rsid w:val="00FF2EC0"/>
    <w:rsid w:val="00FF42C5"/>
    <w:rsid w:val="00FF565A"/>
    <w:rsid w:val="00FF59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9249E"/>
    <w:pPr>
      <w:jc w:val="both"/>
    </w:pPr>
    <w:rPr>
      <w:rFonts w:eastAsiaTheme="minorEastAsia"/>
      <w:sz w:val="24"/>
      <w:lang w:val="en-GB"/>
    </w:rPr>
  </w:style>
  <w:style w:type="paragraph" w:styleId="Heading1">
    <w:name w:val="heading 1"/>
    <w:basedOn w:val="Normal"/>
    <w:next w:val="Normal"/>
    <w:link w:val="Heading1Char"/>
    <w:uiPriority w:val="99"/>
    <w:semiHidden/>
    <w:rsid w:val="0039249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9249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9249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9249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8522E"/>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39249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8522E"/>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28522E"/>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28522E"/>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49E"/>
    <w:rPr>
      <w:rFonts w:ascii="Tahoma" w:hAnsi="Tahoma" w:cs="Tahoma"/>
      <w:sz w:val="16"/>
      <w:szCs w:val="16"/>
    </w:rPr>
  </w:style>
  <w:style w:type="character" w:customStyle="1" w:styleId="BalloonTextChar">
    <w:name w:val="Balloon Text Char"/>
    <w:basedOn w:val="DefaultParagraphFont"/>
    <w:link w:val="BalloonText"/>
    <w:uiPriority w:val="99"/>
    <w:semiHidden/>
    <w:rsid w:val="0039249E"/>
    <w:rPr>
      <w:rFonts w:ascii="Tahoma" w:eastAsiaTheme="minorEastAsia" w:hAnsi="Tahoma" w:cs="Tahoma"/>
      <w:sz w:val="16"/>
      <w:szCs w:val="16"/>
      <w:lang w:val="en-GB"/>
    </w:rPr>
  </w:style>
  <w:style w:type="character" w:styleId="BookTitle">
    <w:name w:val="Book Title"/>
    <w:uiPriority w:val="99"/>
    <w:semiHidden/>
    <w:qFormat/>
    <w:rsid w:val="0028522E"/>
    <w:rPr>
      <w:i/>
      <w:iCs/>
      <w:smallCaps/>
      <w:spacing w:val="5"/>
    </w:rPr>
  </w:style>
  <w:style w:type="paragraph" w:customStyle="1" w:styleId="ECHRHeader">
    <w:name w:val="ECHR_Header"/>
    <w:aliases w:val="Ju_Header"/>
    <w:basedOn w:val="Header"/>
    <w:uiPriority w:val="4"/>
    <w:qFormat/>
    <w:rsid w:val="0028522E"/>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9249E"/>
    <w:pPr>
      <w:jc w:val="left"/>
    </w:pPr>
    <w:rPr>
      <w:sz w:val="8"/>
    </w:rPr>
  </w:style>
  <w:style w:type="character" w:styleId="Strong">
    <w:name w:val="Strong"/>
    <w:uiPriority w:val="99"/>
    <w:semiHidden/>
    <w:qFormat/>
    <w:rsid w:val="0028522E"/>
    <w:rPr>
      <w:b/>
      <w:bCs/>
    </w:rPr>
  </w:style>
  <w:style w:type="paragraph" w:styleId="NoSpacing">
    <w:name w:val="No Spacing"/>
    <w:basedOn w:val="Normal"/>
    <w:link w:val="NoSpacingChar"/>
    <w:semiHidden/>
    <w:qFormat/>
    <w:rsid w:val="0028522E"/>
    <w:rPr>
      <w:sz w:val="22"/>
      <w:lang w:val="en-US"/>
    </w:rPr>
  </w:style>
  <w:style w:type="character" w:customStyle="1" w:styleId="NoSpacingChar">
    <w:name w:val="No Spacing Char"/>
    <w:basedOn w:val="DefaultParagraphFont"/>
    <w:link w:val="NoSpacing"/>
    <w:semiHidden/>
    <w:rsid w:val="0028522E"/>
    <w:rPr>
      <w:rFonts w:eastAsiaTheme="minorEastAsia"/>
    </w:rPr>
  </w:style>
  <w:style w:type="paragraph" w:customStyle="1" w:styleId="ECHRFooterLine">
    <w:name w:val="ECHR_Footer_Line"/>
    <w:aliases w:val="Footer_Line"/>
    <w:basedOn w:val="Normal"/>
    <w:next w:val="ECHRFooter"/>
    <w:uiPriority w:val="57"/>
    <w:semiHidden/>
    <w:rsid w:val="0039249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28522E"/>
    <w:pPr>
      <w:numPr>
        <w:numId w:val="23"/>
      </w:numPr>
      <w:jc w:val="left"/>
    </w:pPr>
    <w:rPr>
      <w:b/>
    </w:rPr>
  </w:style>
  <w:style w:type="paragraph" w:customStyle="1" w:styleId="OpiPara">
    <w:name w:val="Opi_Para"/>
    <w:basedOn w:val="ECHRPara"/>
    <w:uiPriority w:val="46"/>
    <w:qFormat/>
    <w:rsid w:val="0028522E"/>
  </w:style>
  <w:style w:type="paragraph" w:customStyle="1" w:styleId="JuParaSub">
    <w:name w:val="Ju_Para_Sub"/>
    <w:basedOn w:val="ECHRPara"/>
    <w:uiPriority w:val="13"/>
    <w:qFormat/>
    <w:rsid w:val="0028522E"/>
    <w:pPr>
      <w:ind w:left="284"/>
    </w:pPr>
  </w:style>
  <w:style w:type="paragraph" w:customStyle="1" w:styleId="ECHRTitleCentre3">
    <w:name w:val="ECHR_Title_Centre_3"/>
    <w:aliases w:val="Ju_H_Article"/>
    <w:basedOn w:val="Normal"/>
    <w:next w:val="ECHRParaQuote"/>
    <w:uiPriority w:val="27"/>
    <w:qFormat/>
    <w:rsid w:val="0028522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8522E"/>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28522E"/>
  </w:style>
  <w:style w:type="paragraph" w:customStyle="1" w:styleId="OpiQuot">
    <w:name w:val="Opi_Quot"/>
    <w:basedOn w:val="ECHRParaQuote"/>
    <w:uiPriority w:val="48"/>
    <w:qFormat/>
    <w:rsid w:val="0028522E"/>
  </w:style>
  <w:style w:type="paragraph" w:customStyle="1" w:styleId="OpiQuotSub">
    <w:name w:val="Opi_Quot_Sub"/>
    <w:basedOn w:val="JuQuotSub"/>
    <w:uiPriority w:val="49"/>
    <w:qFormat/>
    <w:rsid w:val="0028522E"/>
  </w:style>
  <w:style w:type="paragraph" w:customStyle="1" w:styleId="ECHRTitleCentre2">
    <w:name w:val="ECHR_Title_Centre_2"/>
    <w:aliases w:val="Dec_H_Case"/>
    <w:basedOn w:val="Normal"/>
    <w:next w:val="ECHRPara"/>
    <w:uiPriority w:val="8"/>
    <w:qFormat/>
    <w:rsid w:val="0028522E"/>
    <w:pPr>
      <w:spacing w:after="240"/>
      <w:jc w:val="center"/>
      <w:outlineLvl w:val="0"/>
    </w:pPr>
    <w:rPr>
      <w:rFonts w:asciiTheme="majorHAnsi" w:hAnsiTheme="majorHAnsi"/>
    </w:rPr>
  </w:style>
  <w:style w:type="paragraph" w:customStyle="1" w:styleId="JuTitle">
    <w:name w:val="Ju_Title"/>
    <w:basedOn w:val="Normal"/>
    <w:next w:val="ECHRPara"/>
    <w:uiPriority w:val="3"/>
    <w:semiHidden/>
    <w:qFormat/>
    <w:rsid w:val="0028522E"/>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8522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28522E"/>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28522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8522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8522E"/>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28522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28522E"/>
    <w:pPr>
      <w:keepNext/>
      <w:keepLines/>
      <w:spacing w:before="240" w:after="120"/>
      <w:ind w:left="1236"/>
    </w:pPr>
    <w:rPr>
      <w:sz w:val="20"/>
      <w:lang w:val="en-GB"/>
    </w:rPr>
  </w:style>
  <w:style w:type="paragraph" w:customStyle="1" w:styleId="JuQuotSub">
    <w:name w:val="Ju_Quot_Sub"/>
    <w:basedOn w:val="ECHRParaQuote"/>
    <w:uiPriority w:val="15"/>
    <w:qFormat/>
    <w:rsid w:val="0028522E"/>
    <w:pPr>
      <w:ind w:left="567"/>
    </w:pPr>
  </w:style>
  <w:style w:type="paragraph" w:customStyle="1" w:styleId="JuInitialled">
    <w:name w:val="Ju_Initialled"/>
    <w:basedOn w:val="Normal"/>
    <w:uiPriority w:val="31"/>
    <w:qFormat/>
    <w:rsid w:val="0028522E"/>
    <w:pPr>
      <w:tabs>
        <w:tab w:val="center" w:pos="6407"/>
      </w:tabs>
      <w:spacing w:before="720"/>
      <w:jc w:val="right"/>
    </w:pPr>
  </w:style>
  <w:style w:type="paragraph" w:customStyle="1" w:styleId="OpiHA">
    <w:name w:val="Opi_H_A"/>
    <w:basedOn w:val="ECHRHeading1"/>
    <w:next w:val="OpiPara"/>
    <w:uiPriority w:val="41"/>
    <w:qFormat/>
    <w:rsid w:val="0028522E"/>
    <w:pPr>
      <w:tabs>
        <w:tab w:val="clear" w:pos="357"/>
      </w:tabs>
      <w:outlineLvl w:val="1"/>
    </w:pPr>
    <w:rPr>
      <w:b/>
    </w:rPr>
  </w:style>
  <w:style w:type="paragraph" w:styleId="Header">
    <w:name w:val="header"/>
    <w:basedOn w:val="Normal"/>
    <w:link w:val="HeaderChar"/>
    <w:uiPriority w:val="57"/>
    <w:semiHidden/>
    <w:rsid w:val="0039249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9249E"/>
    <w:rPr>
      <w:sz w:val="24"/>
      <w:lang w:val="en-GB"/>
    </w:rPr>
  </w:style>
  <w:style w:type="character" w:customStyle="1" w:styleId="Heading1Char">
    <w:name w:val="Heading 1 Char"/>
    <w:basedOn w:val="DefaultParagraphFont"/>
    <w:link w:val="Heading1"/>
    <w:uiPriority w:val="99"/>
    <w:semiHidden/>
    <w:rsid w:val="0039249E"/>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28522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8522E"/>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39249E"/>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28522E"/>
    <w:rPr>
      <w:caps w:val="0"/>
      <w:smallCaps/>
    </w:rPr>
  </w:style>
  <w:style w:type="paragraph" w:customStyle="1" w:styleId="ECHRDecisionBody">
    <w:name w:val="ECHR_Decision_Body"/>
    <w:aliases w:val="Ju_Judges"/>
    <w:basedOn w:val="Normal"/>
    <w:uiPriority w:val="11"/>
    <w:qFormat/>
    <w:rsid w:val="0028522E"/>
    <w:pPr>
      <w:tabs>
        <w:tab w:val="left" w:pos="567"/>
        <w:tab w:val="left" w:pos="1134"/>
      </w:tabs>
      <w:jc w:val="left"/>
    </w:pPr>
  </w:style>
  <w:style w:type="character" w:customStyle="1" w:styleId="Heading3Char">
    <w:name w:val="Heading 3 Char"/>
    <w:basedOn w:val="DefaultParagraphFont"/>
    <w:link w:val="Heading3"/>
    <w:uiPriority w:val="99"/>
    <w:semiHidden/>
    <w:rsid w:val="0039249E"/>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link w:val="ECHRParaChar"/>
    <w:uiPriority w:val="12"/>
    <w:qFormat/>
    <w:rsid w:val="0028522E"/>
    <w:pPr>
      <w:ind w:firstLine="284"/>
    </w:pPr>
  </w:style>
  <w:style w:type="character" w:customStyle="1" w:styleId="Heading4Char">
    <w:name w:val="Heading 4 Char"/>
    <w:basedOn w:val="DefaultParagraphFont"/>
    <w:link w:val="Heading4"/>
    <w:uiPriority w:val="99"/>
    <w:semiHidden/>
    <w:rsid w:val="0039249E"/>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28522E"/>
    <w:rPr>
      <w:rFonts w:asciiTheme="majorHAnsi" w:eastAsiaTheme="majorEastAsia" w:hAnsiTheme="majorHAnsi" w:cstheme="majorBidi"/>
      <w:b/>
      <w:bCs/>
      <w:color w:val="808080"/>
    </w:rPr>
  </w:style>
  <w:style w:type="character" w:styleId="SubtleEmphasis">
    <w:name w:val="Subtle Emphasis"/>
    <w:uiPriority w:val="99"/>
    <w:semiHidden/>
    <w:qFormat/>
    <w:rsid w:val="0028522E"/>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28522E"/>
    <w:pPr>
      <w:keepNext/>
      <w:keepLines/>
      <w:spacing w:before="720" w:after="240"/>
      <w:outlineLvl w:val="0"/>
    </w:pPr>
    <w:rPr>
      <w:rFonts w:asciiTheme="majorHAnsi" w:hAnsiTheme="majorHAnsi"/>
      <w:sz w:val="28"/>
    </w:rPr>
  </w:style>
  <w:style w:type="character" w:styleId="Emphasis">
    <w:name w:val="Emphasis"/>
    <w:uiPriority w:val="99"/>
    <w:semiHidden/>
    <w:qFormat/>
    <w:rsid w:val="0028522E"/>
    <w:rPr>
      <w:b/>
      <w:bCs/>
      <w:i/>
      <w:iCs/>
      <w:spacing w:val="10"/>
      <w:bdr w:val="none" w:sz="0" w:space="0" w:color="auto"/>
      <w:shd w:val="clear" w:color="auto" w:fill="auto"/>
    </w:rPr>
  </w:style>
  <w:style w:type="paragraph" w:styleId="Footer">
    <w:name w:val="footer"/>
    <w:basedOn w:val="Normal"/>
    <w:link w:val="FooterChar"/>
    <w:uiPriority w:val="57"/>
    <w:semiHidden/>
    <w:rsid w:val="0039249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9249E"/>
    <w:rPr>
      <w:sz w:val="24"/>
      <w:lang w:val="en-GB"/>
    </w:rPr>
  </w:style>
  <w:style w:type="character" w:styleId="FootnoteReference">
    <w:name w:val="footnote reference"/>
    <w:basedOn w:val="DefaultParagraphFont"/>
    <w:uiPriority w:val="99"/>
    <w:semiHidden/>
    <w:rsid w:val="0039249E"/>
    <w:rPr>
      <w:vertAlign w:val="superscript"/>
    </w:rPr>
  </w:style>
  <w:style w:type="paragraph" w:styleId="FootnoteText">
    <w:name w:val="footnote text"/>
    <w:basedOn w:val="Normal"/>
    <w:link w:val="FootnoteTextChar"/>
    <w:uiPriority w:val="99"/>
    <w:semiHidden/>
    <w:rsid w:val="0039249E"/>
    <w:rPr>
      <w:sz w:val="20"/>
      <w:szCs w:val="20"/>
    </w:rPr>
  </w:style>
  <w:style w:type="character" w:customStyle="1" w:styleId="FootnoteTextChar">
    <w:name w:val="Footnote Text Char"/>
    <w:basedOn w:val="DefaultParagraphFont"/>
    <w:link w:val="FootnoteText"/>
    <w:uiPriority w:val="99"/>
    <w:semiHidden/>
    <w:rsid w:val="0039249E"/>
    <w:rPr>
      <w:rFonts w:eastAsiaTheme="minorEastAsia"/>
      <w:sz w:val="20"/>
      <w:szCs w:val="20"/>
      <w:lang w:val="en-GB"/>
    </w:rPr>
  </w:style>
  <w:style w:type="character" w:customStyle="1" w:styleId="Heading6Char">
    <w:name w:val="Heading 6 Char"/>
    <w:basedOn w:val="DefaultParagraphFont"/>
    <w:link w:val="Heading6"/>
    <w:uiPriority w:val="99"/>
    <w:semiHidden/>
    <w:rsid w:val="0039249E"/>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28522E"/>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8522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8522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39249E"/>
    <w:rPr>
      <w:color w:val="0072BC" w:themeColor="hyperlink"/>
      <w:u w:val="single"/>
    </w:rPr>
  </w:style>
  <w:style w:type="character" w:styleId="IntenseEmphasis">
    <w:name w:val="Intense Emphasis"/>
    <w:uiPriority w:val="99"/>
    <w:semiHidden/>
    <w:qFormat/>
    <w:rsid w:val="0028522E"/>
    <w:rPr>
      <w:b/>
      <w:bCs/>
    </w:rPr>
  </w:style>
  <w:style w:type="paragraph" w:styleId="IntenseQuote">
    <w:name w:val="Intense Quote"/>
    <w:basedOn w:val="Normal"/>
    <w:next w:val="Normal"/>
    <w:link w:val="IntenseQuoteChar"/>
    <w:uiPriority w:val="99"/>
    <w:semiHidden/>
    <w:qFormat/>
    <w:rsid w:val="0028522E"/>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28522E"/>
    <w:rPr>
      <w:rFonts w:eastAsiaTheme="minorEastAsia"/>
      <w:b/>
      <w:bCs/>
      <w:i/>
      <w:iCs/>
      <w:lang w:bidi="en-US"/>
    </w:rPr>
  </w:style>
  <w:style w:type="character" w:styleId="IntenseReference">
    <w:name w:val="Intense Reference"/>
    <w:uiPriority w:val="99"/>
    <w:semiHidden/>
    <w:qFormat/>
    <w:rsid w:val="0028522E"/>
    <w:rPr>
      <w:smallCaps/>
      <w:spacing w:val="5"/>
      <w:u w:val="single"/>
    </w:rPr>
  </w:style>
  <w:style w:type="paragraph" w:styleId="ListParagraph">
    <w:name w:val="List Paragraph"/>
    <w:basedOn w:val="Normal"/>
    <w:uiPriority w:val="99"/>
    <w:semiHidden/>
    <w:qFormat/>
    <w:rsid w:val="0028522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8522E"/>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28522E"/>
    <w:rPr>
      <w:rFonts w:eastAsiaTheme="minorEastAsia"/>
      <w:i/>
      <w:iCs/>
      <w:lang w:bidi="en-US"/>
    </w:rPr>
  </w:style>
  <w:style w:type="character" w:styleId="SubtleReference">
    <w:name w:val="Subtle Reference"/>
    <w:uiPriority w:val="99"/>
    <w:semiHidden/>
    <w:qFormat/>
    <w:rsid w:val="0028522E"/>
    <w:rPr>
      <w:smallCaps/>
    </w:rPr>
  </w:style>
  <w:style w:type="table" w:styleId="TableGrid">
    <w:name w:val="Table Grid"/>
    <w:basedOn w:val="TableNormal"/>
    <w:uiPriority w:val="59"/>
    <w:semiHidden/>
    <w:rsid w:val="0039249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9249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9249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9249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9249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9249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28522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9249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28522E"/>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9249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28522E"/>
    <w:pPr>
      <w:tabs>
        <w:tab w:val="center" w:pos="851"/>
        <w:tab w:val="center" w:pos="6407"/>
      </w:tabs>
      <w:spacing w:before="720"/>
      <w:jc w:val="left"/>
    </w:pPr>
  </w:style>
  <w:style w:type="paragraph" w:customStyle="1" w:styleId="JuParaLast">
    <w:name w:val="Ju_Para_Last"/>
    <w:basedOn w:val="Normal"/>
    <w:next w:val="ECHRPara"/>
    <w:uiPriority w:val="30"/>
    <w:qFormat/>
    <w:rsid w:val="0028522E"/>
    <w:pPr>
      <w:keepNext/>
      <w:keepLines/>
      <w:spacing w:before="240"/>
      <w:ind w:firstLine="284"/>
    </w:pPr>
  </w:style>
  <w:style w:type="paragraph" w:customStyle="1" w:styleId="JuCase">
    <w:name w:val="Ju_Case"/>
    <w:basedOn w:val="Normal"/>
    <w:next w:val="ECHRPara"/>
    <w:uiPriority w:val="10"/>
    <w:rsid w:val="0039249E"/>
    <w:pPr>
      <w:ind w:firstLine="284"/>
    </w:pPr>
    <w:rPr>
      <w:b/>
    </w:rPr>
  </w:style>
  <w:style w:type="paragraph" w:customStyle="1" w:styleId="JuList">
    <w:name w:val="Ju_List"/>
    <w:basedOn w:val="Normal"/>
    <w:uiPriority w:val="28"/>
    <w:qFormat/>
    <w:rsid w:val="0028522E"/>
    <w:pPr>
      <w:ind w:left="340" w:hanging="340"/>
    </w:pPr>
  </w:style>
  <w:style w:type="character" w:customStyle="1" w:styleId="JuITMark">
    <w:name w:val="Ju_ITMark"/>
    <w:basedOn w:val="DefaultParagraphFont"/>
    <w:uiPriority w:val="38"/>
    <w:qFormat/>
    <w:rsid w:val="0028522E"/>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28522E"/>
    <w:pPr>
      <w:ind w:left="346" w:firstLine="0"/>
    </w:pPr>
  </w:style>
  <w:style w:type="paragraph" w:customStyle="1" w:styleId="JuListi">
    <w:name w:val="Ju_List_i"/>
    <w:basedOn w:val="Normal"/>
    <w:next w:val="JuLista"/>
    <w:uiPriority w:val="28"/>
    <w:qFormat/>
    <w:rsid w:val="0028522E"/>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basedOn w:val="DefaultParagraphFont"/>
    <w:uiPriority w:val="99"/>
    <w:semiHidden/>
    <w:rsid w:val="0039249E"/>
    <w:rPr>
      <w:vertAlign w:val="superscript"/>
    </w:rPr>
  </w:style>
  <w:style w:type="paragraph" w:styleId="EndnoteText">
    <w:name w:val="endnote text"/>
    <w:basedOn w:val="Normal"/>
    <w:link w:val="EndnoteTextChar"/>
    <w:uiPriority w:val="99"/>
    <w:semiHidden/>
    <w:rsid w:val="0039249E"/>
    <w:rPr>
      <w:sz w:val="20"/>
      <w:szCs w:val="20"/>
    </w:rPr>
  </w:style>
  <w:style w:type="character" w:customStyle="1" w:styleId="EndnoteTextChar">
    <w:name w:val="Endnote Text Char"/>
    <w:basedOn w:val="DefaultParagraphFont"/>
    <w:link w:val="EndnoteText"/>
    <w:uiPriority w:val="99"/>
    <w:semiHidden/>
    <w:rsid w:val="0039249E"/>
    <w:rPr>
      <w:rFonts w:eastAsiaTheme="minorEastAsia"/>
      <w:sz w:val="20"/>
      <w:szCs w:val="20"/>
      <w:lang w:val="en-GB"/>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qFormat/>
    <w:rsid w:val="0028522E"/>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semiHidden/>
    <w:qFormat/>
    <w:rsid w:val="0028522E"/>
  </w:style>
  <w:style w:type="paragraph" w:styleId="Subtitle">
    <w:name w:val="Subtitle"/>
    <w:basedOn w:val="Normal"/>
    <w:next w:val="Normal"/>
    <w:link w:val="SubtitleChar"/>
    <w:uiPriority w:val="99"/>
    <w:semiHidden/>
    <w:qFormat/>
    <w:rsid w:val="0028522E"/>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28522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39249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249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9249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16"/>
    <w:qFormat/>
    <w:rsid w:val="0028522E"/>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semiHidden/>
    <w:qFormat/>
    <w:rsid w:val="0028522E"/>
    <w:pPr>
      <w:spacing w:before="240"/>
      <w:ind w:left="284"/>
    </w:pPr>
  </w:style>
  <w:style w:type="paragraph" w:customStyle="1" w:styleId="OpiH1">
    <w:name w:val="Opi_H_1"/>
    <w:basedOn w:val="ECHRHeading2"/>
    <w:uiPriority w:val="42"/>
    <w:qFormat/>
    <w:rsid w:val="0028522E"/>
    <w:pPr>
      <w:ind w:left="635" w:hanging="357"/>
      <w:outlineLvl w:val="2"/>
    </w:pPr>
  </w:style>
  <w:style w:type="paragraph" w:customStyle="1" w:styleId="OpiHa0">
    <w:name w:val="Opi_H_a"/>
    <w:basedOn w:val="ECHRHeading3"/>
    <w:uiPriority w:val="43"/>
    <w:qFormat/>
    <w:rsid w:val="0028522E"/>
    <w:pPr>
      <w:ind w:left="833" w:hanging="357"/>
      <w:outlineLvl w:val="3"/>
    </w:pPr>
    <w:rPr>
      <w:b/>
      <w:i w:val="0"/>
      <w:sz w:val="20"/>
    </w:rPr>
  </w:style>
  <w:style w:type="paragraph" w:customStyle="1" w:styleId="OpiHi">
    <w:name w:val="Opi_H_i"/>
    <w:basedOn w:val="ECHRHeading4"/>
    <w:uiPriority w:val="44"/>
    <w:qFormat/>
    <w:rsid w:val="0028522E"/>
    <w:pPr>
      <w:ind w:left="1037" w:hanging="357"/>
      <w:outlineLvl w:val="4"/>
    </w:pPr>
    <w:rPr>
      <w:b w:val="0"/>
      <w:i/>
    </w:rPr>
  </w:style>
  <w:style w:type="paragraph" w:customStyle="1" w:styleId="DummyStyle">
    <w:name w:val="Dummy_Style"/>
    <w:basedOn w:val="Normal"/>
    <w:semiHidden/>
    <w:qFormat/>
    <w:rsid w:val="0028522E"/>
    <w:rPr>
      <w:color w:val="00B050"/>
    </w:rPr>
  </w:style>
  <w:style w:type="paragraph" w:customStyle="1" w:styleId="JuHeaderLandscape">
    <w:name w:val="Ju_Header_Landscape"/>
    <w:basedOn w:val="ECHRHeader"/>
    <w:uiPriority w:val="4"/>
    <w:qFormat/>
    <w:rsid w:val="0028522E"/>
    <w:pPr>
      <w:tabs>
        <w:tab w:val="clear" w:pos="3686"/>
        <w:tab w:val="clear" w:pos="7371"/>
        <w:tab w:val="center" w:pos="6146"/>
        <w:tab w:val="right" w:pos="12293"/>
      </w:tabs>
    </w:pPr>
  </w:style>
  <w:style w:type="paragraph" w:customStyle="1" w:styleId="ECHRSpacer">
    <w:name w:val="ECHR_Spacer"/>
    <w:basedOn w:val="Normal"/>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6F635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477457764">
      <w:bodyDiv w:val="1"/>
      <w:marLeft w:val="0"/>
      <w:marRight w:val="0"/>
      <w:marTop w:val="0"/>
      <w:marBottom w:val="0"/>
      <w:divBdr>
        <w:top w:val="none" w:sz="0" w:space="0" w:color="auto"/>
        <w:left w:val="none" w:sz="0" w:space="0" w:color="auto"/>
        <w:bottom w:val="none" w:sz="0" w:space="0" w:color="auto"/>
        <w:right w:val="none" w:sz="0" w:space="0" w:color="auto"/>
      </w:divBdr>
      <w:divsChild>
        <w:div w:id="1427265718">
          <w:marLeft w:val="0"/>
          <w:marRight w:val="0"/>
          <w:marTop w:val="0"/>
          <w:marBottom w:val="0"/>
          <w:divBdr>
            <w:top w:val="none" w:sz="0" w:space="0" w:color="auto"/>
            <w:left w:val="none" w:sz="0" w:space="0" w:color="auto"/>
            <w:bottom w:val="none" w:sz="0" w:space="0" w:color="auto"/>
            <w:right w:val="none" w:sz="0" w:space="0" w:color="auto"/>
          </w:divBdr>
          <w:divsChild>
            <w:div w:id="707993381">
              <w:marLeft w:val="0"/>
              <w:marRight w:val="0"/>
              <w:marTop w:val="0"/>
              <w:marBottom w:val="0"/>
              <w:divBdr>
                <w:top w:val="none" w:sz="0" w:space="0" w:color="auto"/>
                <w:left w:val="none" w:sz="0" w:space="0" w:color="auto"/>
                <w:bottom w:val="none" w:sz="0" w:space="0" w:color="auto"/>
                <w:right w:val="none" w:sz="0" w:space="0" w:color="auto"/>
              </w:divBdr>
              <w:divsChild>
                <w:div w:id="1649673894">
                  <w:marLeft w:val="0"/>
                  <w:marRight w:val="0"/>
                  <w:marTop w:val="0"/>
                  <w:marBottom w:val="0"/>
                  <w:divBdr>
                    <w:top w:val="none" w:sz="0" w:space="0" w:color="auto"/>
                    <w:left w:val="none" w:sz="0" w:space="0" w:color="auto"/>
                    <w:bottom w:val="none" w:sz="0" w:space="0" w:color="auto"/>
                    <w:right w:val="none" w:sz="0" w:space="0" w:color="auto"/>
                  </w:divBdr>
                  <w:divsChild>
                    <w:div w:id="2046758528">
                      <w:marLeft w:val="0"/>
                      <w:marRight w:val="0"/>
                      <w:marTop w:val="0"/>
                      <w:marBottom w:val="0"/>
                      <w:divBdr>
                        <w:top w:val="none" w:sz="0" w:space="0" w:color="auto"/>
                        <w:left w:val="none" w:sz="0" w:space="0" w:color="auto"/>
                        <w:bottom w:val="none" w:sz="0" w:space="0" w:color="auto"/>
                        <w:right w:val="none" w:sz="0" w:space="0" w:color="auto"/>
                      </w:divBdr>
                      <w:divsChild>
                        <w:div w:id="1009794659">
                          <w:marLeft w:val="0"/>
                          <w:marRight w:val="0"/>
                          <w:marTop w:val="0"/>
                          <w:marBottom w:val="0"/>
                          <w:divBdr>
                            <w:top w:val="none" w:sz="0" w:space="0" w:color="auto"/>
                            <w:left w:val="none" w:sz="0" w:space="0" w:color="auto"/>
                            <w:bottom w:val="none" w:sz="0" w:space="0" w:color="auto"/>
                            <w:right w:val="none" w:sz="0" w:space="0" w:color="auto"/>
                          </w:divBdr>
                          <w:divsChild>
                            <w:div w:id="714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11958047">
      <w:bodyDiv w:val="1"/>
      <w:marLeft w:val="0"/>
      <w:marRight w:val="0"/>
      <w:marTop w:val="0"/>
      <w:marBottom w:val="0"/>
      <w:divBdr>
        <w:top w:val="none" w:sz="0" w:space="0" w:color="auto"/>
        <w:left w:val="none" w:sz="0" w:space="0" w:color="auto"/>
        <w:bottom w:val="none" w:sz="0" w:space="0" w:color="auto"/>
        <w:right w:val="none" w:sz="0" w:space="0" w:color="auto"/>
      </w:divBdr>
      <w:divsChild>
        <w:div w:id="128787264">
          <w:marLeft w:val="0"/>
          <w:marRight w:val="0"/>
          <w:marTop w:val="0"/>
          <w:marBottom w:val="0"/>
          <w:divBdr>
            <w:top w:val="none" w:sz="0" w:space="0" w:color="auto"/>
            <w:left w:val="none" w:sz="0" w:space="0" w:color="auto"/>
            <w:bottom w:val="none" w:sz="0" w:space="0" w:color="auto"/>
            <w:right w:val="none" w:sz="0" w:space="0" w:color="auto"/>
          </w:divBdr>
          <w:divsChild>
            <w:div w:id="1625696175">
              <w:marLeft w:val="0"/>
              <w:marRight w:val="0"/>
              <w:marTop w:val="0"/>
              <w:marBottom w:val="0"/>
              <w:divBdr>
                <w:top w:val="none" w:sz="0" w:space="0" w:color="auto"/>
                <w:left w:val="none" w:sz="0" w:space="0" w:color="auto"/>
                <w:bottom w:val="none" w:sz="0" w:space="0" w:color="auto"/>
                <w:right w:val="none" w:sz="0" w:space="0" w:color="auto"/>
              </w:divBdr>
              <w:divsChild>
                <w:div w:id="1689485260">
                  <w:marLeft w:val="0"/>
                  <w:marRight w:val="0"/>
                  <w:marTop w:val="0"/>
                  <w:marBottom w:val="0"/>
                  <w:divBdr>
                    <w:top w:val="none" w:sz="0" w:space="0" w:color="auto"/>
                    <w:left w:val="none" w:sz="0" w:space="0" w:color="auto"/>
                    <w:bottom w:val="none" w:sz="0" w:space="0" w:color="auto"/>
                    <w:right w:val="none" w:sz="0" w:space="0" w:color="auto"/>
                  </w:divBdr>
                  <w:divsChild>
                    <w:div w:id="762721530">
                      <w:marLeft w:val="0"/>
                      <w:marRight w:val="0"/>
                      <w:marTop w:val="0"/>
                      <w:marBottom w:val="0"/>
                      <w:divBdr>
                        <w:top w:val="none" w:sz="0" w:space="0" w:color="auto"/>
                        <w:left w:val="none" w:sz="0" w:space="0" w:color="auto"/>
                        <w:bottom w:val="none" w:sz="0" w:space="0" w:color="auto"/>
                        <w:right w:val="none" w:sz="0" w:space="0" w:color="auto"/>
                      </w:divBdr>
                      <w:divsChild>
                        <w:div w:id="31734492">
                          <w:marLeft w:val="0"/>
                          <w:marRight w:val="0"/>
                          <w:marTop w:val="0"/>
                          <w:marBottom w:val="0"/>
                          <w:divBdr>
                            <w:top w:val="none" w:sz="0" w:space="0" w:color="auto"/>
                            <w:left w:val="none" w:sz="0" w:space="0" w:color="auto"/>
                            <w:bottom w:val="none" w:sz="0" w:space="0" w:color="auto"/>
                            <w:right w:val="none" w:sz="0" w:space="0" w:color="auto"/>
                          </w:divBdr>
                          <w:divsChild>
                            <w:div w:id="4265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431">
      <w:bodyDiv w:val="1"/>
      <w:marLeft w:val="0"/>
      <w:marRight w:val="0"/>
      <w:marTop w:val="0"/>
      <w:marBottom w:val="0"/>
      <w:divBdr>
        <w:top w:val="none" w:sz="0" w:space="0" w:color="auto"/>
        <w:left w:val="none" w:sz="0" w:space="0" w:color="auto"/>
        <w:bottom w:val="none" w:sz="0" w:space="0" w:color="auto"/>
        <w:right w:val="none" w:sz="0" w:space="0" w:color="auto"/>
      </w:divBdr>
      <w:divsChild>
        <w:div w:id="1073308425">
          <w:marLeft w:val="0"/>
          <w:marRight w:val="0"/>
          <w:marTop w:val="0"/>
          <w:marBottom w:val="0"/>
          <w:divBdr>
            <w:top w:val="none" w:sz="0" w:space="0" w:color="auto"/>
            <w:left w:val="none" w:sz="0" w:space="0" w:color="auto"/>
            <w:bottom w:val="none" w:sz="0" w:space="0" w:color="auto"/>
            <w:right w:val="none" w:sz="0" w:space="0" w:color="auto"/>
          </w:divBdr>
          <w:divsChild>
            <w:div w:id="634723518">
              <w:marLeft w:val="0"/>
              <w:marRight w:val="0"/>
              <w:marTop w:val="0"/>
              <w:marBottom w:val="0"/>
              <w:divBdr>
                <w:top w:val="none" w:sz="0" w:space="0" w:color="auto"/>
                <w:left w:val="none" w:sz="0" w:space="0" w:color="auto"/>
                <w:bottom w:val="none" w:sz="0" w:space="0" w:color="auto"/>
                <w:right w:val="none" w:sz="0" w:space="0" w:color="auto"/>
              </w:divBdr>
              <w:divsChild>
                <w:div w:id="726031474">
                  <w:marLeft w:val="0"/>
                  <w:marRight w:val="0"/>
                  <w:marTop w:val="0"/>
                  <w:marBottom w:val="0"/>
                  <w:divBdr>
                    <w:top w:val="none" w:sz="0" w:space="0" w:color="auto"/>
                    <w:left w:val="none" w:sz="0" w:space="0" w:color="auto"/>
                    <w:bottom w:val="none" w:sz="0" w:space="0" w:color="auto"/>
                    <w:right w:val="none" w:sz="0" w:space="0" w:color="auto"/>
                  </w:divBdr>
                  <w:divsChild>
                    <w:div w:id="417286394">
                      <w:marLeft w:val="0"/>
                      <w:marRight w:val="0"/>
                      <w:marTop w:val="0"/>
                      <w:marBottom w:val="0"/>
                      <w:divBdr>
                        <w:top w:val="none" w:sz="0" w:space="0" w:color="auto"/>
                        <w:left w:val="none" w:sz="0" w:space="0" w:color="auto"/>
                        <w:bottom w:val="none" w:sz="0" w:space="0" w:color="auto"/>
                        <w:right w:val="none" w:sz="0" w:space="0" w:color="auto"/>
                      </w:divBdr>
                      <w:divsChild>
                        <w:div w:id="1938906483">
                          <w:marLeft w:val="0"/>
                          <w:marRight w:val="0"/>
                          <w:marTop w:val="0"/>
                          <w:marBottom w:val="0"/>
                          <w:divBdr>
                            <w:top w:val="none" w:sz="0" w:space="0" w:color="auto"/>
                            <w:left w:val="none" w:sz="0" w:space="0" w:color="auto"/>
                            <w:bottom w:val="none" w:sz="0" w:space="0" w:color="auto"/>
                            <w:right w:val="none" w:sz="0" w:space="0" w:color="auto"/>
                          </w:divBdr>
                          <w:divsChild>
                            <w:div w:id="178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CC6D-5E90-450E-A459-E1D2850D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2018-05-28T08:01:00Z</dcterms:created>
  <dcterms:modified xsi:type="dcterms:W3CDTF">2018-05-28T08:02:00Z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