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FD4CF9" w:rsidRDefault="00E77CB3" w:rsidP="00ED3497">
      <w:pPr>
        <w:jc w:val="center"/>
        <w:rPr>
          <w:lang w:val="en-US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604060" w:rsidRPr="00C931C9" w:rsidRDefault="00604060" w:rsidP="00ED3497">
      <w:pPr>
        <w:jc w:val="center"/>
        <w:rPr>
          <w:lang w:val="bg-BG"/>
        </w:rPr>
      </w:pPr>
      <w:r w:rsidRPr="00C931C9">
        <w:rPr>
          <w:lang w:val="bg-BG"/>
        </w:rPr>
        <w:t>ПЕТО ОТДЕЛЕНИЕ</w:t>
      </w:r>
      <w:bookmarkStart w:id="0" w:name="_GoBack"/>
      <w:bookmarkEnd w:id="0"/>
    </w:p>
    <w:p w:rsidR="00E77CB3" w:rsidRPr="00C931C9" w:rsidRDefault="00E77CB3" w:rsidP="00ED3497">
      <w:pPr>
        <w:jc w:val="center"/>
        <w:rPr>
          <w:lang w:val="fr-FR"/>
        </w:rPr>
      </w:pPr>
    </w:p>
    <w:p w:rsidR="004A14CA" w:rsidRPr="00C931C9" w:rsidRDefault="004A14CA" w:rsidP="00ED3497">
      <w:pPr>
        <w:jc w:val="center"/>
        <w:rPr>
          <w:lang w:val="fr-FR"/>
        </w:rPr>
      </w:pPr>
    </w:p>
    <w:p w:rsidR="004A14CA" w:rsidRPr="00C931C9" w:rsidRDefault="004A14CA" w:rsidP="00ED3497">
      <w:pPr>
        <w:jc w:val="center"/>
        <w:rPr>
          <w:lang w:val="fr-FR"/>
        </w:rPr>
      </w:pPr>
    </w:p>
    <w:p w:rsidR="004A14CA" w:rsidRPr="00C931C9" w:rsidRDefault="004A14CA" w:rsidP="00ED3497">
      <w:pPr>
        <w:jc w:val="center"/>
        <w:rPr>
          <w:lang w:val="fr-FR"/>
        </w:rPr>
      </w:pPr>
    </w:p>
    <w:p w:rsidR="004A14CA" w:rsidRPr="00C931C9" w:rsidRDefault="004A14CA" w:rsidP="00ED3497">
      <w:pPr>
        <w:jc w:val="center"/>
        <w:rPr>
          <w:lang w:val="fr-FR"/>
        </w:rPr>
      </w:pPr>
    </w:p>
    <w:p w:rsidR="004A14CA" w:rsidRPr="00C931C9" w:rsidRDefault="004A14CA" w:rsidP="00ED3497">
      <w:pPr>
        <w:jc w:val="center"/>
        <w:rPr>
          <w:lang w:val="fr-FR"/>
        </w:rPr>
      </w:pPr>
    </w:p>
    <w:p w:rsidR="004A14CA" w:rsidRPr="00C931C9" w:rsidRDefault="004A14CA" w:rsidP="00ED3497">
      <w:pPr>
        <w:jc w:val="center"/>
        <w:rPr>
          <w:lang w:val="fr-FR"/>
        </w:rPr>
      </w:pPr>
    </w:p>
    <w:p w:rsidR="004A14CA" w:rsidRPr="00C931C9" w:rsidRDefault="004A14CA" w:rsidP="00ED3497">
      <w:pPr>
        <w:jc w:val="center"/>
        <w:rPr>
          <w:lang w:val="fr-FR"/>
        </w:rPr>
      </w:pPr>
    </w:p>
    <w:p w:rsidR="00604060" w:rsidRPr="00C931C9" w:rsidRDefault="003F56EA" w:rsidP="00ED3497">
      <w:pPr>
        <w:jc w:val="center"/>
        <w:rPr>
          <w:b/>
          <w:lang w:val="bg-BG"/>
        </w:rPr>
      </w:pPr>
      <w:r w:rsidRPr="00C931C9">
        <w:rPr>
          <w:b/>
          <w:lang w:val="bg-BG"/>
        </w:rPr>
        <w:t>ДЕЛО ДИМИТРОВ И</w:t>
      </w:r>
      <w:r w:rsidR="0043635D" w:rsidRPr="00C931C9">
        <w:rPr>
          <w:b/>
          <w:lang w:val="bg-BG"/>
        </w:rPr>
        <w:t xml:space="preserve"> МОМИН</w:t>
      </w:r>
      <w:r w:rsidR="00604060" w:rsidRPr="00C931C9">
        <w:rPr>
          <w:b/>
          <w:lang w:val="bg-BG"/>
        </w:rPr>
        <w:t xml:space="preserve"> срещу БЪЛГАРИЯ</w:t>
      </w:r>
    </w:p>
    <w:p w:rsidR="00E77CB3" w:rsidRPr="00C931C9" w:rsidRDefault="00E77CB3" w:rsidP="00ED3497">
      <w:pPr>
        <w:jc w:val="center"/>
        <w:rPr>
          <w:lang w:val="bg-BG"/>
        </w:rPr>
      </w:pPr>
    </w:p>
    <w:p w:rsidR="004A14CA" w:rsidRPr="00C931C9" w:rsidRDefault="00E77CB3" w:rsidP="00ED3497">
      <w:pPr>
        <w:jc w:val="center"/>
        <w:rPr>
          <w:sz w:val="22"/>
          <w:lang w:val="bg-BG"/>
        </w:rPr>
      </w:pPr>
      <w:r w:rsidRPr="00C931C9">
        <w:rPr>
          <w:i/>
          <w:lang w:val="bg-BG"/>
        </w:rPr>
        <w:t>(</w:t>
      </w:r>
      <w:r w:rsidR="00604060" w:rsidRPr="00C931C9">
        <w:rPr>
          <w:i/>
          <w:lang w:val="bg-BG"/>
        </w:rPr>
        <w:t>Жалба</w:t>
      </w:r>
      <w:r w:rsidR="005816F3" w:rsidRPr="00C931C9">
        <w:rPr>
          <w:i/>
          <w:lang w:val="bg-BG"/>
        </w:rPr>
        <w:t xml:space="preserve"> </w:t>
      </w:r>
      <w:r w:rsidR="00802408" w:rsidRPr="00C931C9">
        <w:rPr>
          <w:i/>
          <w:lang w:val="bg-BG"/>
        </w:rPr>
        <w:t xml:space="preserve">№ </w:t>
      </w:r>
      <w:r w:rsidR="0043635D" w:rsidRPr="00C931C9">
        <w:rPr>
          <w:i/>
          <w:lang w:val="bg-BG"/>
        </w:rPr>
        <w:t>35132</w:t>
      </w:r>
      <w:r w:rsidR="005816F3" w:rsidRPr="00C931C9">
        <w:rPr>
          <w:i/>
          <w:lang w:val="bg-BG"/>
        </w:rPr>
        <w:t>/08</w:t>
      </w:r>
      <w:r w:rsidRPr="00C931C9">
        <w:rPr>
          <w:i/>
          <w:lang w:val="bg-BG"/>
        </w:rPr>
        <w:t>)</w:t>
      </w: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604060" w:rsidP="00ED3497">
      <w:pPr>
        <w:jc w:val="center"/>
        <w:rPr>
          <w:sz w:val="22"/>
          <w:lang w:val="bg-BG"/>
        </w:rPr>
      </w:pPr>
      <w:r w:rsidRPr="00C931C9">
        <w:rPr>
          <w:sz w:val="22"/>
          <w:lang w:val="bg-BG"/>
        </w:rPr>
        <w:tab/>
      </w: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604060" w:rsidRPr="00C931C9" w:rsidRDefault="00604060" w:rsidP="00ED3497">
      <w:pPr>
        <w:jc w:val="center"/>
        <w:rPr>
          <w:lang w:val="bg-BG"/>
        </w:rPr>
      </w:pPr>
      <w:r w:rsidRPr="00C931C9">
        <w:rPr>
          <w:lang w:val="bg-BG"/>
        </w:rPr>
        <w:t>РЕШЕНИЕ</w:t>
      </w:r>
    </w:p>
    <w:p w:rsidR="004A14CA" w:rsidRPr="00C931C9" w:rsidRDefault="004A14CA" w:rsidP="00ED3497">
      <w:pPr>
        <w:jc w:val="center"/>
        <w:rPr>
          <w:lang w:val="bg-BG"/>
        </w:rPr>
      </w:pPr>
    </w:p>
    <w:p w:rsidR="004A14CA" w:rsidRPr="00C931C9" w:rsidRDefault="004A14CA" w:rsidP="00ED3497">
      <w:pPr>
        <w:jc w:val="center"/>
        <w:rPr>
          <w:lang w:val="bg-BG"/>
        </w:rPr>
      </w:pPr>
    </w:p>
    <w:p w:rsidR="004A14CA" w:rsidRPr="00C931C9" w:rsidRDefault="004A14CA" w:rsidP="00ED3497">
      <w:pPr>
        <w:jc w:val="center"/>
        <w:rPr>
          <w:lang w:val="bg-BG"/>
        </w:rPr>
      </w:pPr>
    </w:p>
    <w:p w:rsidR="004A14CA" w:rsidRPr="00C931C9" w:rsidRDefault="004A14CA" w:rsidP="00ED3497">
      <w:pPr>
        <w:jc w:val="center"/>
        <w:rPr>
          <w:lang w:val="bg-BG"/>
        </w:rPr>
      </w:pPr>
    </w:p>
    <w:p w:rsidR="00604060" w:rsidRPr="00C931C9" w:rsidRDefault="00604060" w:rsidP="00ED3497">
      <w:pPr>
        <w:jc w:val="center"/>
        <w:rPr>
          <w:lang w:val="bg-BG"/>
        </w:rPr>
      </w:pPr>
      <w:r w:rsidRPr="00C931C9">
        <w:rPr>
          <w:lang w:val="bg-BG"/>
        </w:rPr>
        <w:t>СТРАСБУРГ</w:t>
      </w:r>
    </w:p>
    <w:p w:rsidR="004A14CA" w:rsidRPr="00C931C9" w:rsidRDefault="004A14CA" w:rsidP="00ED3497">
      <w:pPr>
        <w:jc w:val="center"/>
        <w:rPr>
          <w:lang w:val="bg-BG"/>
        </w:rPr>
      </w:pPr>
    </w:p>
    <w:p w:rsidR="004A14CA" w:rsidRPr="00C931C9" w:rsidRDefault="004A14CA" w:rsidP="00ED3497">
      <w:pPr>
        <w:jc w:val="center"/>
        <w:rPr>
          <w:lang w:val="bg-BG"/>
        </w:rPr>
      </w:pPr>
    </w:p>
    <w:p w:rsidR="004A14CA" w:rsidRPr="00C931C9" w:rsidRDefault="0043635D" w:rsidP="00ED3497">
      <w:pPr>
        <w:jc w:val="center"/>
        <w:rPr>
          <w:lang w:val="bg-BG"/>
        </w:rPr>
      </w:pPr>
      <w:r w:rsidRPr="00C931C9">
        <w:rPr>
          <w:lang w:val="bg-BG"/>
        </w:rPr>
        <w:t>7</w:t>
      </w:r>
      <w:r w:rsidR="004A14CA" w:rsidRPr="00C931C9">
        <w:rPr>
          <w:lang w:val="bg-BG"/>
        </w:rPr>
        <w:t xml:space="preserve"> </w:t>
      </w:r>
      <w:r w:rsidRPr="00C931C9">
        <w:rPr>
          <w:lang w:val="bg-BG"/>
        </w:rPr>
        <w:t>юни 2018</w:t>
      </w:r>
      <w:r w:rsidR="00604060" w:rsidRPr="00C931C9">
        <w:rPr>
          <w:lang w:val="bg-BG"/>
        </w:rPr>
        <w:t xml:space="preserve"> г.</w:t>
      </w:r>
    </w:p>
    <w:p w:rsidR="004A14CA" w:rsidRPr="00C931C9" w:rsidRDefault="004A14CA" w:rsidP="00ED3497">
      <w:pPr>
        <w:jc w:val="center"/>
        <w:rPr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4A14CA" w:rsidRPr="00C931C9" w:rsidRDefault="004A14CA" w:rsidP="00ED3497">
      <w:pPr>
        <w:jc w:val="center"/>
        <w:rPr>
          <w:sz w:val="22"/>
          <w:lang w:val="bg-BG"/>
        </w:rPr>
      </w:pPr>
    </w:p>
    <w:p w:rsidR="00604060" w:rsidRPr="00C931C9" w:rsidRDefault="00604060" w:rsidP="00604060">
      <w:pPr>
        <w:rPr>
          <w:rFonts w:ascii="Times New Roman" w:eastAsiaTheme="minorHAnsi" w:hAnsi="Times New Roman" w:cs="Times New Roman"/>
          <w:color w:val="000000"/>
          <w:szCs w:val="24"/>
          <w:lang w:val="bg-BG"/>
        </w:rPr>
      </w:pPr>
      <w:r w:rsidRPr="00C931C9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Това решение ще стане окончателно при условията на чл. 44 § 2 от Конвенцията. Може да бъде предмет на редакционни промени.</w:t>
      </w:r>
    </w:p>
    <w:p w:rsidR="00604060" w:rsidRPr="00C931C9" w:rsidRDefault="00604060" w:rsidP="00604060">
      <w:pPr>
        <w:pStyle w:val="ECHRPara"/>
        <w:rPr>
          <w:lang w:val="bg-BG"/>
        </w:rPr>
        <w:sectPr w:rsidR="00604060" w:rsidRPr="00C931C9" w:rsidSect="002A0A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BE3617" w:rsidRPr="00C931C9" w:rsidRDefault="0043635D" w:rsidP="00ED3497">
      <w:pPr>
        <w:pStyle w:val="ECHRPara"/>
        <w:rPr>
          <w:b/>
          <w:lang w:val="bg-BG"/>
        </w:rPr>
      </w:pPr>
      <w:r w:rsidRPr="00C931C9">
        <w:rPr>
          <w:b/>
          <w:lang w:val="bg-BG"/>
        </w:rPr>
        <w:lastRenderedPageBreak/>
        <w:t>По делото Димитров и Момин</w:t>
      </w:r>
      <w:r w:rsidR="00BE3617" w:rsidRPr="00C931C9">
        <w:rPr>
          <w:b/>
          <w:lang w:val="bg-BG"/>
        </w:rPr>
        <w:t xml:space="preserve"> срещу България,</w:t>
      </w:r>
    </w:p>
    <w:p w:rsidR="00BE3617" w:rsidRPr="00C931C9" w:rsidRDefault="00BE3617" w:rsidP="00ED3497">
      <w:pPr>
        <w:pStyle w:val="ECHRPara"/>
        <w:rPr>
          <w:lang w:val="bg-BG"/>
        </w:rPr>
      </w:pPr>
      <w:r w:rsidRPr="00C931C9">
        <w:rPr>
          <w:lang w:val="bg-BG"/>
        </w:rPr>
        <w:t>Европейският съд по правата на човека (Пето отделение), заседаващ</w:t>
      </w:r>
    </w:p>
    <w:p w:rsidR="00BE3617" w:rsidRPr="00C931C9" w:rsidRDefault="00BE3617" w:rsidP="00BE3617">
      <w:pPr>
        <w:pStyle w:val="ECHRPara"/>
        <w:ind w:firstLine="0"/>
        <w:rPr>
          <w:lang w:val="bg-BG"/>
        </w:rPr>
      </w:pPr>
      <w:r w:rsidRPr="00C931C9">
        <w:rPr>
          <w:lang w:val="bg-BG"/>
        </w:rPr>
        <w:t>в състав: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ab/>
        <w:t xml:space="preserve">Ерик </w:t>
      </w:r>
      <w:proofErr w:type="spellStart"/>
      <w:r w:rsidRPr="00C931C9">
        <w:rPr>
          <w:lang w:val="bg-BG"/>
        </w:rPr>
        <w:t>Мьозе</w:t>
      </w:r>
      <w:proofErr w:type="spellEnd"/>
      <w:r w:rsidRPr="00C931C9">
        <w:rPr>
          <w:lang w:val="bg-BG"/>
        </w:rPr>
        <w:t xml:space="preserve"> (</w:t>
      </w:r>
      <w:proofErr w:type="spellStart"/>
      <w:r w:rsidRPr="00C931C9">
        <w:rPr>
          <w:lang w:val="bg-BG"/>
        </w:rPr>
        <w:t>Еrik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Møse</w:t>
      </w:r>
      <w:proofErr w:type="spellEnd"/>
      <w:r w:rsidRPr="00C931C9">
        <w:rPr>
          <w:lang w:val="bg-BG"/>
        </w:rPr>
        <w:t>),</w:t>
      </w:r>
      <w:r w:rsidR="0043635D" w:rsidRPr="00C931C9">
        <w:rPr>
          <w:i/>
          <w:lang w:val="bg-BG"/>
        </w:rPr>
        <w:t xml:space="preserve"> председател</w:t>
      </w:r>
      <w:r w:rsidR="0043635D" w:rsidRPr="00C931C9">
        <w:rPr>
          <w:lang w:val="bg-BG"/>
        </w:rPr>
        <w:t>,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ab/>
        <w:t xml:space="preserve">Андре </w:t>
      </w:r>
      <w:proofErr w:type="spellStart"/>
      <w:r w:rsidRPr="00C931C9">
        <w:rPr>
          <w:lang w:val="bg-BG"/>
        </w:rPr>
        <w:t>Потоцки</w:t>
      </w:r>
      <w:proofErr w:type="spellEnd"/>
      <w:r w:rsidRPr="00C931C9">
        <w:rPr>
          <w:lang w:val="bg-BG"/>
        </w:rPr>
        <w:t xml:space="preserve"> (</w:t>
      </w:r>
      <w:proofErr w:type="spellStart"/>
      <w:r w:rsidRPr="00C931C9">
        <w:rPr>
          <w:lang w:val="bg-BG"/>
        </w:rPr>
        <w:t>André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Potocki</w:t>
      </w:r>
      <w:proofErr w:type="spellEnd"/>
      <w:r w:rsidRPr="00C931C9">
        <w:rPr>
          <w:lang w:val="bg-BG"/>
        </w:rPr>
        <w:t>),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ab/>
        <w:t>Йонко Грозев (</w:t>
      </w:r>
      <w:proofErr w:type="spellStart"/>
      <w:r w:rsidRPr="00C931C9">
        <w:rPr>
          <w:lang w:val="bg-BG"/>
        </w:rPr>
        <w:t>Yonko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Grozev</w:t>
      </w:r>
      <w:proofErr w:type="spellEnd"/>
      <w:r w:rsidRPr="00C931C9">
        <w:rPr>
          <w:lang w:val="bg-BG"/>
        </w:rPr>
        <w:t>),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ab/>
      </w:r>
      <w:proofErr w:type="spellStart"/>
      <w:r w:rsidRPr="00C931C9">
        <w:rPr>
          <w:lang w:val="bg-BG"/>
        </w:rPr>
        <w:t>Шифра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O’Лийри</w:t>
      </w:r>
      <w:proofErr w:type="spellEnd"/>
      <w:r w:rsidRPr="00C931C9">
        <w:rPr>
          <w:lang w:val="bg-BG"/>
        </w:rPr>
        <w:t xml:space="preserve"> (</w:t>
      </w:r>
      <w:proofErr w:type="spellStart"/>
      <w:r w:rsidRPr="00C931C9">
        <w:rPr>
          <w:lang w:val="bg-BG"/>
        </w:rPr>
        <w:t>Síofra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O’Leary</w:t>
      </w:r>
      <w:proofErr w:type="spellEnd"/>
      <w:r w:rsidRPr="00C931C9">
        <w:rPr>
          <w:lang w:val="bg-BG"/>
        </w:rPr>
        <w:t>),</w:t>
      </w:r>
    </w:p>
    <w:p w:rsidR="00A32616" w:rsidRPr="00C931C9" w:rsidRDefault="00A32616" w:rsidP="00BE3617">
      <w:pPr>
        <w:pStyle w:val="ECHRPara"/>
        <w:rPr>
          <w:lang w:val="bg-BG"/>
        </w:rPr>
      </w:pPr>
      <w:r w:rsidRPr="00C931C9">
        <w:rPr>
          <w:lang w:val="bg-BG"/>
        </w:rPr>
        <w:tab/>
      </w:r>
      <w:proofErr w:type="spellStart"/>
      <w:r w:rsidRPr="00C931C9">
        <w:rPr>
          <w:rStyle w:val="st"/>
          <w:lang w:val="bg-BG"/>
        </w:rPr>
        <w:t>Мартинш</w:t>
      </w:r>
      <w:proofErr w:type="spellEnd"/>
      <w:r w:rsidRPr="00C931C9">
        <w:rPr>
          <w:rStyle w:val="st"/>
          <w:lang w:val="bg-BG"/>
        </w:rPr>
        <w:t xml:space="preserve"> </w:t>
      </w:r>
      <w:proofErr w:type="spellStart"/>
      <w:r w:rsidRPr="00C931C9">
        <w:rPr>
          <w:rStyle w:val="st"/>
          <w:lang w:val="bg-BG"/>
        </w:rPr>
        <w:t>Митс</w:t>
      </w:r>
      <w:proofErr w:type="spellEnd"/>
      <w:r w:rsidRPr="00C931C9">
        <w:rPr>
          <w:rStyle w:val="st"/>
          <w:lang w:val="bg-BG"/>
        </w:rPr>
        <w:t xml:space="preserve"> </w:t>
      </w:r>
      <w:r w:rsidRPr="00C931C9">
        <w:rPr>
          <w:lang w:val="bg-BG"/>
        </w:rPr>
        <w:t>(</w:t>
      </w:r>
      <w:r w:rsidRPr="00C931C9">
        <w:rPr>
          <w:lang w:val="fr-FR"/>
        </w:rPr>
        <w:t>M</w:t>
      </w:r>
      <w:r w:rsidRPr="00C931C9">
        <w:rPr>
          <w:lang w:val="bg-BG"/>
        </w:rPr>
        <w:t>ā</w:t>
      </w:r>
      <w:proofErr w:type="spellStart"/>
      <w:r w:rsidRPr="00C931C9">
        <w:rPr>
          <w:lang w:val="fr-FR"/>
        </w:rPr>
        <w:t>rti</w:t>
      </w:r>
      <w:r w:rsidRPr="00C931C9">
        <w:rPr>
          <w:lang w:val="bg-BG"/>
        </w:rPr>
        <w:t>ņš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fr-FR"/>
        </w:rPr>
        <w:t>Mits</w:t>
      </w:r>
      <w:proofErr w:type="spellEnd"/>
      <w:r w:rsidRPr="00C931C9">
        <w:rPr>
          <w:lang w:val="bg-BG"/>
        </w:rPr>
        <w:t>),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ab/>
        <w:t xml:space="preserve">Габриеле </w:t>
      </w:r>
      <w:proofErr w:type="spellStart"/>
      <w:r w:rsidRPr="00C931C9">
        <w:rPr>
          <w:lang w:val="bg-BG"/>
        </w:rPr>
        <w:t>Куцко-Щадлмайер</w:t>
      </w:r>
      <w:proofErr w:type="spellEnd"/>
      <w:r w:rsidRPr="00C931C9">
        <w:rPr>
          <w:lang w:val="bg-BG"/>
        </w:rPr>
        <w:t xml:space="preserve"> (</w:t>
      </w:r>
      <w:proofErr w:type="spellStart"/>
      <w:r w:rsidRPr="00C931C9">
        <w:rPr>
          <w:lang w:val="bg-BG"/>
        </w:rPr>
        <w:t>Gabriele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Kucsko-Stadlmayer</w:t>
      </w:r>
      <w:proofErr w:type="spellEnd"/>
      <w:r w:rsidRPr="00C931C9">
        <w:rPr>
          <w:lang w:val="bg-BG"/>
        </w:rPr>
        <w:t>),</w:t>
      </w:r>
    </w:p>
    <w:p w:rsidR="00BE3617" w:rsidRPr="00C931C9" w:rsidRDefault="00BE3617" w:rsidP="00BE3617">
      <w:pPr>
        <w:pStyle w:val="ECHRPara"/>
        <w:ind w:firstLine="0"/>
        <w:rPr>
          <w:lang w:val="bg-BG"/>
        </w:rPr>
      </w:pPr>
      <w:r w:rsidRPr="00C931C9">
        <w:rPr>
          <w:lang w:val="bg-BG"/>
        </w:rPr>
        <w:tab/>
      </w:r>
      <w:proofErr w:type="spellStart"/>
      <w:r w:rsidRPr="00C931C9">
        <w:rPr>
          <w:lang w:val="bg-BG"/>
        </w:rPr>
        <w:t>Латиф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Хюсейнов</w:t>
      </w:r>
      <w:proofErr w:type="spellEnd"/>
      <w:r w:rsidRPr="00C931C9">
        <w:rPr>
          <w:lang w:val="bg-BG"/>
        </w:rPr>
        <w:t xml:space="preserve"> (</w:t>
      </w:r>
      <w:proofErr w:type="spellStart"/>
      <w:r w:rsidRPr="00C931C9">
        <w:rPr>
          <w:lang w:val="bg-BG"/>
        </w:rPr>
        <w:t>Lәtif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Hüseynov</w:t>
      </w:r>
      <w:proofErr w:type="spellEnd"/>
      <w:r w:rsidRPr="00C931C9">
        <w:rPr>
          <w:lang w:val="bg-BG"/>
        </w:rPr>
        <w:t xml:space="preserve">), </w:t>
      </w:r>
      <w:r w:rsidRPr="00C931C9">
        <w:rPr>
          <w:i/>
          <w:lang w:val="bg-BG"/>
        </w:rPr>
        <w:t>съдии</w:t>
      </w:r>
      <w:r w:rsidRPr="00C931C9">
        <w:rPr>
          <w:lang w:val="bg-BG"/>
        </w:rPr>
        <w:t>,</w:t>
      </w:r>
    </w:p>
    <w:p w:rsidR="00BE3617" w:rsidRPr="00C931C9" w:rsidRDefault="00A32616" w:rsidP="00BE3617">
      <w:pPr>
        <w:pStyle w:val="ECHRPara"/>
        <w:ind w:firstLine="0"/>
        <w:rPr>
          <w:lang w:val="bg-BG"/>
        </w:rPr>
      </w:pPr>
      <w:r w:rsidRPr="00C931C9">
        <w:rPr>
          <w:lang w:val="bg-BG"/>
        </w:rPr>
        <w:t xml:space="preserve">и </w:t>
      </w:r>
      <w:proofErr w:type="spellStart"/>
      <w:r w:rsidRPr="00C931C9">
        <w:rPr>
          <w:lang w:val="bg-BG"/>
        </w:rPr>
        <w:t>Клаудия</w:t>
      </w:r>
      <w:proofErr w:type="spellEnd"/>
      <w:r w:rsidRPr="00C931C9">
        <w:rPr>
          <w:lang w:val="bg-BG"/>
        </w:rPr>
        <w:t xml:space="preserve"> </w:t>
      </w:r>
      <w:proofErr w:type="spellStart"/>
      <w:r w:rsidRPr="00C931C9">
        <w:rPr>
          <w:lang w:val="bg-BG"/>
        </w:rPr>
        <w:t>Вестердик</w:t>
      </w:r>
      <w:proofErr w:type="spellEnd"/>
      <w:r w:rsidRPr="00C931C9">
        <w:rPr>
          <w:lang w:val="bg-BG"/>
        </w:rPr>
        <w:t xml:space="preserve"> (</w:t>
      </w:r>
      <w:r w:rsidRPr="00C931C9">
        <w:rPr>
          <w:lang w:val="fr-FR"/>
        </w:rPr>
        <w:t>Claudia</w:t>
      </w:r>
      <w:r w:rsidRPr="00C931C9">
        <w:rPr>
          <w:lang w:val="bg-BG"/>
        </w:rPr>
        <w:t xml:space="preserve"> </w:t>
      </w:r>
      <w:proofErr w:type="spellStart"/>
      <w:r w:rsidRPr="00C931C9">
        <w:rPr>
          <w:lang w:val="fr-FR"/>
        </w:rPr>
        <w:t>Westerdiek</w:t>
      </w:r>
      <w:proofErr w:type="spellEnd"/>
      <w:r w:rsidRPr="00C931C9">
        <w:rPr>
          <w:lang w:val="bg-BG"/>
        </w:rPr>
        <w:t>)</w:t>
      </w:r>
      <w:r w:rsidR="00BE3617" w:rsidRPr="00C931C9">
        <w:rPr>
          <w:lang w:val="bg-BG"/>
        </w:rPr>
        <w:t xml:space="preserve">, </w:t>
      </w:r>
      <w:r w:rsidR="00BE3617" w:rsidRPr="00C931C9">
        <w:rPr>
          <w:i/>
          <w:lang w:val="bg-BG"/>
        </w:rPr>
        <w:t>секретар на отделение,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 xml:space="preserve">След закрито заседание, проведено на </w:t>
      </w:r>
      <w:r w:rsidR="00A32616" w:rsidRPr="00C931C9">
        <w:rPr>
          <w:lang w:val="bg-BG"/>
        </w:rPr>
        <w:t>20</w:t>
      </w:r>
      <w:r w:rsidRPr="00C931C9">
        <w:rPr>
          <w:lang w:val="bg-BG"/>
        </w:rPr>
        <w:t xml:space="preserve"> </w:t>
      </w:r>
      <w:r w:rsidR="00A32616" w:rsidRPr="00C931C9">
        <w:rPr>
          <w:lang w:val="bg-BG"/>
        </w:rPr>
        <w:t>март 2018</w:t>
      </w:r>
      <w:r w:rsidRPr="00C931C9">
        <w:rPr>
          <w:lang w:val="bg-BG"/>
        </w:rPr>
        <w:t xml:space="preserve"> г.</w:t>
      </w:r>
      <w:r w:rsidR="00A32616" w:rsidRPr="00C931C9">
        <w:rPr>
          <w:lang w:val="bg-BG"/>
        </w:rPr>
        <w:t xml:space="preserve"> и на 15 май 2018 г.</w:t>
      </w:r>
      <w:r w:rsidRPr="00C931C9">
        <w:rPr>
          <w:lang w:val="bg-BG"/>
        </w:rPr>
        <w:t>,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 xml:space="preserve">Постанови следното решение, прието на същата </w:t>
      </w:r>
      <w:r w:rsidR="00A32616" w:rsidRPr="00C931C9">
        <w:rPr>
          <w:lang w:val="bg-BG"/>
        </w:rPr>
        <w:t xml:space="preserve">тази последна </w:t>
      </w:r>
      <w:r w:rsidRPr="00C931C9">
        <w:rPr>
          <w:lang w:val="bg-BG"/>
        </w:rPr>
        <w:t>дата:</w:t>
      </w:r>
    </w:p>
    <w:p w:rsidR="00944BF5" w:rsidRPr="00C931C9" w:rsidRDefault="00944BF5" w:rsidP="00BE3617">
      <w:pPr>
        <w:pStyle w:val="ECHRPara"/>
        <w:ind w:firstLine="0"/>
        <w:rPr>
          <w:lang w:val="bg-BG"/>
        </w:rPr>
      </w:pPr>
    </w:p>
    <w:p w:rsidR="00BE3617" w:rsidRPr="00C931C9" w:rsidRDefault="00BE3617" w:rsidP="00BE3617">
      <w:pPr>
        <w:pStyle w:val="ECHRPara"/>
        <w:ind w:firstLine="0"/>
        <w:rPr>
          <w:lang w:val="bg-BG"/>
        </w:rPr>
      </w:pPr>
      <w:r w:rsidRPr="00C931C9">
        <w:rPr>
          <w:lang w:val="bg-BG"/>
        </w:rPr>
        <w:t>ПРОЦЕДУРА</w:t>
      </w:r>
    </w:p>
    <w:p w:rsidR="00BE3617" w:rsidRPr="00C931C9" w:rsidRDefault="00BE3617" w:rsidP="00BE3617">
      <w:pPr>
        <w:pStyle w:val="ECHRPara"/>
        <w:rPr>
          <w:lang w:val="bg-BG"/>
        </w:rPr>
      </w:pPr>
    </w:p>
    <w:p w:rsidR="00BE3617" w:rsidRPr="00C931C9" w:rsidRDefault="00051DB8" w:rsidP="00BE3617">
      <w:pPr>
        <w:pStyle w:val="ECHRPara"/>
        <w:rPr>
          <w:lang w:val="bg-BG"/>
        </w:rPr>
      </w:pPr>
      <w:r w:rsidRPr="00C931C9">
        <w:rPr>
          <w:lang w:val="bg-BG"/>
        </w:rPr>
        <w:t>1.</w:t>
      </w:r>
      <w:r w:rsidRPr="00C931C9">
        <w:rPr>
          <w:lang w:val="fr-FR"/>
        </w:rPr>
        <w:t>  </w:t>
      </w:r>
      <w:r w:rsidR="00BE3617" w:rsidRPr="00C931C9">
        <w:rPr>
          <w:lang w:val="bg-BG"/>
        </w:rPr>
        <w:t>Делот</w:t>
      </w:r>
      <w:r w:rsidRPr="00C931C9">
        <w:rPr>
          <w:lang w:val="bg-BG"/>
        </w:rPr>
        <w:t>о е образувано по жалба (№ 35132</w:t>
      </w:r>
      <w:r w:rsidR="00BE3617" w:rsidRPr="00C931C9">
        <w:rPr>
          <w:lang w:val="bg-BG"/>
        </w:rPr>
        <w:t>/08) срещу Република България</w:t>
      </w:r>
      <w:r w:rsidR="00404E30" w:rsidRPr="00C931C9">
        <w:rPr>
          <w:lang w:val="bg-BG"/>
        </w:rPr>
        <w:t xml:space="preserve">, </w:t>
      </w:r>
      <w:r w:rsidRPr="00C931C9">
        <w:rPr>
          <w:lang w:val="bg-BG"/>
        </w:rPr>
        <w:t>подадена в Съда на 4 юли</w:t>
      </w:r>
      <w:r w:rsidR="00944BF5" w:rsidRPr="00C931C9">
        <w:rPr>
          <w:lang w:val="bg-BG"/>
        </w:rPr>
        <w:t xml:space="preserve"> 2008 г. на основание чл. 34 от Конвенцията за защита на правата на човека и основните свободи („Конвенцията“) от </w:t>
      </w:r>
      <w:r w:rsidRPr="00C931C9">
        <w:rPr>
          <w:lang w:val="bg-BG"/>
        </w:rPr>
        <w:t xml:space="preserve">двама </w:t>
      </w:r>
      <w:r w:rsidR="00944BF5" w:rsidRPr="00C931C9">
        <w:rPr>
          <w:lang w:val="bg-BG"/>
        </w:rPr>
        <w:t xml:space="preserve">български </w:t>
      </w:r>
      <w:r w:rsidRPr="00C931C9">
        <w:rPr>
          <w:lang w:val="bg-BG"/>
        </w:rPr>
        <w:t>гражда</w:t>
      </w:r>
      <w:r w:rsidR="00404E30" w:rsidRPr="00C931C9">
        <w:rPr>
          <w:lang w:val="bg-BG"/>
        </w:rPr>
        <w:t>н</w:t>
      </w:r>
      <w:r w:rsidRPr="00C931C9">
        <w:rPr>
          <w:lang w:val="bg-BG"/>
        </w:rPr>
        <w:t>и</w:t>
      </w:r>
      <w:r w:rsidR="00944BF5" w:rsidRPr="00C931C9">
        <w:rPr>
          <w:lang w:val="bg-BG"/>
        </w:rPr>
        <w:t>,</w:t>
      </w:r>
      <w:r w:rsidR="00404E30" w:rsidRPr="00C931C9">
        <w:rPr>
          <w:lang w:val="bg-BG"/>
        </w:rPr>
        <w:t xml:space="preserve"> </w:t>
      </w:r>
      <w:r w:rsidR="00944BF5" w:rsidRPr="00C931C9">
        <w:rPr>
          <w:lang w:val="bg-BG"/>
        </w:rPr>
        <w:t>г</w:t>
      </w:r>
      <w:r w:rsidR="00404E30" w:rsidRPr="00C931C9">
        <w:rPr>
          <w:lang w:val="bg-BG"/>
        </w:rPr>
        <w:t xml:space="preserve">-н </w:t>
      </w:r>
      <w:r w:rsidRPr="00C931C9">
        <w:rPr>
          <w:lang w:val="bg-BG"/>
        </w:rPr>
        <w:t>Дими</w:t>
      </w:r>
      <w:r w:rsidR="00B47443" w:rsidRPr="00C931C9">
        <w:rPr>
          <w:lang w:val="bg-BG"/>
        </w:rPr>
        <w:t>тър Ангелов Димитров и г-н Венце</w:t>
      </w:r>
      <w:r w:rsidRPr="00C931C9">
        <w:rPr>
          <w:lang w:val="bg-BG"/>
        </w:rPr>
        <w:t xml:space="preserve">слав </w:t>
      </w:r>
      <w:proofErr w:type="spellStart"/>
      <w:r w:rsidRPr="00C931C9">
        <w:rPr>
          <w:lang w:val="bg-BG"/>
        </w:rPr>
        <w:t>Тобиев</w:t>
      </w:r>
      <w:proofErr w:type="spellEnd"/>
      <w:r w:rsidRPr="00C931C9">
        <w:rPr>
          <w:lang w:val="bg-BG"/>
        </w:rPr>
        <w:t xml:space="preserve"> Момин („жалбоподателите</w:t>
      </w:r>
      <w:r w:rsidR="00404E30" w:rsidRPr="00C931C9">
        <w:rPr>
          <w:lang w:val="bg-BG"/>
        </w:rPr>
        <w:t>“)</w:t>
      </w:r>
      <w:r w:rsidR="00944BF5" w:rsidRPr="00C931C9">
        <w:rPr>
          <w:lang w:val="bg-BG"/>
        </w:rPr>
        <w:t>.</w:t>
      </w:r>
      <w:r w:rsidR="00404E30" w:rsidRPr="00C931C9">
        <w:rPr>
          <w:lang w:val="bg-BG"/>
        </w:rPr>
        <w:t xml:space="preserve"> </w:t>
      </w:r>
    </w:p>
    <w:p w:rsidR="00BE3617" w:rsidRPr="00C931C9" w:rsidRDefault="00051DB8" w:rsidP="00BE3617">
      <w:pPr>
        <w:pStyle w:val="ECHRPara"/>
        <w:rPr>
          <w:lang w:val="bg-BG"/>
        </w:rPr>
      </w:pPr>
      <w:r w:rsidRPr="00C931C9">
        <w:rPr>
          <w:lang w:val="bg-BG"/>
        </w:rPr>
        <w:t>2.</w:t>
      </w:r>
      <w:r w:rsidRPr="00C931C9">
        <w:rPr>
          <w:lang w:val="fr-FR"/>
        </w:rPr>
        <w:t>  </w:t>
      </w:r>
      <w:r w:rsidRPr="00C931C9">
        <w:rPr>
          <w:lang w:val="bg-BG"/>
        </w:rPr>
        <w:t>Жалбоподателите са</w:t>
      </w:r>
      <w:r w:rsidR="00404E30" w:rsidRPr="00C931C9">
        <w:rPr>
          <w:lang w:val="bg-BG"/>
        </w:rPr>
        <w:t xml:space="preserve"> представлява</w:t>
      </w:r>
      <w:r w:rsidRPr="00C931C9">
        <w:rPr>
          <w:lang w:val="bg-BG"/>
        </w:rPr>
        <w:t>ни</w:t>
      </w:r>
      <w:r w:rsidR="00404E30" w:rsidRPr="00C931C9">
        <w:rPr>
          <w:lang w:val="bg-BG"/>
        </w:rPr>
        <w:t xml:space="preserve"> от </w:t>
      </w:r>
      <w:r w:rsidRPr="00C931C9">
        <w:rPr>
          <w:lang w:val="bg-BG"/>
        </w:rPr>
        <w:t xml:space="preserve">адв. Й. </w:t>
      </w:r>
      <w:proofErr w:type="spellStart"/>
      <w:r w:rsidRPr="00C931C9">
        <w:rPr>
          <w:lang w:val="bg-BG"/>
        </w:rPr>
        <w:t>Вандова</w:t>
      </w:r>
      <w:proofErr w:type="spellEnd"/>
      <w:r w:rsidR="00944BF5" w:rsidRPr="00C931C9">
        <w:rPr>
          <w:lang w:val="bg-BG"/>
        </w:rPr>
        <w:t>, адвокат</w:t>
      </w:r>
      <w:r w:rsidR="00CD5F42">
        <w:rPr>
          <w:lang w:val="bg-BG"/>
        </w:rPr>
        <w:t>, пр</w:t>
      </w:r>
      <w:r w:rsidR="00527AC9" w:rsidRPr="00C931C9">
        <w:rPr>
          <w:lang w:val="bg-BG"/>
        </w:rPr>
        <w:t>актикуващ в</w:t>
      </w:r>
      <w:r w:rsidR="003D7AAA" w:rsidRPr="00C931C9">
        <w:rPr>
          <w:lang w:val="bg-BG"/>
        </w:rPr>
        <w:t xml:space="preserve"> София</w:t>
      </w:r>
      <w:r w:rsidR="00404E30" w:rsidRPr="00C931C9">
        <w:rPr>
          <w:lang w:val="bg-BG"/>
        </w:rPr>
        <w:t>. Българското</w:t>
      </w:r>
      <w:r w:rsidR="003D7AAA" w:rsidRPr="00C931C9">
        <w:rPr>
          <w:lang w:val="bg-BG"/>
        </w:rPr>
        <w:t xml:space="preserve"> правителство</w:t>
      </w:r>
      <w:r w:rsidR="00404E30" w:rsidRPr="00C931C9">
        <w:rPr>
          <w:lang w:val="bg-BG"/>
        </w:rPr>
        <w:t xml:space="preserve"> („Правителството“) се представлява от </w:t>
      </w:r>
      <w:r w:rsidR="00CD5F42">
        <w:rPr>
          <w:lang w:val="bg-BG"/>
        </w:rPr>
        <w:t>правителствения</w:t>
      </w:r>
      <w:r w:rsidR="00EF0425" w:rsidRPr="00C931C9">
        <w:rPr>
          <w:lang w:val="bg-BG"/>
        </w:rPr>
        <w:t xml:space="preserve"> агент </w:t>
      </w:r>
      <w:r w:rsidR="00944BF5" w:rsidRPr="00C931C9">
        <w:rPr>
          <w:lang w:val="bg-BG"/>
        </w:rPr>
        <w:t>г</w:t>
      </w:r>
      <w:r w:rsidR="003D7AAA" w:rsidRPr="00C931C9">
        <w:rPr>
          <w:lang w:val="bg-BG"/>
        </w:rPr>
        <w:t>-н В. Обретенов</w:t>
      </w:r>
      <w:r w:rsidR="00802408" w:rsidRPr="00C931C9">
        <w:rPr>
          <w:lang w:val="bg-BG"/>
        </w:rPr>
        <w:t>,</w:t>
      </w:r>
      <w:r w:rsidR="00EF0425" w:rsidRPr="00C931C9">
        <w:rPr>
          <w:lang w:val="bg-BG"/>
        </w:rPr>
        <w:t xml:space="preserve"> от Министерството на правосъдието.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>3.</w:t>
      </w:r>
      <w:r w:rsidR="003D7AAA" w:rsidRPr="00C931C9">
        <w:rPr>
          <w:lang w:val="fr-FR"/>
        </w:rPr>
        <w:t>  </w:t>
      </w:r>
      <w:r w:rsidR="001A21CD" w:rsidRPr="00C931C9">
        <w:rPr>
          <w:lang w:val="bg-BG"/>
        </w:rPr>
        <w:t>Като се позовават на чл. 6, ал.</w:t>
      </w:r>
      <w:r w:rsidR="003D7AAA" w:rsidRPr="00C931C9">
        <w:rPr>
          <w:lang w:val="bg-BG"/>
        </w:rPr>
        <w:t xml:space="preserve"> 1 и 3 д) от Конвенцията, жалбоподателите</w:t>
      </w:r>
      <w:r w:rsidR="00944BF5" w:rsidRPr="00C931C9">
        <w:rPr>
          <w:lang w:val="bg-BG"/>
        </w:rPr>
        <w:t xml:space="preserve"> твърд</w:t>
      </w:r>
      <w:r w:rsidR="001A361A" w:rsidRPr="00C931C9">
        <w:rPr>
          <w:lang w:val="bg-BG"/>
        </w:rPr>
        <w:t>ят, че са осъдени въз основа на показанията на жертвата, която никога не са имали възможност да разпитат.</w:t>
      </w:r>
    </w:p>
    <w:p w:rsidR="00BE3617" w:rsidRPr="00C931C9" w:rsidRDefault="00BE3617" w:rsidP="00BE3617">
      <w:pPr>
        <w:pStyle w:val="ECHRPara"/>
        <w:rPr>
          <w:lang w:val="bg-BG"/>
        </w:rPr>
      </w:pPr>
      <w:r w:rsidRPr="00C931C9">
        <w:rPr>
          <w:lang w:val="bg-BG"/>
        </w:rPr>
        <w:t>4.</w:t>
      </w:r>
      <w:r w:rsidR="001A361A" w:rsidRPr="00C931C9">
        <w:rPr>
          <w:lang w:val="fr-FR"/>
        </w:rPr>
        <w:t>  </w:t>
      </w:r>
      <w:r w:rsidR="00EF0425" w:rsidRPr="00C931C9">
        <w:rPr>
          <w:lang w:val="bg-BG"/>
        </w:rPr>
        <w:t xml:space="preserve">На </w:t>
      </w:r>
      <w:r w:rsidR="001A361A" w:rsidRPr="00C931C9">
        <w:rPr>
          <w:lang w:val="bg-BG"/>
        </w:rPr>
        <w:t>12 декември 2016</w:t>
      </w:r>
      <w:r w:rsidR="00EF0425" w:rsidRPr="00C931C9">
        <w:rPr>
          <w:lang w:val="bg-BG"/>
        </w:rPr>
        <w:t xml:space="preserve"> г. </w:t>
      </w:r>
      <w:r w:rsidR="00CD5F42">
        <w:rPr>
          <w:lang w:val="bg-BG"/>
        </w:rPr>
        <w:t>оплакването е съобще</w:t>
      </w:r>
      <w:r w:rsidR="00527AC9" w:rsidRPr="00C931C9">
        <w:rPr>
          <w:lang w:val="bg-BG"/>
        </w:rPr>
        <w:t xml:space="preserve">но на </w:t>
      </w:r>
      <w:r w:rsidR="00944BF5" w:rsidRPr="00C931C9">
        <w:rPr>
          <w:lang w:val="bg-BG"/>
        </w:rPr>
        <w:t>Правителството</w:t>
      </w:r>
      <w:r w:rsidR="001A361A" w:rsidRPr="00C931C9">
        <w:rPr>
          <w:lang w:val="bg-BG"/>
        </w:rPr>
        <w:t xml:space="preserve">, </w:t>
      </w:r>
      <w:r w:rsidR="00527AC9" w:rsidRPr="00C931C9">
        <w:rPr>
          <w:lang w:val="bg-BG"/>
        </w:rPr>
        <w:t xml:space="preserve">а остналата част от жалбата </w:t>
      </w:r>
      <w:r w:rsidR="001A361A" w:rsidRPr="00C931C9">
        <w:rPr>
          <w:lang w:val="bg-BG"/>
        </w:rPr>
        <w:t xml:space="preserve">е обявена за недопустима съгласно </w:t>
      </w:r>
      <w:r w:rsidR="00527AC9" w:rsidRPr="00C931C9">
        <w:rPr>
          <w:lang w:val="bg-BG"/>
        </w:rPr>
        <w:t>правило</w:t>
      </w:r>
      <w:r w:rsidR="001A361A" w:rsidRPr="00C931C9">
        <w:rPr>
          <w:lang w:val="bg-BG"/>
        </w:rPr>
        <w:t xml:space="preserve"> 54, </w:t>
      </w:r>
      <w:r w:rsidR="001A21CD" w:rsidRPr="00C931C9">
        <w:rPr>
          <w:lang w:val="bg-BG"/>
        </w:rPr>
        <w:t>ал</w:t>
      </w:r>
      <w:r w:rsidR="00EF0425" w:rsidRPr="00C931C9">
        <w:rPr>
          <w:lang w:val="bg-BG"/>
        </w:rPr>
        <w:t>.</w:t>
      </w:r>
      <w:r w:rsidR="001A21CD" w:rsidRPr="00C931C9">
        <w:rPr>
          <w:lang w:val="bg-BG"/>
        </w:rPr>
        <w:t xml:space="preserve"> 3 от Правилника на Съда.</w:t>
      </w:r>
    </w:p>
    <w:p w:rsidR="00BE3617" w:rsidRPr="00C931C9" w:rsidRDefault="00BE3617" w:rsidP="00ED3497">
      <w:pPr>
        <w:pStyle w:val="ECHRPara"/>
        <w:rPr>
          <w:szCs w:val="24"/>
          <w:lang w:val="bg-BG" w:eastAsia="en-GB"/>
        </w:rPr>
      </w:pPr>
    </w:p>
    <w:p w:rsidR="00EF0425" w:rsidRPr="00C931C9" w:rsidRDefault="00EF0425" w:rsidP="00EF0425">
      <w:pPr>
        <w:pStyle w:val="ECHRTitle1"/>
        <w:tabs>
          <w:tab w:val="left" w:pos="5387"/>
        </w:tabs>
        <w:rPr>
          <w:lang w:val="bg-BG"/>
        </w:rPr>
      </w:pPr>
      <w:r w:rsidRPr="00C931C9">
        <w:rPr>
          <w:lang w:val="bg-BG"/>
        </w:rPr>
        <w:t>ФАКТИТЕ</w:t>
      </w:r>
    </w:p>
    <w:p w:rsidR="00EF0425" w:rsidRPr="00C931C9" w:rsidRDefault="00EF0425" w:rsidP="00EF0425">
      <w:pPr>
        <w:pStyle w:val="ECHRHeading1"/>
        <w:rPr>
          <w:lang w:val="bg-BG"/>
        </w:rPr>
      </w:pPr>
      <w:r w:rsidRPr="00C931C9">
        <w:rPr>
          <w:lang w:val="fr-FR"/>
        </w:rPr>
        <w:t>I</w:t>
      </w:r>
      <w:r w:rsidRPr="00C931C9">
        <w:rPr>
          <w:lang w:val="bg-BG"/>
        </w:rPr>
        <w:t>.</w:t>
      </w:r>
      <w:r w:rsidRPr="00C931C9">
        <w:rPr>
          <w:lang w:val="fr-FR"/>
        </w:rPr>
        <w:t>  </w:t>
      </w:r>
      <w:r w:rsidRPr="00C931C9">
        <w:rPr>
          <w:lang w:val="bg-BG"/>
        </w:rPr>
        <w:t>ОБСТОЯТЕЛСТВАТА ПО ДЕЛОТО</w:t>
      </w:r>
    </w:p>
    <w:p w:rsidR="00EF0425" w:rsidRPr="00C931C9" w:rsidRDefault="00436858" w:rsidP="00EF0425">
      <w:pPr>
        <w:pStyle w:val="ECHRPara"/>
        <w:rPr>
          <w:lang w:val="bg-BG"/>
        </w:rPr>
      </w:pPr>
      <w:r w:rsidRPr="00C931C9">
        <w:rPr>
          <w:lang w:val="fr-FR"/>
        </w:rPr>
        <w:fldChar w:fldCharType="begin"/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SEQ</w:instrText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level</w:instrText>
      </w:r>
      <w:r w:rsidR="00EF0425" w:rsidRPr="00C931C9">
        <w:rPr>
          <w:lang w:val="bg-BG"/>
        </w:rPr>
        <w:instrText>0 \*</w:instrText>
      </w:r>
      <w:r w:rsidR="00EF0425" w:rsidRPr="00C931C9">
        <w:rPr>
          <w:lang w:val="fr-FR"/>
        </w:rPr>
        <w:instrText>arabic</w:instrText>
      </w:r>
      <w:r w:rsidR="00EF0425" w:rsidRPr="00C931C9">
        <w:rPr>
          <w:lang w:val="bg-BG"/>
        </w:rPr>
        <w:instrText xml:space="preserve"> </w:instrText>
      </w:r>
      <w:r w:rsidRPr="00C931C9">
        <w:rPr>
          <w:lang w:val="fr-FR"/>
        </w:rPr>
        <w:fldChar w:fldCharType="separate"/>
      </w:r>
      <w:r w:rsidR="00EF0425" w:rsidRPr="00C931C9">
        <w:rPr>
          <w:noProof/>
          <w:lang w:val="bg-BG"/>
        </w:rPr>
        <w:t>5</w:t>
      </w:r>
      <w:r w:rsidRPr="00C931C9">
        <w:rPr>
          <w:lang w:val="fr-FR"/>
        </w:rPr>
        <w:fldChar w:fldCharType="end"/>
      </w:r>
      <w:r w:rsidR="00EF0425" w:rsidRPr="00C931C9">
        <w:rPr>
          <w:lang w:val="bg-BG"/>
        </w:rPr>
        <w:t>.</w:t>
      </w:r>
      <w:r w:rsidR="00EF0425" w:rsidRPr="00C931C9">
        <w:rPr>
          <w:lang w:val="fr-FR"/>
        </w:rPr>
        <w:t>  </w:t>
      </w:r>
      <w:r w:rsidR="00865542" w:rsidRPr="00C931C9">
        <w:rPr>
          <w:lang w:val="bg-BG"/>
        </w:rPr>
        <w:t>Жалбоподателите са</w:t>
      </w:r>
      <w:r w:rsidR="00EF0425" w:rsidRPr="00C931C9">
        <w:rPr>
          <w:lang w:val="bg-BG"/>
        </w:rPr>
        <w:t xml:space="preserve"> роден</w:t>
      </w:r>
      <w:r w:rsidR="00865542" w:rsidRPr="00C931C9">
        <w:rPr>
          <w:lang w:val="bg-BG"/>
        </w:rPr>
        <w:t>и съответно през 1965</w:t>
      </w:r>
      <w:r w:rsidR="00EF0425" w:rsidRPr="00C931C9">
        <w:rPr>
          <w:lang w:val="bg-BG"/>
        </w:rPr>
        <w:t xml:space="preserve"> г. и </w:t>
      </w:r>
      <w:r w:rsidR="00865542" w:rsidRPr="00C931C9">
        <w:rPr>
          <w:lang w:val="bg-BG"/>
        </w:rPr>
        <w:t>1964 г. и живеят в гр.</w:t>
      </w:r>
      <w:r w:rsidR="00CD5F42" w:rsidRPr="00CD5F42">
        <w:rPr>
          <w:lang w:val="fr-FR"/>
        </w:rPr>
        <w:t xml:space="preserve"> </w:t>
      </w:r>
      <w:r w:rsidR="00865542" w:rsidRPr="00C931C9">
        <w:rPr>
          <w:lang w:val="bg-BG"/>
        </w:rPr>
        <w:t>Пловдив</w:t>
      </w:r>
      <w:r w:rsidR="00EF0425" w:rsidRPr="00C931C9">
        <w:rPr>
          <w:lang w:val="bg-BG"/>
        </w:rPr>
        <w:t>.</w:t>
      </w:r>
    </w:p>
    <w:p w:rsidR="00EF0425" w:rsidRPr="00C931C9" w:rsidRDefault="00436858" w:rsidP="00BC1F7A">
      <w:pPr>
        <w:pStyle w:val="ECHRPara"/>
        <w:rPr>
          <w:lang w:val="bg-BG"/>
        </w:rPr>
      </w:pPr>
      <w:r w:rsidRPr="00C931C9">
        <w:rPr>
          <w:lang w:val="fr-FR"/>
        </w:rPr>
        <w:lastRenderedPageBreak/>
        <w:fldChar w:fldCharType="begin"/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SEQ</w:instrText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level</w:instrText>
      </w:r>
      <w:r w:rsidR="00EF0425" w:rsidRPr="00C931C9">
        <w:rPr>
          <w:lang w:val="bg-BG"/>
        </w:rPr>
        <w:instrText>0 \*</w:instrText>
      </w:r>
      <w:r w:rsidR="00EF0425" w:rsidRPr="00C931C9">
        <w:rPr>
          <w:lang w:val="fr-FR"/>
        </w:rPr>
        <w:instrText>arabic</w:instrText>
      </w:r>
      <w:r w:rsidR="00EF0425" w:rsidRPr="00C931C9">
        <w:rPr>
          <w:lang w:val="bg-BG"/>
        </w:rPr>
        <w:instrText xml:space="preserve"> </w:instrText>
      </w:r>
      <w:r w:rsidRPr="00C931C9">
        <w:rPr>
          <w:lang w:val="fr-FR"/>
        </w:rPr>
        <w:fldChar w:fldCharType="separate"/>
      </w:r>
      <w:r w:rsidR="00EF0425" w:rsidRPr="00C931C9">
        <w:rPr>
          <w:noProof/>
          <w:lang w:val="bg-BG"/>
        </w:rPr>
        <w:t>6</w:t>
      </w:r>
      <w:r w:rsidRPr="00C931C9">
        <w:rPr>
          <w:lang w:val="fr-FR"/>
        </w:rPr>
        <w:fldChar w:fldCharType="end"/>
      </w:r>
      <w:r w:rsidR="00EF0425" w:rsidRPr="00C931C9">
        <w:rPr>
          <w:lang w:val="bg-BG"/>
        </w:rPr>
        <w:t>.</w:t>
      </w:r>
      <w:r w:rsidR="00EF0425" w:rsidRPr="00C931C9">
        <w:rPr>
          <w:lang w:val="fr-FR"/>
        </w:rPr>
        <w:t>  </w:t>
      </w:r>
      <w:r w:rsidR="00C4718F" w:rsidRPr="00C931C9">
        <w:rPr>
          <w:lang w:val="bg-BG"/>
        </w:rPr>
        <w:t>На 14 март 1998 г.</w:t>
      </w:r>
      <w:r w:rsidR="00865542" w:rsidRPr="00C931C9">
        <w:rPr>
          <w:lang w:val="bg-BG"/>
        </w:rPr>
        <w:t xml:space="preserve"> 26-годишна жена с инициали С.Д. подава жалба в полицията в гр.</w:t>
      </w:r>
      <w:r w:rsidR="00CD5F42" w:rsidRPr="00CD5F42">
        <w:rPr>
          <w:lang w:val="fr-FR"/>
        </w:rPr>
        <w:t xml:space="preserve"> </w:t>
      </w:r>
      <w:r w:rsidR="00865542" w:rsidRPr="00C931C9">
        <w:rPr>
          <w:lang w:val="bg-BG"/>
        </w:rPr>
        <w:t xml:space="preserve">Пловдив, че предходната вечер е била отвлечена, </w:t>
      </w:r>
      <w:r w:rsidR="00C02420" w:rsidRPr="00C931C9">
        <w:rPr>
          <w:lang w:val="bg-BG"/>
        </w:rPr>
        <w:t xml:space="preserve">задържана против волята </w:t>
      </w:r>
      <w:r w:rsidR="00527AC9" w:rsidRPr="00C931C9">
        <w:rPr>
          <w:lang w:val="bg-BG"/>
        </w:rPr>
        <w:t xml:space="preserve">ѝ </w:t>
      </w:r>
      <w:r w:rsidR="00865542" w:rsidRPr="00C931C9">
        <w:rPr>
          <w:lang w:val="bg-BG"/>
        </w:rPr>
        <w:t>и изнасилена от двамата жалбоподатели.</w:t>
      </w:r>
    </w:p>
    <w:p w:rsidR="00AB72F9" w:rsidRPr="00C931C9" w:rsidRDefault="00436858" w:rsidP="00EF0425">
      <w:pPr>
        <w:pStyle w:val="ECHRPara"/>
        <w:rPr>
          <w:lang w:val="bg-BG"/>
        </w:rPr>
      </w:pPr>
      <w:r w:rsidRPr="00C931C9">
        <w:rPr>
          <w:lang w:val="fr-FR"/>
        </w:rPr>
        <w:fldChar w:fldCharType="begin"/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SEQ</w:instrText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level</w:instrText>
      </w:r>
      <w:r w:rsidR="00EF0425" w:rsidRPr="00C931C9">
        <w:rPr>
          <w:lang w:val="bg-BG"/>
        </w:rPr>
        <w:instrText>0 \*</w:instrText>
      </w:r>
      <w:r w:rsidR="00EF0425" w:rsidRPr="00C931C9">
        <w:rPr>
          <w:lang w:val="fr-FR"/>
        </w:rPr>
        <w:instrText>arabic</w:instrText>
      </w:r>
      <w:r w:rsidR="00EF0425" w:rsidRPr="00C931C9">
        <w:rPr>
          <w:lang w:val="bg-BG"/>
        </w:rPr>
        <w:instrText xml:space="preserve"> </w:instrText>
      </w:r>
      <w:r w:rsidRPr="00C931C9">
        <w:rPr>
          <w:lang w:val="fr-FR"/>
        </w:rPr>
        <w:fldChar w:fldCharType="separate"/>
      </w:r>
      <w:r w:rsidR="00EF0425" w:rsidRPr="00C931C9">
        <w:rPr>
          <w:noProof/>
          <w:lang w:val="bg-BG"/>
        </w:rPr>
        <w:t>7</w:t>
      </w:r>
      <w:r w:rsidRPr="00C931C9">
        <w:rPr>
          <w:lang w:val="fr-FR"/>
        </w:rPr>
        <w:fldChar w:fldCharType="end"/>
      </w:r>
      <w:r w:rsidR="00EF0425" w:rsidRPr="00C931C9">
        <w:rPr>
          <w:lang w:val="bg-BG"/>
        </w:rPr>
        <w:t>.</w:t>
      </w:r>
      <w:r w:rsidR="00EF0425" w:rsidRPr="00C931C9">
        <w:rPr>
          <w:lang w:val="fr-FR"/>
        </w:rPr>
        <w:t>  </w:t>
      </w:r>
      <w:r w:rsidR="00BC1F7A" w:rsidRPr="00C931C9">
        <w:rPr>
          <w:lang w:val="bg-BG"/>
        </w:rPr>
        <w:t xml:space="preserve">На </w:t>
      </w:r>
      <w:r w:rsidR="00865542" w:rsidRPr="00C931C9">
        <w:rPr>
          <w:lang w:val="bg-BG"/>
        </w:rPr>
        <w:t xml:space="preserve">същия ден е </w:t>
      </w:r>
      <w:r w:rsidR="00C02420" w:rsidRPr="00C931C9">
        <w:rPr>
          <w:lang w:val="bg-BG"/>
        </w:rPr>
        <w:t>образувано наказателно</w:t>
      </w:r>
      <w:r w:rsidR="00865542" w:rsidRPr="00C931C9">
        <w:rPr>
          <w:lang w:val="bg-BG"/>
        </w:rPr>
        <w:t xml:space="preserve"> про</w:t>
      </w:r>
      <w:r w:rsidR="00402516" w:rsidRPr="00C931C9">
        <w:rPr>
          <w:lang w:val="bg-BG"/>
        </w:rPr>
        <w:t>изводство за изнасилване срещу неизвестен извършител</w:t>
      </w:r>
      <w:r w:rsidR="00865542" w:rsidRPr="00C931C9">
        <w:rPr>
          <w:lang w:val="bg-BG"/>
        </w:rPr>
        <w:t>. С.Д. е прегледана от съдебен лекар</w:t>
      </w:r>
      <w:r w:rsidR="00483B58" w:rsidRPr="00C931C9">
        <w:rPr>
          <w:lang w:val="bg-BG"/>
        </w:rPr>
        <w:t xml:space="preserve">, който установява множество натъртвания и синини по главата, врата, ръцете и коленете. Лекарят уточнява, че не са налице никакви други физически следи или биологични белези, въз основа на които може да се твърди със сигурност, че С.Д. е имала сексуален контакт. </w:t>
      </w:r>
      <w:r w:rsidR="00014F6C" w:rsidRPr="00C931C9">
        <w:rPr>
          <w:lang w:val="bg-BG"/>
        </w:rPr>
        <w:t>По време на разпита, на въпроса на следователя С.Д. отговаря, че жалбоподателите я прину</w:t>
      </w:r>
      <w:r w:rsidR="00527AC9" w:rsidRPr="00C931C9">
        <w:rPr>
          <w:lang w:val="bg-BG"/>
        </w:rPr>
        <w:t>ждават</w:t>
      </w:r>
      <w:r w:rsidR="00014F6C" w:rsidRPr="00C931C9">
        <w:rPr>
          <w:lang w:val="bg-BG"/>
        </w:rPr>
        <w:t xml:space="preserve"> да отиде с тях в помещение в центъра на гр.</w:t>
      </w:r>
      <w:r w:rsidR="00CD5F42" w:rsidRPr="00CD5F42">
        <w:rPr>
          <w:lang w:val="bg-BG"/>
        </w:rPr>
        <w:t xml:space="preserve"> </w:t>
      </w:r>
      <w:r w:rsidR="00014F6C" w:rsidRPr="00C931C9">
        <w:rPr>
          <w:lang w:val="bg-BG"/>
        </w:rPr>
        <w:t>Пловдив, където я би</w:t>
      </w:r>
      <w:r w:rsidR="00527AC9" w:rsidRPr="00C931C9">
        <w:rPr>
          <w:lang w:val="bg-BG"/>
        </w:rPr>
        <w:t>ят</w:t>
      </w:r>
      <w:r w:rsidR="00014F6C" w:rsidRPr="00C931C9">
        <w:rPr>
          <w:lang w:val="bg-BG"/>
        </w:rPr>
        <w:t xml:space="preserve"> и изнасил</w:t>
      </w:r>
      <w:r w:rsidR="00527AC9" w:rsidRPr="00C931C9">
        <w:rPr>
          <w:lang w:val="bg-BG"/>
        </w:rPr>
        <w:t>ват</w:t>
      </w:r>
      <w:r w:rsidR="00014F6C" w:rsidRPr="00C931C9">
        <w:rPr>
          <w:lang w:val="bg-BG"/>
        </w:rPr>
        <w:t>.</w:t>
      </w:r>
    </w:p>
    <w:p w:rsidR="00EF0425" w:rsidRPr="00C931C9" w:rsidRDefault="00436858" w:rsidP="00EF0425">
      <w:pPr>
        <w:pStyle w:val="ECHRPara"/>
        <w:rPr>
          <w:lang w:val="bg-BG"/>
        </w:rPr>
      </w:pPr>
      <w:r w:rsidRPr="00C931C9">
        <w:rPr>
          <w:lang w:val="fr-FR"/>
        </w:rPr>
        <w:fldChar w:fldCharType="begin"/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SEQ</w:instrText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level</w:instrText>
      </w:r>
      <w:r w:rsidR="00EF0425" w:rsidRPr="00C931C9">
        <w:rPr>
          <w:lang w:val="bg-BG"/>
        </w:rPr>
        <w:instrText>0 \*</w:instrText>
      </w:r>
      <w:r w:rsidR="00EF0425" w:rsidRPr="00C931C9">
        <w:rPr>
          <w:lang w:val="fr-FR"/>
        </w:rPr>
        <w:instrText>arabic</w:instrText>
      </w:r>
      <w:r w:rsidR="00EF0425" w:rsidRPr="00C931C9">
        <w:rPr>
          <w:lang w:val="bg-BG"/>
        </w:rPr>
        <w:instrText xml:space="preserve"> </w:instrText>
      </w:r>
      <w:r w:rsidRPr="00C931C9">
        <w:rPr>
          <w:lang w:val="fr-FR"/>
        </w:rPr>
        <w:fldChar w:fldCharType="separate"/>
      </w:r>
      <w:r w:rsidR="00EF0425" w:rsidRPr="00C931C9">
        <w:rPr>
          <w:noProof/>
          <w:lang w:val="bg-BG"/>
        </w:rPr>
        <w:t>8</w:t>
      </w:r>
      <w:r w:rsidRPr="00C931C9">
        <w:rPr>
          <w:lang w:val="fr-FR"/>
        </w:rPr>
        <w:fldChar w:fldCharType="end"/>
      </w:r>
      <w:r w:rsidR="00EF0425" w:rsidRPr="00C931C9">
        <w:rPr>
          <w:lang w:val="bg-BG"/>
        </w:rPr>
        <w:t>.</w:t>
      </w:r>
      <w:r w:rsidR="00EF0425" w:rsidRPr="00C931C9">
        <w:rPr>
          <w:lang w:val="fr-FR"/>
        </w:rPr>
        <w:t>  </w:t>
      </w:r>
      <w:r w:rsidR="00C4718F" w:rsidRPr="00C931C9">
        <w:rPr>
          <w:lang w:val="bg-BG"/>
        </w:rPr>
        <w:t>На 18 март 1998 г.</w:t>
      </w:r>
      <w:r w:rsidR="00014F6C" w:rsidRPr="00C931C9">
        <w:rPr>
          <w:lang w:val="bg-BG"/>
        </w:rPr>
        <w:t xml:space="preserve"> С.Д. отново е разпитана. Тя оттегля първоначалните си показания като обяснява, че иска да запази спокойствието си, че не се чувства добре и има лични проблеми.</w:t>
      </w:r>
    </w:p>
    <w:p w:rsidR="00EF0425" w:rsidRPr="00C931C9" w:rsidRDefault="00436858" w:rsidP="00EF0425">
      <w:pPr>
        <w:pStyle w:val="ECHRPara"/>
        <w:rPr>
          <w:lang w:val="bg-BG"/>
        </w:rPr>
      </w:pPr>
      <w:r w:rsidRPr="00C931C9">
        <w:rPr>
          <w:lang w:val="fr-FR"/>
        </w:rPr>
        <w:fldChar w:fldCharType="begin"/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SEQ</w:instrText>
      </w:r>
      <w:r w:rsidR="00EF0425" w:rsidRPr="00C931C9">
        <w:rPr>
          <w:lang w:val="bg-BG"/>
        </w:rPr>
        <w:instrText xml:space="preserve"> </w:instrText>
      </w:r>
      <w:r w:rsidR="00EF0425" w:rsidRPr="00C931C9">
        <w:rPr>
          <w:lang w:val="fr-FR"/>
        </w:rPr>
        <w:instrText>level</w:instrText>
      </w:r>
      <w:r w:rsidR="00EF0425" w:rsidRPr="00C931C9">
        <w:rPr>
          <w:lang w:val="bg-BG"/>
        </w:rPr>
        <w:instrText>0 \*</w:instrText>
      </w:r>
      <w:r w:rsidR="00EF0425" w:rsidRPr="00C931C9">
        <w:rPr>
          <w:lang w:val="fr-FR"/>
        </w:rPr>
        <w:instrText>arabic</w:instrText>
      </w:r>
      <w:r w:rsidR="00EF0425" w:rsidRPr="00C931C9">
        <w:rPr>
          <w:lang w:val="bg-BG"/>
        </w:rPr>
        <w:instrText xml:space="preserve"> </w:instrText>
      </w:r>
      <w:r w:rsidRPr="00C931C9">
        <w:rPr>
          <w:lang w:val="fr-FR"/>
        </w:rPr>
        <w:fldChar w:fldCharType="separate"/>
      </w:r>
      <w:r w:rsidR="00EF0425" w:rsidRPr="00C931C9">
        <w:rPr>
          <w:noProof/>
          <w:lang w:val="bg-BG"/>
        </w:rPr>
        <w:t>9</w:t>
      </w:r>
      <w:r w:rsidRPr="00C931C9">
        <w:rPr>
          <w:lang w:val="fr-FR"/>
        </w:rPr>
        <w:fldChar w:fldCharType="end"/>
      </w:r>
      <w:r w:rsidR="00EF0425" w:rsidRPr="00C931C9">
        <w:rPr>
          <w:lang w:val="bg-BG"/>
        </w:rPr>
        <w:t>.</w:t>
      </w:r>
      <w:r w:rsidR="00EF0425" w:rsidRPr="00C931C9">
        <w:rPr>
          <w:lang w:val="fr-FR"/>
        </w:rPr>
        <w:t>  </w:t>
      </w:r>
      <w:r w:rsidR="00AB72F9" w:rsidRPr="00C931C9">
        <w:rPr>
          <w:lang w:val="bg-BG"/>
        </w:rPr>
        <w:t xml:space="preserve">На </w:t>
      </w:r>
      <w:r w:rsidR="00CF0305" w:rsidRPr="00C931C9">
        <w:rPr>
          <w:lang w:val="bg-BG"/>
        </w:rPr>
        <w:t xml:space="preserve">същия ден следователят разпитва г-н Момин като свидетел. </w:t>
      </w:r>
      <w:r w:rsidR="00F91DB6" w:rsidRPr="00C931C9">
        <w:rPr>
          <w:lang w:val="bg-BG"/>
        </w:rPr>
        <w:t xml:space="preserve">Той обяснява, че заедно с другия жалбоподател и С.Д. са били в кафене в центъра на града до ранните часове на 13 март 1998 г., но отрича да е имал сексуален контакт със С.Д. Освен това посочва, че доколкото му е известно, </w:t>
      </w:r>
      <w:r w:rsidR="0031581E" w:rsidRPr="00C931C9">
        <w:rPr>
          <w:lang w:val="bg-BG"/>
        </w:rPr>
        <w:t xml:space="preserve">г-н Димитров също не е имал сексуален контакт със С.Д. през този ден. </w:t>
      </w:r>
      <w:r w:rsidR="00B95818" w:rsidRPr="00C931C9">
        <w:rPr>
          <w:lang w:val="bg-BG"/>
        </w:rPr>
        <w:t>След това и двамата са придружили С.Д. до дома й.</w:t>
      </w:r>
    </w:p>
    <w:p w:rsidR="00B95818" w:rsidRPr="00C931C9" w:rsidRDefault="00B95818" w:rsidP="00EF0425">
      <w:pPr>
        <w:pStyle w:val="ECHRPara"/>
        <w:rPr>
          <w:lang w:val="bg-BG"/>
        </w:rPr>
      </w:pPr>
      <w:r w:rsidRPr="00C931C9">
        <w:rPr>
          <w:lang w:val="bg-BG"/>
        </w:rPr>
        <w:t>10.</w:t>
      </w:r>
      <w:r w:rsidRPr="00C931C9">
        <w:rPr>
          <w:lang w:val="fr-FR"/>
        </w:rPr>
        <w:t>  </w:t>
      </w:r>
      <w:r w:rsidR="00C4718F" w:rsidRPr="00C931C9">
        <w:rPr>
          <w:lang w:val="bg-BG"/>
        </w:rPr>
        <w:t>На 24 март 1998 г.</w:t>
      </w:r>
      <w:r w:rsidRPr="00C931C9">
        <w:rPr>
          <w:lang w:val="bg-BG"/>
        </w:rPr>
        <w:t xml:space="preserve"> г-н Димитров също е разпитан като свидетел. </w:t>
      </w:r>
      <w:r w:rsidR="006726F3" w:rsidRPr="00C931C9">
        <w:rPr>
          <w:lang w:val="bg-BG"/>
        </w:rPr>
        <w:t xml:space="preserve">Разказва, че </w:t>
      </w:r>
      <w:r w:rsidR="004A0F45" w:rsidRPr="00C931C9">
        <w:rPr>
          <w:lang w:val="bg-BG"/>
        </w:rPr>
        <w:t xml:space="preserve">сутринта </w:t>
      </w:r>
      <w:r w:rsidR="006726F3" w:rsidRPr="00C931C9">
        <w:rPr>
          <w:lang w:val="bg-BG"/>
        </w:rPr>
        <w:t>на 13 март 1998 г. двамата заедно с другия жалбоподател решават да пият кафе в центъра на</w:t>
      </w:r>
      <w:r w:rsidR="004A0F45" w:rsidRPr="00C931C9">
        <w:rPr>
          <w:lang w:val="bg-BG"/>
        </w:rPr>
        <w:t xml:space="preserve"> гр.</w:t>
      </w:r>
      <w:r w:rsidR="00CD5F42" w:rsidRPr="00CD5F42">
        <w:rPr>
          <w:lang w:val="bg-BG"/>
        </w:rPr>
        <w:t xml:space="preserve"> </w:t>
      </w:r>
      <w:r w:rsidR="004A0F45" w:rsidRPr="00C931C9">
        <w:rPr>
          <w:lang w:val="bg-BG"/>
        </w:rPr>
        <w:t xml:space="preserve">Пловдив и </w:t>
      </w:r>
      <w:r w:rsidR="006726F3" w:rsidRPr="00C931C9">
        <w:rPr>
          <w:lang w:val="bg-BG"/>
        </w:rPr>
        <w:t xml:space="preserve">канят и С.Д., с която той е имал интимна връзка в миналото и същата приема поканата им. </w:t>
      </w:r>
      <w:r w:rsidR="00E464AB" w:rsidRPr="00C931C9">
        <w:rPr>
          <w:lang w:val="bg-BG"/>
        </w:rPr>
        <w:t xml:space="preserve">Посочва, че тъй като заведението е в ремонт, г-н Момин отива да купи кафе от друго място недалеч от там, </w:t>
      </w:r>
      <w:r w:rsidR="004A0F45" w:rsidRPr="00C931C9">
        <w:rPr>
          <w:lang w:val="bg-BG"/>
        </w:rPr>
        <w:t xml:space="preserve">а </w:t>
      </w:r>
      <w:r w:rsidR="00E464AB" w:rsidRPr="00C931C9">
        <w:rPr>
          <w:lang w:val="bg-BG"/>
        </w:rPr>
        <w:t>той</w:t>
      </w:r>
      <w:r w:rsidR="004A0F45" w:rsidRPr="00C931C9">
        <w:rPr>
          <w:lang w:val="bg-BG"/>
        </w:rPr>
        <w:t xml:space="preserve"> има</w:t>
      </w:r>
      <w:r w:rsidR="00F224F2" w:rsidRPr="00C931C9">
        <w:rPr>
          <w:lang w:val="bg-BG"/>
        </w:rPr>
        <w:t xml:space="preserve"> доброволен сексуален контакт</w:t>
      </w:r>
      <w:r w:rsidR="00E464AB" w:rsidRPr="00C931C9">
        <w:rPr>
          <w:lang w:val="bg-BG"/>
        </w:rPr>
        <w:t xml:space="preserve"> със С.Д. </w:t>
      </w:r>
      <w:r w:rsidR="00F224F2" w:rsidRPr="00C931C9">
        <w:rPr>
          <w:lang w:val="bg-BG"/>
        </w:rPr>
        <w:t>Добавя и че малко след това тримата се качват в такси, което първо оставя г-н Момин на работното му място, а след това откарва и С.Д. до дома й.</w:t>
      </w:r>
    </w:p>
    <w:p w:rsidR="0028103E" w:rsidRPr="00C931C9" w:rsidRDefault="0028103E" w:rsidP="00EF0425">
      <w:pPr>
        <w:pStyle w:val="ECHRPara"/>
        <w:rPr>
          <w:lang w:val="bg-BG"/>
        </w:rPr>
      </w:pPr>
      <w:r w:rsidRPr="00C931C9">
        <w:rPr>
          <w:lang w:val="bg-BG"/>
        </w:rPr>
        <w:t>11.</w:t>
      </w:r>
      <w:r w:rsidRPr="00C931C9">
        <w:rPr>
          <w:lang w:val="fr-FR"/>
        </w:rPr>
        <w:t>  </w:t>
      </w:r>
      <w:r w:rsidR="00C4718F" w:rsidRPr="00C931C9">
        <w:rPr>
          <w:lang w:val="bg-BG"/>
        </w:rPr>
        <w:t>На 29 януари 1999 г.</w:t>
      </w:r>
      <w:r w:rsidRPr="00C931C9">
        <w:rPr>
          <w:lang w:val="bg-BG"/>
        </w:rPr>
        <w:t xml:space="preserve"> С.Д. отново е разпитана. </w:t>
      </w:r>
      <w:r w:rsidR="00DC2C14" w:rsidRPr="00C931C9">
        <w:rPr>
          <w:lang w:val="bg-BG"/>
        </w:rPr>
        <w:t>Тя потвърждава, че в миналото е имала интимна връзка с г-н Димитров. Потвърждава и ч</w:t>
      </w:r>
      <w:r w:rsidR="004A0F45" w:rsidRPr="00C931C9">
        <w:rPr>
          <w:lang w:val="bg-BG"/>
        </w:rPr>
        <w:t>е на 13 март 1998 г. наистина придружава</w:t>
      </w:r>
      <w:r w:rsidR="00DC2C14" w:rsidRPr="00C931C9">
        <w:rPr>
          <w:lang w:val="bg-BG"/>
        </w:rPr>
        <w:t xml:space="preserve"> двамата жалбоподатели до заведение в центъра на града, за да пият кафе, </w:t>
      </w:r>
      <w:r w:rsidR="00335A7D" w:rsidRPr="00C931C9">
        <w:rPr>
          <w:lang w:val="bg-BG"/>
        </w:rPr>
        <w:t xml:space="preserve">и че щом пристигат, установяват, че кафе-машината не работи. Тогава г-н Момин излиза, за да купи три кафета. Потвърждава и че по време на отсъствието му, има доброволен сексуален контакт с г-н Димитров. По-късно, след като изпиват донесеното от г-н Момин кафе, тримата взимат такси и тя се прибира в дома си. </w:t>
      </w:r>
      <w:r w:rsidR="005A5138" w:rsidRPr="00C931C9">
        <w:rPr>
          <w:lang w:val="bg-BG"/>
        </w:rPr>
        <w:t>Обяснява, че на следващия ден, под натиска на близките си и за да си отмъсти на г-н Димитров, който й призна</w:t>
      </w:r>
      <w:r w:rsidR="00527AC9" w:rsidRPr="00C931C9">
        <w:rPr>
          <w:lang w:val="bg-BG"/>
        </w:rPr>
        <w:t>ва</w:t>
      </w:r>
      <w:r w:rsidR="005A5138" w:rsidRPr="00C931C9">
        <w:rPr>
          <w:lang w:val="bg-BG"/>
        </w:rPr>
        <w:t>, че е женен, тя подава жалбата в полицията срещу него и срещу г-н Момин.</w:t>
      </w:r>
    </w:p>
    <w:p w:rsidR="005A5138" w:rsidRPr="00C931C9" w:rsidRDefault="00963B86" w:rsidP="00EF0425">
      <w:pPr>
        <w:pStyle w:val="ECHRPara"/>
        <w:rPr>
          <w:lang w:val="bg-BG"/>
        </w:rPr>
      </w:pPr>
      <w:r w:rsidRPr="00C931C9">
        <w:rPr>
          <w:lang w:val="bg-BG"/>
        </w:rPr>
        <w:t>12.</w:t>
      </w:r>
      <w:r w:rsidRPr="00C931C9">
        <w:rPr>
          <w:lang w:val="fr-FR"/>
        </w:rPr>
        <w:t>  </w:t>
      </w:r>
      <w:r w:rsidR="00196AA3" w:rsidRPr="00C931C9">
        <w:rPr>
          <w:lang w:val="bg-BG"/>
        </w:rPr>
        <w:t>На 1</w:t>
      </w:r>
      <w:r w:rsidR="00C4718F" w:rsidRPr="00C931C9">
        <w:rPr>
          <w:lang w:val="bg-BG"/>
        </w:rPr>
        <w:t xml:space="preserve"> февруари 1999 г.</w:t>
      </w:r>
      <w:r w:rsidR="00196AA3" w:rsidRPr="00C931C9">
        <w:rPr>
          <w:lang w:val="bg-BG"/>
        </w:rPr>
        <w:t xml:space="preserve"> следователят изпраща документите по случая в </w:t>
      </w:r>
      <w:r w:rsidR="00527AC9" w:rsidRPr="00C931C9">
        <w:rPr>
          <w:lang w:val="bg-BG"/>
        </w:rPr>
        <w:t>р</w:t>
      </w:r>
      <w:r w:rsidR="00196AA3" w:rsidRPr="00C931C9">
        <w:rPr>
          <w:lang w:val="bg-BG"/>
        </w:rPr>
        <w:t>айонна</w:t>
      </w:r>
      <w:r w:rsidR="00527AC9" w:rsidRPr="00C931C9">
        <w:rPr>
          <w:lang w:val="bg-BG"/>
        </w:rPr>
        <w:t>та</w:t>
      </w:r>
      <w:r w:rsidR="00196AA3" w:rsidRPr="00C931C9">
        <w:rPr>
          <w:lang w:val="bg-BG"/>
        </w:rPr>
        <w:t xml:space="preserve"> прокуратура, както и становището си, според което </w:t>
      </w:r>
      <w:r w:rsidR="00196AA3" w:rsidRPr="00C931C9">
        <w:rPr>
          <w:lang w:val="bg-BG"/>
        </w:rPr>
        <w:lastRenderedPageBreak/>
        <w:t>наказателната процедура може да бъде прекратена поради липса на престъпление.</w:t>
      </w:r>
    </w:p>
    <w:p w:rsidR="00196AA3" w:rsidRPr="00C931C9" w:rsidRDefault="00196AA3" w:rsidP="00EF0425">
      <w:pPr>
        <w:pStyle w:val="ECHRPara"/>
        <w:rPr>
          <w:lang w:val="bg-BG"/>
        </w:rPr>
      </w:pPr>
      <w:r w:rsidRPr="00C931C9">
        <w:rPr>
          <w:lang w:val="bg-BG"/>
        </w:rPr>
        <w:t>13.</w:t>
      </w:r>
      <w:r w:rsidRPr="00C931C9">
        <w:rPr>
          <w:lang w:val="fr-FR"/>
        </w:rPr>
        <w:t>  </w:t>
      </w:r>
      <w:r w:rsidR="009C6878" w:rsidRPr="00C931C9">
        <w:rPr>
          <w:lang w:val="bg-BG"/>
        </w:rPr>
        <w:t>На 10</w:t>
      </w:r>
      <w:r w:rsidRPr="00C931C9">
        <w:rPr>
          <w:lang w:val="bg-BG"/>
        </w:rPr>
        <w:t xml:space="preserve"> март 1999 г. </w:t>
      </w:r>
      <w:r w:rsidR="00283764" w:rsidRPr="00C931C9">
        <w:rPr>
          <w:lang w:val="bg-BG"/>
        </w:rPr>
        <w:t>отговорният за разследването прокурор препраща документите по случая на следователя за допълнително разследване. Това разпореждане е отменено на 26 април 1999 г. от Районна прокуратура Пловдив, която разпорежда отговорният за разследването прокурор, И.П., лично да предприеме серия от допълнителни действия по събиране на доказателства.</w:t>
      </w:r>
    </w:p>
    <w:p w:rsidR="00283764" w:rsidRPr="00C931C9" w:rsidRDefault="00283764" w:rsidP="00EF0425">
      <w:pPr>
        <w:pStyle w:val="ECHRPara"/>
        <w:rPr>
          <w:lang w:val="bg-BG"/>
        </w:rPr>
      </w:pPr>
      <w:r w:rsidRPr="00C931C9">
        <w:rPr>
          <w:lang w:val="bg-BG"/>
        </w:rPr>
        <w:t>14.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На </w:t>
      </w:r>
      <w:r w:rsidR="00C4718F" w:rsidRPr="00C931C9">
        <w:rPr>
          <w:lang w:val="bg-BG"/>
        </w:rPr>
        <w:t>12 април 2000 г.</w:t>
      </w:r>
      <w:r w:rsidR="00E80A9A" w:rsidRPr="00C931C9">
        <w:rPr>
          <w:lang w:val="bg-BG"/>
        </w:rPr>
        <w:t xml:space="preserve"> С.Д. изпраща писмо </w:t>
      </w:r>
      <w:r w:rsidR="00527AC9" w:rsidRPr="00C931C9">
        <w:rPr>
          <w:lang w:val="bg-BG"/>
        </w:rPr>
        <w:t xml:space="preserve">до </w:t>
      </w:r>
      <w:r w:rsidR="00E80A9A" w:rsidRPr="00C931C9">
        <w:rPr>
          <w:lang w:val="bg-BG"/>
        </w:rPr>
        <w:t xml:space="preserve">прокурор И.П., за да потвърди още веднъж желанието си да оттегли първоначалните си показания и да поиска прекратяване на съдебното производство. </w:t>
      </w:r>
      <w:r w:rsidR="00221D3B" w:rsidRPr="00C931C9">
        <w:rPr>
          <w:lang w:val="bg-BG"/>
        </w:rPr>
        <w:t>Освен това</w:t>
      </w:r>
      <w:r w:rsidR="00136FD6" w:rsidRPr="00C931C9">
        <w:rPr>
          <w:lang w:val="bg-BG"/>
        </w:rPr>
        <w:t xml:space="preserve"> тя го уведомява, че е тежко болна и че й предстои лечение с химиотерапия.</w:t>
      </w:r>
    </w:p>
    <w:p w:rsidR="00136FD6" w:rsidRPr="00C931C9" w:rsidRDefault="00136FD6" w:rsidP="00EF0425">
      <w:pPr>
        <w:pStyle w:val="ECHRPara"/>
        <w:rPr>
          <w:lang w:val="bg-BG"/>
        </w:rPr>
      </w:pPr>
      <w:r w:rsidRPr="00C931C9">
        <w:rPr>
          <w:lang w:val="bg-BG"/>
        </w:rPr>
        <w:t>15.</w:t>
      </w:r>
      <w:r w:rsidRPr="00C931C9">
        <w:rPr>
          <w:lang w:val="fr-FR"/>
        </w:rPr>
        <w:t>  </w:t>
      </w:r>
      <w:r w:rsidR="00C4718F" w:rsidRPr="00C931C9">
        <w:rPr>
          <w:lang w:val="bg-BG"/>
        </w:rPr>
        <w:t>На 12 май 2000 г.</w:t>
      </w:r>
      <w:r w:rsidR="00646893" w:rsidRPr="00C931C9">
        <w:rPr>
          <w:lang w:val="bg-BG"/>
        </w:rPr>
        <w:t xml:space="preserve"> </w:t>
      </w:r>
      <w:r w:rsidR="003D0390" w:rsidRPr="00C931C9">
        <w:rPr>
          <w:lang w:val="bg-BG"/>
        </w:rPr>
        <w:t>прокурор И.П. официално обвинява г-н Димитров за изнасилването на С.Д.</w:t>
      </w:r>
    </w:p>
    <w:p w:rsidR="003D0390" w:rsidRPr="00C931C9" w:rsidRDefault="003D0390" w:rsidP="00EF0425">
      <w:pPr>
        <w:pStyle w:val="ECHRPara"/>
        <w:rPr>
          <w:lang w:val="bg-BG"/>
        </w:rPr>
      </w:pPr>
      <w:r w:rsidRPr="00C931C9">
        <w:rPr>
          <w:lang w:val="bg-BG"/>
        </w:rPr>
        <w:t>16.</w:t>
      </w:r>
      <w:r w:rsidRPr="00C931C9">
        <w:rPr>
          <w:lang w:val="fr-FR"/>
        </w:rPr>
        <w:t>  </w:t>
      </w:r>
      <w:r w:rsidR="00C4718F" w:rsidRPr="00C931C9">
        <w:rPr>
          <w:lang w:val="bg-BG"/>
        </w:rPr>
        <w:t>На 18 декември 2000 г.</w:t>
      </w:r>
      <w:r w:rsidRPr="00C931C9">
        <w:rPr>
          <w:lang w:val="bg-BG"/>
        </w:rPr>
        <w:t xml:space="preserve"> </w:t>
      </w:r>
      <w:r w:rsidR="00BC22A0" w:rsidRPr="00C931C9">
        <w:rPr>
          <w:lang w:val="bg-BG"/>
        </w:rPr>
        <w:t>прокурор И.П. иска от Район</w:t>
      </w:r>
      <w:r w:rsidR="000E6E83" w:rsidRPr="00C931C9">
        <w:rPr>
          <w:lang w:val="bg-BG"/>
        </w:rPr>
        <w:t>е</w:t>
      </w:r>
      <w:r w:rsidR="00BC22A0" w:rsidRPr="00C931C9">
        <w:rPr>
          <w:lang w:val="bg-BG"/>
        </w:rPr>
        <w:t xml:space="preserve">н съд Пловдив С.Д. отново да бъде разпитана </w:t>
      </w:r>
      <w:r w:rsidR="000E6E83" w:rsidRPr="00C931C9">
        <w:rPr>
          <w:lang w:val="bg-BG"/>
        </w:rPr>
        <w:t>въз основа на</w:t>
      </w:r>
      <w:r w:rsidR="00BC22A0" w:rsidRPr="00C931C9">
        <w:rPr>
          <w:lang w:val="bg-BG"/>
        </w:rPr>
        <w:t xml:space="preserve"> чл. 210а (1) </w:t>
      </w:r>
      <w:r w:rsidR="000E6E83" w:rsidRPr="00C931C9">
        <w:rPr>
          <w:lang w:val="bg-BG"/>
        </w:rPr>
        <w:t xml:space="preserve">от </w:t>
      </w:r>
      <w:r w:rsidR="00BC22A0" w:rsidRPr="00C931C9">
        <w:rPr>
          <w:lang w:val="bg-BG"/>
        </w:rPr>
        <w:t>Наказателнопроцесуалния кодекс с мотива, че показанията й са от ключово значение за разследването.</w:t>
      </w:r>
    </w:p>
    <w:p w:rsidR="00BC22A0" w:rsidRPr="00C931C9" w:rsidRDefault="00BC22A0" w:rsidP="00EF0425">
      <w:pPr>
        <w:pStyle w:val="ECHRPara"/>
        <w:rPr>
          <w:lang w:val="bg-BG"/>
        </w:rPr>
      </w:pPr>
      <w:r w:rsidRPr="00C931C9">
        <w:rPr>
          <w:lang w:val="bg-BG"/>
        </w:rPr>
        <w:t>17.</w:t>
      </w:r>
      <w:r w:rsidRPr="00C931C9">
        <w:rPr>
          <w:lang w:val="fr-FR"/>
        </w:rPr>
        <w:t>  </w:t>
      </w:r>
      <w:r w:rsidR="00C4718F" w:rsidRPr="00C931C9">
        <w:rPr>
          <w:lang w:val="bg-BG"/>
        </w:rPr>
        <w:t>На 19 декември 2000 г.</w:t>
      </w:r>
      <w:r w:rsidR="00221D3B" w:rsidRPr="00C931C9">
        <w:rPr>
          <w:lang w:val="bg-BG"/>
        </w:rPr>
        <w:t>,</w:t>
      </w:r>
      <w:r w:rsidRPr="00C931C9">
        <w:rPr>
          <w:lang w:val="bg-BG"/>
        </w:rPr>
        <w:t xml:space="preserve"> в 09:40 ч., в присъствието на прокурор И.П., С.Д. е разпитана от съдия от Район</w:t>
      </w:r>
      <w:r w:rsidR="000E6E83" w:rsidRPr="00C931C9">
        <w:rPr>
          <w:lang w:val="bg-BG"/>
        </w:rPr>
        <w:t>е</w:t>
      </w:r>
      <w:r w:rsidRPr="00C931C9">
        <w:rPr>
          <w:lang w:val="bg-BG"/>
        </w:rPr>
        <w:t>н съд</w:t>
      </w:r>
      <w:r w:rsidR="000E6E83" w:rsidRPr="00C931C9">
        <w:rPr>
          <w:lang w:val="bg-BG"/>
        </w:rPr>
        <w:t xml:space="preserve"> </w:t>
      </w:r>
      <w:r w:rsidRPr="00C931C9">
        <w:rPr>
          <w:lang w:val="bg-BG"/>
        </w:rPr>
        <w:t xml:space="preserve">Пловдив. Съдията установява, че </w:t>
      </w:r>
      <w:r w:rsidR="00221D3B" w:rsidRPr="00C931C9">
        <w:rPr>
          <w:lang w:val="bg-BG"/>
        </w:rPr>
        <w:t xml:space="preserve">г-н Димитров е </w:t>
      </w:r>
      <w:r w:rsidR="00804DDC" w:rsidRPr="00C931C9">
        <w:rPr>
          <w:lang w:val="bg-BG"/>
        </w:rPr>
        <w:t>предупре</w:t>
      </w:r>
      <w:r w:rsidR="00221D3B" w:rsidRPr="00C931C9">
        <w:rPr>
          <w:lang w:val="bg-BG"/>
        </w:rPr>
        <w:t>ден за тази процедура с писмо от</w:t>
      </w:r>
      <w:r w:rsidR="00804DDC" w:rsidRPr="00C931C9">
        <w:rPr>
          <w:lang w:val="bg-BG"/>
        </w:rPr>
        <w:t xml:space="preserve"> 4</w:t>
      </w:r>
      <w:r w:rsidR="00804DDC" w:rsidRPr="00C931C9">
        <w:rPr>
          <w:vertAlign w:val="superscript"/>
          <w:lang w:val="bg-BG"/>
        </w:rPr>
        <w:t>то</w:t>
      </w:r>
      <w:r w:rsidR="00804DDC" w:rsidRPr="00C931C9">
        <w:rPr>
          <w:lang w:val="bg-BG"/>
        </w:rPr>
        <w:t xml:space="preserve"> РПУ, гр.</w:t>
      </w:r>
      <w:r w:rsidR="00CD5F42" w:rsidRPr="00CD5F42">
        <w:rPr>
          <w:lang w:val="bg-BG"/>
        </w:rPr>
        <w:t xml:space="preserve"> </w:t>
      </w:r>
      <w:r w:rsidR="00804DDC" w:rsidRPr="00C931C9">
        <w:rPr>
          <w:lang w:val="bg-BG"/>
        </w:rPr>
        <w:t>Пловдив.</w:t>
      </w:r>
    </w:p>
    <w:p w:rsidR="00804DDC" w:rsidRPr="00C931C9" w:rsidRDefault="00FA388B" w:rsidP="00EF0425">
      <w:pPr>
        <w:pStyle w:val="ECHRPara"/>
        <w:rPr>
          <w:lang w:val="bg-BG"/>
        </w:rPr>
      </w:pPr>
      <w:r w:rsidRPr="00C931C9">
        <w:rPr>
          <w:lang w:val="bg-BG"/>
        </w:rPr>
        <w:t>18</w:t>
      </w:r>
      <w:r w:rsidR="00804DDC" w:rsidRPr="00C931C9">
        <w:rPr>
          <w:lang w:val="bg-BG"/>
        </w:rPr>
        <w:t>.</w:t>
      </w:r>
      <w:r w:rsidR="00804DDC" w:rsidRPr="00C931C9">
        <w:rPr>
          <w:lang w:val="fr-FR"/>
        </w:rPr>
        <w:t>  </w:t>
      </w:r>
      <w:r w:rsidR="00FC0C69" w:rsidRPr="00C931C9">
        <w:rPr>
          <w:lang w:val="bg-BG"/>
        </w:rPr>
        <w:t>По време на този разпит</w:t>
      </w:r>
      <w:r w:rsidR="00C90489" w:rsidRPr="00C931C9">
        <w:rPr>
          <w:lang w:val="bg-BG"/>
        </w:rPr>
        <w:t xml:space="preserve"> С.Д. </w:t>
      </w:r>
      <w:r w:rsidR="00FC0C69" w:rsidRPr="00C931C9">
        <w:rPr>
          <w:lang w:val="bg-BG"/>
        </w:rPr>
        <w:t>преразглежда</w:t>
      </w:r>
      <w:r w:rsidR="00FD4D64" w:rsidRPr="00C931C9">
        <w:rPr>
          <w:lang w:val="bg-BG"/>
        </w:rPr>
        <w:t xml:space="preserve"> твърденията си и </w:t>
      </w:r>
      <w:r w:rsidR="00FC0C69" w:rsidRPr="00C931C9">
        <w:rPr>
          <w:lang w:val="bg-BG"/>
        </w:rPr>
        <w:t>се връща към</w:t>
      </w:r>
      <w:r w:rsidR="00FD4D64" w:rsidRPr="00C931C9">
        <w:rPr>
          <w:lang w:val="bg-BG"/>
        </w:rPr>
        <w:t xml:space="preserve"> първоначалната си версия за случилото се, спо</w:t>
      </w:r>
      <w:r w:rsidR="002B190A" w:rsidRPr="00C931C9">
        <w:rPr>
          <w:lang w:val="bg-BG"/>
        </w:rPr>
        <w:t>ред която е отвлечена, задържана против волята й</w:t>
      </w:r>
      <w:r w:rsidR="00FD4D64" w:rsidRPr="00C931C9">
        <w:rPr>
          <w:lang w:val="bg-BG"/>
        </w:rPr>
        <w:t xml:space="preserve"> и изнасилена от двамата жалбоподатели. Заявява, че</w:t>
      </w:r>
      <w:r w:rsidR="00060C62" w:rsidRPr="00C931C9">
        <w:rPr>
          <w:lang w:val="bg-BG"/>
        </w:rPr>
        <w:t xml:space="preserve"> </w:t>
      </w:r>
      <w:r w:rsidR="004F6DEA" w:rsidRPr="00C931C9">
        <w:rPr>
          <w:lang w:val="bg-BG"/>
        </w:rPr>
        <w:t>г-н Димитров идва</w:t>
      </w:r>
      <w:r w:rsidR="00FD4D64" w:rsidRPr="00C931C9">
        <w:rPr>
          <w:lang w:val="bg-BG"/>
        </w:rPr>
        <w:t xml:space="preserve"> в дома й сутринта на 13 март 1998 г.</w:t>
      </w:r>
      <w:r w:rsidR="00343B32" w:rsidRPr="00C931C9">
        <w:rPr>
          <w:lang w:val="bg-BG"/>
        </w:rPr>
        <w:t>,</w:t>
      </w:r>
      <w:r w:rsidR="004F6DEA" w:rsidRPr="00C931C9">
        <w:rPr>
          <w:lang w:val="bg-BG"/>
        </w:rPr>
        <w:t xml:space="preserve"> след което я принуждава</w:t>
      </w:r>
      <w:r w:rsidR="00343B32" w:rsidRPr="00C931C9">
        <w:rPr>
          <w:lang w:val="bg-BG"/>
        </w:rPr>
        <w:t xml:space="preserve"> да се качи в такси заедно с г-н Момин. </w:t>
      </w:r>
      <w:r w:rsidR="00C424A7" w:rsidRPr="00C931C9">
        <w:rPr>
          <w:lang w:val="bg-BG"/>
        </w:rPr>
        <w:t>Твърди, че й се е сторило, че двамата жалбоподатели са консумирали алкохол. О</w:t>
      </w:r>
      <w:r w:rsidR="004F6DEA" w:rsidRPr="00C931C9">
        <w:rPr>
          <w:lang w:val="bg-BG"/>
        </w:rPr>
        <w:t>бяснява, че таксито ги оставя</w:t>
      </w:r>
      <w:r w:rsidR="00C424A7" w:rsidRPr="00C931C9">
        <w:rPr>
          <w:lang w:val="bg-BG"/>
        </w:rPr>
        <w:t xml:space="preserve"> </w:t>
      </w:r>
      <w:r w:rsidR="004053F8" w:rsidRPr="00C931C9">
        <w:rPr>
          <w:lang w:val="bg-BG"/>
        </w:rPr>
        <w:t>пред кафене в ремон</w:t>
      </w:r>
      <w:r w:rsidR="004F6DEA" w:rsidRPr="00C931C9">
        <w:rPr>
          <w:lang w:val="bg-BG"/>
        </w:rPr>
        <w:t>т в центъра на гр.</w:t>
      </w:r>
      <w:r w:rsidR="00CD5F42" w:rsidRPr="00CD5F42">
        <w:rPr>
          <w:lang w:val="bg-BG"/>
        </w:rPr>
        <w:t xml:space="preserve"> </w:t>
      </w:r>
      <w:r w:rsidR="004F6DEA" w:rsidRPr="00C931C9">
        <w:rPr>
          <w:lang w:val="bg-BG"/>
        </w:rPr>
        <w:t>Пловдив, че опитва да избяга, но г-н Димитров я удря</w:t>
      </w:r>
      <w:r w:rsidR="00913507" w:rsidRPr="00C931C9">
        <w:rPr>
          <w:lang w:val="bg-BG"/>
        </w:rPr>
        <w:t xml:space="preserve"> по врата и я избутва</w:t>
      </w:r>
      <w:r w:rsidR="004053F8" w:rsidRPr="00C931C9">
        <w:rPr>
          <w:lang w:val="bg-BG"/>
        </w:rPr>
        <w:t xml:space="preserve"> вътре, къд</w:t>
      </w:r>
      <w:r w:rsidR="00913507" w:rsidRPr="00C931C9">
        <w:rPr>
          <w:lang w:val="bg-BG"/>
        </w:rPr>
        <w:t>ето я принуждава</w:t>
      </w:r>
      <w:r w:rsidR="004053F8" w:rsidRPr="00C931C9">
        <w:rPr>
          <w:lang w:val="bg-BG"/>
        </w:rPr>
        <w:t xml:space="preserve"> да се съблече</w:t>
      </w:r>
      <w:r w:rsidR="00913507" w:rsidRPr="00C931C9">
        <w:rPr>
          <w:lang w:val="bg-BG"/>
        </w:rPr>
        <w:t xml:space="preserve"> и й нанася множество удари по главата. </w:t>
      </w:r>
      <w:r w:rsidR="00E30077" w:rsidRPr="00C931C9">
        <w:rPr>
          <w:lang w:val="bg-BG"/>
        </w:rPr>
        <w:t>Заявява, че</w:t>
      </w:r>
      <w:r w:rsidR="00060C62" w:rsidRPr="00C931C9">
        <w:rPr>
          <w:lang w:val="bg-BG"/>
        </w:rPr>
        <w:t xml:space="preserve"> вследствие на това й прилошава и</w:t>
      </w:r>
      <w:r w:rsidR="00E30077" w:rsidRPr="00C931C9">
        <w:rPr>
          <w:lang w:val="bg-BG"/>
        </w:rPr>
        <w:t xml:space="preserve"> получава хипогликемична криза, но успява да се съвземе благодарение на няколко</w:t>
      </w:r>
      <w:r w:rsidR="00060C62" w:rsidRPr="00C931C9">
        <w:rPr>
          <w:lang w:val="bg-BG"/>
        </w:rPr>
        <w:t>то</w:t>
      </w:r>
      <w:r w:rsidR="00E30077" w:rsidRPr="00C931C9">
        <w:rPr>
          <w:lang w:val="bg-BG"/>
        </w:rPr>
        <w:t xml:space="preserve"> пакетчета захар, </w:t>
      </w:r>
      <w:r w:rsidR="00060C62" w:rsidRPr="00C931C9">
        <w:rPr>
          <w:lang w:val="bg-BG"/>
        </w:rPr>
        <w:t>които двамата жалбоподатели намират в заведението</w:t>
      </w:r>
      <w:r w:rsidR="00E30077" w:rsidRPr="00C931C9">
        <w:rPr>
          <w:lang w:val="bg-BG"/>
        </w:rPr>
        <w:t xml:space="preserve">. </w:t>
      </w:r>
      <w:r w:rsidR="00091BF1" w:rsidRPr="00C931C9">
        <w:rPr>
          <w:lang w:val="bg-BG"/>
        </w:rPr>
        <w:t>След това има два насилствени сексуални контакта с г-н Димитров и един с г-н Момин. Накрая, успява да се прибере в дома си с такси, платено от жалбоподателите. Подава жалба на следващия ден, след ка</w:t>
      </w:r>
      <w:r w:rsidR="00B03703" w:rsidRPr="00C931C9">
        <w:rPr>
          <w:lang w:val="bg-BG"/>
        </w:rPr>
        <w:t>то споделя всичко с близките си.</w:t>
      </w:r>
    </w:p>
    <w:p w:rsidR="00B03703" w:rsidRPr="00C931C9" w:rsidRDefault="00B03703" w:rsidP="00EF0425">
      <w:pPr>
        <w:pStyle w:val="ECHRPara"/>
        <w:rPr>
          <w:lang w:val="bg-BG"/>
        </w:rPr>
      </w:pPr>
      <w:r w:rsidRPr="00C931C9">
        <w:rPr>
          <w:lang w:val="bg-BG"/>
        </w:rPr>
        <w:t>19.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С.Д. обяснява, че впоследствие оттегля първоначалните си показания заради отправените към нея заплахи от страна на г-н Димитров и други лица, близки до двамата жалбоподатели. Заявява, че </w:t>
      </w:r>
      <w:r w:rsidR="000D1A9B" w:rsidRPr="00C931C9">
        <w:rPr>
          <w:lang w:val="bg-BG"/>
        </w:rPr>
        <w:t xml:space="preserve">точно след като приключва лечението й с химиотерапия, </w:t>
      </w:r>
      <w:r w:rsidR="000E6E83" w:rsidRPr="00C931C9">
        <w:rPr>
          <w:lang w:val="bg-BG"/>
        </w:rPr>
        <w:t xml:space="preserve">я </w:t>
      </w:r>
      <w:r w:rsidR="000D1A9B" w:rsidRPr="00C931C9">
        <w:rPr>
          <w:lang w:val="bg-BG"/>
        </w:rPr>
        <w:t>посе</w:t>
      </w:r>
      <w:r w:rsidR="000E6E83" w:rsidRPr="00C931C9">
        <w:rPr>
          <w:lang w:val="bg-BG"/>
        </w:rPr>
        <w:t>щава</w:t>
      </w:r>
      <w:r w:rsidR="000D1A9B" w:rsidRPr="00C931C9">
        <w:rPr>
          <w:lang w:val="bg-BG"/>
        </w:rPr>
        <w:t xml:space="preserve"> адвокат – адв. Н., изпратена от съ</w:t>
      </w:r>
      <w:r w:rsidR="00993E5E" w:rsidRPr="00C931C9">
        <w:rPr>
          <w:lang w:val="bg-BG"/>
        </w:rPr>
        <w:t>щите тези лица. Адвокатката се</w:t>
      </w:r>
      <w:r w:rsidR="000D1A9B" w:rsidRPr="00C931C9">
        <w:rPr>
          <w:lang w:val="bg-BG"/>
        </w:rPr>
        <w:t xml:space="preserve"> </w:t>
      </w:r>
      <w:r w:rsidR="00993E5E" w:rsidRPr="00C931C9">
        <w:rPr>
          <w:lang w:val="bg-BG"/>
        </w:rPr>
        <w:t>опитва</w:t>
      </w:r>
      <w:r w:rsidR="000D1A9B" w:rsidRPr="00C931C9">
        <w:rPr>
          <w:lang w:val="bg-BG"/>
        </w:rPr>
        <w:t xml:space="preserve"> </w:t>
      </w:r>
      <w:r w:rsidR="000D1A9B" w:rsidRPr="00C931C9">
        <w:rPr>
          <w:lang w:val="bg-BG"/>
        </w:rPr>
        <w:lastRenderedPageBreak/>
        <w:t>да я убе</w:t>
      </w:r>
      <w:r w:rsidR="00E24B82" w:rsidRPr="00C931C9">
        <w:rPr>
          <w:lang w:val="bg-BG"/>
        </w:rPr>
        <w:t>ди да подпише писмо, с което се отказва</w:t>
      </w:r>
      <w:r w:rsidR="000D1A9B" w:rsidRPr="00C931C9">
        <w:rPr>
          <w:lang w:val="bg-BG"/>
        </w:rPr>
        <w:t xml:space="preserve"> от п</w:t>
      </w:r>
      <w:r w:rsidR="00E24B82" w:rsidRPr="00C931C9">
        <w:rPr>
          <w:lang w:val="bg-BG"/>
        </w:rPr>
        <w:t>ървоначалните си показания и оттегля</w:t>
      </w:r>
      <w:r w:rsidR="000D1A9B" w:rsidRPr="00C931C9">
        <w:rPr>
          <w:lang w:val="bg-BG"/>
        </w:rPr>
        <w:t xml:space="preserve"> </w:t>
      </w:r>
      <w:r w:rsidR="00A30243" w:rsidRPr="00C931C9">
        <w:rPr>
          <w:lang w:val="bg-BG"/>
        </w:rPr>
        <w:t>жалбата си, като това писмо е изпратено на прокурора, водещ разследването (</w:t>
      </w:r>
      <w:r w:rsidR="00675375" w:rsidRPr="00C931C9">
        <w:rPr>
          <w:lang w:val="bg-BG"/>
        </w:rPr>
        <w:t xml:space="preserve">вж. </w:t>
      </w:r>
      <w:r w:rsidR="00A30243" w:rsidRPr="00C931C9">
        <w:rPr>
          <w:lang w:val="bg-BG"/>
        </w:rPr>
        <w:t xml:space="preserve">параграф 14 по-горе). С.Д. добавя, че </w:t>
      </w:r>
      <w:r w:rsidR="00AE5C55" w:rsidRPr="00C931C9">
        <w:rPr>
          <w:lang w:val="bg-BG"/>
        </w:rPr>
        <w:t>има рак, но се чувства добре.</w:t>
      </w:r>
    </w:p>
    <w:p w:rsidR="00AE5C55" w:rsidRPr="00C931C9" w:rsidRDefault="00AE5C55" w:rsidP="00EF0425">
      <w:pPr>
        <w:pStyle w:val="ECHRPara"/>
        <w:rPr>
          <w:lang w:val="bg-BG"/>
        </w:rPr>
      </w:pPr>
      <w:r w:rsidRPr="00C931C9">
        <w:rPr>
          <w:lang w:val="bg-BG"/>
        </w:rPr>
        <w:t>20.</w:t>
      </w:r>
      <w:r w:rsidRPr="00C931C9">
        <w:rPr>
          <w:lang w:val="fr-FR"/>
        </w:rPr>
        <w:t>  </w:t>
      </w:r>
      <w:r w:rsidR="00C4718F" w:rsidRPr="00C931C9">
        <w:rPr>
          <w:lang w:val="bg-BG"/>
        </w:rPr>
        <w:t>На 20 април 2001 г.</w:t>
      </w:r>
      <w:r w:rsidRPr="00C931C9">
        <w:rPr>
          <w:lang w:val="bg-BG"/>
        </w:rPr>
        <w:t xml:space="preserve"> двамата жалбоподатели </w:t>
      </w:r>
      <w:r w:rsidR="00DC1D87" w:rsidRPr="00C931C9">
        <w:rPr>
          <w:lang w:val="bg-BG"/>
        </w:rPr>
        <w:t>са обвинени в</w:t>
      </w:r>
      <w:r w:rsidR="00770068" w:rsidRPr="00C931C9">
        <w:rPr>
          <w:lang w:val="bg-BG"/>
        </w:rPr>
        <w:t xml:space="preserve"> отвличане</w:t>
      </w:r>
      <w:r w:rsidR="00BF597E" w:rsidRPr="00C931C9">
        <w:rPr>
          <w:lang w:val="bg-BG"/>
        </w:rPr>
        <w:t>, насилствено задържане</w:t>
      </w:r>
      <w:r w:rsidR="00770068" w:rsidRPr="00C931C9">
        <w:rPr>
          <w:lang w:val="bg-BG"/>
        </w:rPr>
        <w:t xml:space="preserve"> и изнасилване на С.Д.</w:t>
      </w:r>
    </w:p>
    <w:p w:rsidR="00770068" w:rsidRPr="00C931C9" w:rsidRDefault="00770068" w:rsidP="00EF0425">
      <w:pPr>
        <w:pStyle w:val="ECHRPara"/>
        <w:rPr>
          <w:lang w:val="bg-BG"/>
        </w:rPr>
      </w:pPr>
      <w:r w:rsidRPr="00C931C9">
        <w:rPr>
          <w:lang w:val="bg-BG"/>
        </w:rPr>
        <w:t>21.</w:t>
      </w:r>
      <w:r w:rsidRPr="00C931C9">
        <w:rPr>
          <w:lang w:val="fr-FR"/>
        </w:rPr>
        <w:t>  </w:t>
      </w:r>
      <w:r w:rsidR="00C4718F" w:rsidRPr="00C931C9">
        <w:rPr>
          <w:lang w:val="bg-BG"/>
        </w:rPr>
        <w:t>На 3 май 2001 г.</w:t>
      </w:r>
      <w:r w:rsidRPr="00C931C9">
        <w:rPr>
          <w:lang w:val="bg-BG"/>
        </w:rPr>
        <w:t xml:space="preserve"> адвокатът на двамата жалбоподатели, </w:t>
      </w:r>
      <w:r w:rsidR="00436858" w:rsidRPr="00C931C9">
        <w:rPr>
          <w:lang w:val="bg-BG"/>
        </w:rPr>
        <w:t>адв</w:t>
      </w:r>
      <w:r w:rsidRPr="00C931C9">
        <w:rPr>
          <w:lang w:val="bg-BG"/>
        </w:rPr>
        <w:t xml:space="preserve">. С., иска клиентите му поотделно да се изправят на очна ставка със С.Д. Това искане е отхвърлено на 2 юли 2001 г. от прокурор И.П. с мотива, че </w:t>
      </w:r>
      <w:r w:rsidR="00621500" w:rsidRPr="00C931C9">
        <w:rPr>
          <w:lang w:val="bg-BG"/>
        </w:rPr>
        <w:t>подобна мярка за събиране на доказателства не е задължителна и според него не е необходима за установяването на фактите в случая.</w:t>
      </w:r>
    </w:p>
    <w:p w:rsidR="00621500" w:rsidRPr="00C931C9" w:rsidRDefault="00621500" w:rsidP="00EF0425">
      <w:pPr>
        <w:pStyle w:val="ECHRPara"/>
        <w:rPr>
          <w:lang w:val="bg-BG"/>
        </w:rPr>
      </w:pPr>
      <w:r w:rsidRPr="00C931C9">
        <w:rPr>
          <w:lang w:val="bg-BG"/>
        </w:rPr>
        <w:t>22.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С.Д. умира на 25 юни 2001 г. </w:t>
      </w:r>
      <w:r w:rsidR="001F3313" w:rsidRPr="00C931C9">
        <w:rPr>
          <w:lang w:val="bg-BG"/>
        </w:rPr>
        <w:t>в резултат на заболяването</w:t>
      </w:r>
      <w:r w:rsidRPr="00C931C9">
        <w:rPr>
          <w:lang w:val="bg-BG"/>
        </w:rPr>
        <w:t xml:space="preserve"> си.</w:t>
      </w:r>
    </w:p>
    <w:p w:rsidR="00621500" w:rsidRPr="00C931C9" w:rsidRDefault="00621500" w:rsidP="00EF0425">
      <w:pPr>
        <w:pStyle w:val="ECHRPara"/>
        <w:rPr>
          <w:lang w:val="bg-BG"/>
        </w:rPr>
      </w:pPr>
      <w:r w:rsidRPr="00C931C9">
        <w:rPr>
          <w:lang w:val="bg-BG"/>
        </w:rPr>
        <w:t>23.</w:t>
      </w:r>
      <w:r w:rsidRPr="00C931C9">
        <w:rPr>
          <w:lang w:val="fr-FR"/>
        </w:rPr>
        <w:t>  </w:t>
      </w:r>
      <w:r w:rsidR="00C4718F" w:rsidRPr="00C931C9">
        <w:rPr>
          <w:lang w:val="bg-BG"/>
        </w:rPr>
        <w:t xml:space="preserve">На 11 февруари 2002 г. </w:t>
      </w:r>
      <w:r w:rsidR="00072B00" w:rsidRPr="00C931C9">
        <w:rPr>
          <w:lang w:val="bg-BG"/>
        </w:rPr>
        <w:t xml:space="preserve">районната прокуратура </w:t>
      </w:r>
      <w:r w:rsidR="00436858" w:rsidRPr="00C931C9">
        <w:rPr>
          <w:lang w:val="bg-BG"/>
        </w:rPr>
        <w:t>изготвя</w:t>
      </w:r>
      <w:r w:rsidR="00A739DA" w:rsidRPr="00C931C9">
        <w:rPr>
          <w:lang w:val="bg-BG"/>
        </w:rPr>
        <w:t xml:space="preserve"> обвинителния акт и изправя двамата жалбоподатели пред съда. </w:t>
      </w:r>
      <w:r w:rsidR="000E6E83" w:rsidRPr="00C931C9">
        <w:rPr>
          <w:lang w:val="bg-BG"/>
        </w:rPr>
        <w:t>Те са о</w:t>
      </w:r>
      <w:r w:rsidR="00A739DA" w:rsidRPr="00C931C9">
        <w:rPr>
          <w:lang w:val="bg-BG"/>
        </w:rPr>
        <w:t>бвине</w:t>
      </w:r>
      <w:r w:rsidR="00A0190C" w:rsidRPr="00C931C9">
        <w:rPr>
          <w:lang w:val="bg-BG"/>
        </w:rPr>
        <w:t>ни</w:t>
      </w:r>
      <w:r w:rsidR="000E6E83" w:rsidRPr="00C931C9">
        <w:rPr>
          <w:lang w:val="bg-BG"/>
        </w:rPr>
        <w:t xml:space="preserve"> в</w:t>
      </w:r>
      <w:r w:rsidR="00A0190C" w:rsidRPr="00C931C9">
        <w:rPr>
          <w:lang w:val="bg-BG"/>
        </w:rPr>
        <w:t xml:space="preserve"> </w:t>
      </w:r>
      <w:r w:rsidR="007F4640" w:rsidRPr="00C931C9">
        <w:rPr>
          <w:lang w:val="bg-BG"/>
        </w:rPr>
        <w:t>отвличане</w:t>
      </w:r>
      <w:r w:rsidR="00A0190C" w:rsidRPr="00C931C9">
        <w:rPr>
          <w:lang w:val="bg-BG"/>
        </w:rPr>
        <w:t>, насилствено задържа</w:t>
      </w:r>
      <w:r w:rsidR="000E6E83" w:rsidRPr="00C931C9">
        <w:rPr>
          <w:lang w:val="bg-BG"/>
        </w:rPr>
        <w:t>не</w:t>
      </w:r>
      <w:r w:rsidR="00A739DA" w:rsidRPr="00C931C9">
        <w:rPr>
          <w:lang w:val="bg-BG"/>
        </w:rPr>
        <w:t>, запла</w:t>
      </w:r>
      <w:r w:rsidR="007F4640" w:rsidRPr="00C931C9">
        <w:rPr>
          <w:lang w:val="bg-BG"/>
        </w:rPr>
        <w:t>хи</w:t>
      </w:r>
      <w:r w:rsidR="00A739DA" w:rsidRPr="00C931C9">
        <w:rPr>
          <w:lang w:val="bg-BG"/>
        </w:rPr>
        <w:t xml:space="preserve"> с убийство и изнасил</w:t>
      </w:r>
      <w:r w:rsidR="007F4640" w:rsidRPr="00C931C9">
        <w:rPr>
          <w:lang w:val="bg-BG"/>
        </w:rPr>
        <w:t>ване на</w:t>
      </w:r>
      <w:r w:rsidR="00A739DA" w:rsidRPr="00C931C9">
        <w:rPr>
          <w:lang w:val="bg-BG"/>
        </w:rPr>
        <w:t xml:space="preserve"> С.Д.</w:t>
      </w:r>
    </w:p>
    <w:p w:rsidR="00A739DA" w:rsidRPr="00C931C9" w:rsidRDefault="00A739DA" w:rsidP="00EF0425">
      <w:pPr>
        <w:pStyle w:val="ECHRPara"/>
        <w:rPr>
          <w:lang w:val="bg-BG"/>
        </w:rPr>
      </w:pPr>
      <w:r w:rsidRPr="00C931C9">
        <w:rPr>
          <w:lang w:val="bg-BG"/>
        </w:rPr>
        <w:t>24.</w:t>
      </w:r>
      <w:r w:rsidRPr="00C931C9">
        <w:rPr>
          <w:lang w:val="fr-FR"/>
        </w:rPr>
        <w:t>  </w:t>
      </w:r>
      <w:r w:rsidRPr="00C931C9">
        <w:rPr>
          <w:lang w:val="bg-BG"/>
        </w:rPr>
        <w:t>Район</w:t>
      </w:r>
      <w:r w:rsidR="007F4640" w:rsidRPr="00C931C9">
        <w:rPr>
          <w:lang w:val="bg-BG"/>
        </w:rPr>
        <w:t>е</w:t>
      </w:r>
      <w:r w:rsidRPr="00C931C9">
        <w:rPr>
          <w:lang w:val="bg-BG"/>
        </w:rPr>
        <w:t xml:space="preserve">н съд  </w:t>
      </w:r>
      <w:r w:rsidR="002202B7" w:rsidRPr="00C931C9">
        <w:rPr>
          <w:lang w:val="bg-BG"/>
        </w:rPr>
        <w:t xml:space="preserve">разглежда наказателното производство в периода от 14 януари 2004 г. до 21 февруари 2007 г. Същият приема като доказателство показанията на С.Д., дадени на 19 декември 2000 г. </w:t>
      </w:r>
      <w:r w:rsidR="00577219" w:rsidRPr="00C931C9">
        <w:rPr>
          <w:lang w:val="bg-BG"/>
        </w:rPr>
        <w:t xml:space="preserve">Протоколът от разпита е прочетен по време на съдебно заседание. Съдът изслушва и показанията на двамата жалбоподатели, на тримата полицаи, които приемат С.Д., когато подава жалбата си в полицейското управление, близки на жертвата, както и трима други свидетели. </w:t>
      </w:r>
      <w:r w:rsidR="00232760" w:rsidRPr="00C931C9">
        <w:rPr>
          <w:lang w:val="bg-BG"/>
        </w:rPr>
        <w:t xml:space="preserve">Също така, съдът изслушва и заключенията на медицински експерт относно </w:t>
      </w:r>
      <w:r w:rsidR="00DC1D87" w:rsidRPr="00C931C9">
        <w:rPr>
          <w:lang w:val="bg-BG"/>
        </w:rPr>
        <w:t xml:space="preserve">вида и произхода на нараняванията, установени по тялото на С.Д. при медицинския преглед, извършен на 14 март 1998 г. </w:t>
      </w:r>
      <w:r w:rsidR="00BB454E" w:rsidRPr="00C931C9">
        <w:rPr>
          <w:lang w:val="bg-BG"/>
        </w:rPr>
        <w:t xml:space="preserve">Жалбоподателите, които </w:t>
      </w:r>
      <w:r w:rsidR="007F4640" w:rsidRPr="00C931C9">
        <w:rPr>
          <w:lang w:val="bg-BG"/>
        </w:rPr>
        <w:t xml:space="preserve">се </w:t>
      </w:r>
      <w:r w:rsidR="00BB454E" w:rsidRPr="00C931C9">
        <w:rPr>
          <w:lang w:val="bg-BG"/>
        </w:rPr>
        <w:t>представлява</w:t>
      </w:r>
      <w:r w:rsidR="007F4640" w:rsidRPr="00C931C9">
        <w:rPr>
          <w:lang w:val="bg-BG"/>
        </w:rPr>
        <w:t>т</w:t>
      </w:r>
      <w:r w:rsidR="00BB454E" w:rsidRPr="00C931C9">
        <w:rPr>
          <w:lang w:val="bg-BG"/>
        </w:rPr>
        <w:t xml:space="preserve"> от адвокати, които сами нае</w:t>
      </w:r>
      <w:r w:rsidR="007F4640" w:rsidRPr="00C931C9">
        <w:rPr>
          <w:lang w:val="bg-BG"/>
        </w:rPr>
        <w:t>мат</w:t>
      </w:r>
      <w:r w:rsidR="00BB454E" w:rsidRPr="00C931C9">
        <w:rPr>
          <w:lang w:val="bg-BG"/>
        </w:rPr>
        <w:t xml:space="preserve">, оспорват </w:t>
      </w:r>
      <w:r w:rsidR="00CC7B6B" w:rsidRPr="00C931C9">
        <w:rPr>
          <w:lang w:val="bg-BG"/>
        </w:rPr>
        <w:t>уличаващите доказателства, предоставят оневиняващи доказателства и искат да бъдат освободени.</w:t>
      </w:r>
    </w:p>
    <w:p w:rsidR="00CC7B6B" w:rsidRPr="00C931C9" w:rsidRDefault="00CC7B6B" w:rsidP="00EF0425">
      <w:pPr>
        <w:pStyle w:val="ECHRPara"/>
        <w:rPr>
          <w:lang w:val="bg-BG"/>
        </w:rPr>
      </w:pPr>
      <w:r w:rsidRPr="00C931C9">
        <w:rPr>
          <w:lang w:val="bg-BG"/>
        </w:rPr>
        <w:t>25.</w:t>
      </w:r>
      <w:r w:rsidRPr="00C931C9">
        <w:rPr>
          <w:lang w:val="fr-FR"/>
        </w:rPr>
        <w:t>  </w:t>
      </w:r>
      <w:r w:rsidRPr="00C931C9">
        <w:rPr>
          <w:lang w:val="bg-BG"/>
        </w:rPr>
        <w:t>С решение от 21</w:t>
      </w:r>
      <w:r w:rsidR="00996E32" w:rsidRPr="00C931C9">
        <w:rPr>
          <w:lang w:val="bg-BG"/>
        </w:rPr>
        <w:t xml:space="preserve"> февруари 2007 г. Район</w:t>
      </w:r>
      <w:r w:rsidR="007F4640" w:rsidRPr="00C931C9">
        <w:rPr>
          <w:lang w:val="bg-BG"/>
        </w:rPr>
        <w:t>е</w:t>
      </w:r>
      <w:r w:rsidR="00996E32" w:rsidRPr="00C931C9">
        <w:rPr>
          <w:lang w:val="bg-BG"/>
        </w:rPr>
        <w:t>н съд Пловдив признава г-н Димитров за виновен за изнасилването на С.Д. и го оправдава по останалите обвинения. Осъден е на три г</w:t>
      </w:r>
      <w:r w:rsidR="00302F63" w:rsidRPr="00C931C9">
        <w:rPr>
          <w:lang w:val="bg-BG"/>
        </w:rPr>
        <w:t>одини условно</w:t>
      </w:r>
      <w:r w:rsidR="007F4640" w:rsidRPr="00C931C9">
        <w:rPr>
          <w:lang w:val="bg-BG"/>
        </w:rPr>
        <w:t xml:space="preserve"> лишаване от свобода</w:t>
      </w:r>
      <w:r w:rsidR="00996E32" w:rsidRPr="00C931C9">
        <w:rPr>
          <w:lang w:val="bg-BG"/>
        </w:rPr>
        <w:t xml:space="preserve">. </w:t>
      </w:r>
      <w:r w:rsidR="00F059D5" w:rsidRPr="00C931C9">
        <w:rPr>
          <w:lang w:val="bg-BG"/>
        </w:rPr>
        <w:t>Съдът оправдава г-н Момин по всички повдигнати обвинения.</w:t>
      </w:r>
    </w:p>
    <w:p w:rsidR="00F059D5" w:rsidRPr="00C931C9" w:rsidRDefault="00F059D5" w:rsidP="00EF0425">
      <w:pPr>
        <w:pStyle w:val="ECHRPara"/>
        <w:rPr>
          <w:lang w:val="bg-BG"/>
        </w:rPr>
      </w:pPr>
      <w:r w:rsidRPr="00C931C9">
        <w:rPr>
          <w:lang w:val="bg-BG"/>
        </w:rPr>
        <w:t>26.</w:t>
      </w:r>
      <w:r w:rsidRPr="00C931C9">
        <w:rPr>
          <w:lang w:val="fr-FR"/>
        </w:rPr>
        <w:t>  </w:t>
      </w:r>
      <w:r w:rsidRPr="00C931C9">
        <w:rPr>
          <w:lang w:val="bg-BG"/>
        </w:rPr>
        <w:t>В</w:t>
      </w:r>
      <w:r w:rsidR="00A60FCB" w:rsidRPr="00C931C9">
        <w:rPr>
          <w:lang w:val="bg-BG"/>
        </w:rPr>
        <w:t xml:space="preserve"> мотивите н</w:t>
      </w:r>
      <w:r w:rsidR="006D08F1" w:rsidRPr="00C931C9">
        <w:rPr>
          <w:lang w:val="bg-BG"/>
        </w:rPr>
        <w:t xml:space="preserve">а решението си </w:t>
      </w:r>
      <w:r w:rsidR="007F4640" w:rsidRPr="00C931C9">
        <w:rPr>
          <w:lang w:val="bg-BG"/>
        </w:rPr>
        <w:t>р</w:t>
      </w:r>
      <w:r w:rsidR="006F6AA8" w:rsidRPr="00C931C9">
        <w:rPr>
          <w:lang w:val="bg-BG"/>
        </w:rPr>
        <w:t>айонният съд счи</w:t>
      </w:r>
      <w:r w:rsidR="00A60FCB" w:rsidRPr="00C931C9">
        <w:rPr>
          <w:lang w:val="bg-BG"/>
        </w:rPr>
        <w:t xml:space="preserve">та, че въз основа на събраните доказателства </w:t>
      </w:r>
      <w:r w:rsidR="00E00D1D" w:rsidRPr="00C931C9">
        <w:rPr>
          <w:lang w:val="bg-BG"/>
        </w:rPr>
        <w:t>може да се установи</w:t>
      </w:r>
      <w:r w:rsidR="00A60FCB" w:rsidRPr="00C931C9">
        <w:rPr>
          <w:lang w:val="bg-BG"/>
        </w:rPr>
        <w:t xml:space="preserve"> единствено, че С.Д. е имала насилствен сексуален контакт с г-н Димитров. Съдът прави това заключение именно въз основа на показанията на двамата обвиняеми, на част от показанията на С.Д., на резултатите от медицинския преглед и </w:t>
      </w:r>
      <w:r w:rsidR="006D08F1" w:rsidRPr="00C931C9">
        <w:rPr>
          <w:lang w:val="bg-BG"/>
        </w:rPr>
        <w:t xml:space="preserve">на </w:t>
      </w:r>
      <w:r w:rsidR="00A60FCB" w:rsidRPr="00C931C9">
        <w:rPr>
          <w:lang w:val="bg-BG"/>
        </w:rPr>
        <w:t>показанията на останалите разпитани свидетели. Остана</w:t>
      </w:r>
      <w:r w:rsidR="006D08F1" w:rsidRPr="00C931C9">
        <w:rPr>
          <w:lang w:val="bg-BG"/>
        </w:rPr>
        <w:t>лата част от показанията на С.Д.</w:t>
      </w:r>
      <w:r w:rsidR="00A60FCB" w:rsidRPr="00C931C9">
        <w:rPr>
          <w:lang w:val="bg-BG"/>
        </w:rPr>
        <w:t xml:space="preserve"> не са п</w:t>
      </w:r>
      <w:r w:rsidR="002423B5" w:rsidRPr="00C931C9">
        <w:rPr>
          <w:lang w:val="bg-BG"/>
        </w:rPr>
        <w:t>риети от съда. В това отношение</w:t>
      </w:r>
      <w:r w:rsidR="00A60FCB" w:rsidRPr="00C931C9">
        <w:rPr>
          <w:lang w:val="bg-BG"/>
        </w:rPr>
        <w:t xml:space="preserve"> съдът </w:t>
      </w:r>
      <w:r w:rsidR="007F4640" w:rsidRPr="00C931C9">
        <w:rPr>
          <w:lang w:val="bg-BG"/>
        </w:rPr>
        <w:t>отбелязва</w:t>
      </w:r>
      <w:r w:rsidR="00A60FCB" w:rsidRPr="00C931C9">
        <w:rPr>
          <w:lang w:val="bg-BG"/>
        </w:rPr>
        <w:t>, че же</w:t>
      </w:r>
      <w:r w:rsidR="002423B5" w:rsidRPr="00C931C9">
        <w:rPr>
          <w:lang w:val="bg-BG"/>
        </w:rPr>
        <w:t>ртвата на няколко пъти промен</w:t>
      </w:r>
      <w:r w:rsidR="007F4640" w:rsidRPr="00C931C9">
        <w:rPr>
          <w:lang w:val="bg-BG"/>
        </w:rPr>
        <w:t>я</w:t>
      </w:r>
      <w:r w:rsidR="00A60FCB" w:rsidRPr="00C931C9">
        <w:rPr>
          <w:lang w:val="bg-BG"/>
        </w:rPr>
        <w:t xml:space="preserve"> версията си за фактите по време на разследването</w:t>
      </w:r>
      <w:r w:rsidR="00EB3AB0" w:rsidRPr="00C931C9">
        <w:rPr>
          <w:lang w:val="bg-BG"/>
        </w:rPr>
        <w:t>, че съдията няма възможност лично да я разпита, че останалите свидетели описват С.Д.</w:t>
      </w:r>
      <w:r w:rsidR="008605C4" w:rsidRPr="00C931C9">
        <w:rPr>
          <w:lang w:val="bg-BG"/>
        </w:rPr>
        <w:t xml:space="preserve"> в негативна светлина, че </w:t>
      </w:r>
      <w:r w:rsidR="007F4640" w:rsidRPr="00C931C9">
        <w:rPr>
          <w:lang w:val="bg-BG"/>
        </w:rPr>
        <w:t xml:space="preserve">тя </w:t>
      </w:r>
      <w:r w:rsidR="008605C4" w:rsidRPr="00C931C9">
        <w:rPr>
          <w:lang w:val="bg-BG"/>
        </w:rPr>
        <w:t>да</w:t>
      </w:r>
      <w:r w:rsidR="007F4640" w:rsidRPr="00C931C9">
        <w:rPr>
          <w:lang w:val="bg-BG"/>
        </w:rPr>
        <w:t>в</w:t>
      </w:r>
      <w:r w:rsidR="008605C4" w:rsidRPr="00C931C9">
        <w:rPr>
          <w:lang w:val="bg-BG"/>
        </w:rPr>
        <w:t>а показания две години след събитията</w:t>
      </w:r>
      <w:r w:rsidR="00020230" w:rsidRPr="00C931C9">
        <w:rPr>
          <w:lang w:val="bg-BG"/>
        </w:rPr>
        <w:t xml:space="preserve"> и че твърденията й противоречат на показанията на останалите лица, както и на резултатите от медицинския преглед на С.Д., направен в деня след въпросните събития.</w:t>
      </w:r>
    </w:p>
    <w:p w:rsidR="00020230" w:rsidRPr="00C931C9" w:rsidRDefault="00C208EE" w:rsidP="00EF0425">
      <w:pPr>
        <w:pStyle w:val="ECHRPara"/>
        <w:rPr>
          <w:lang w:val="bg-BG"/>
        </w:rPr>
      </w:pPr>
      <w:r w:rsidRPr="00C931C9">
        <w:rPr>
          <w:lang w:val="bg-BG"/>
        </w:rPr>
        <w:t>27.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Г-н Димитров и прокуратурата </w:t>
      </w:r>
      <w:r w:rsidR="00A02C79" w:rsidRPr="00C931C9">
        <w:rPr>
          <w:lang w:val="bg-BG"/>
        </w:rPr>
        <w:t>обжалват</w:t>
      </w:r>
      <w:r w:rsidRPr="00C931C9">
        <w:rPr>
          <w:lang w:val="bg-BG"/>
        </w:rPr>
        <w:t>.</w:t>
      </w:r>
    </w:p>
    <w:p w:rsidR="00C208EE" w:rsidRPr="00C931C9" w:rsidRDefault="00C208EE" w:rsidP="00EF0425">
      <w:pPr>
        <w:pStyle w:val="ECHRPara"/>
        <w:rPr>
          <w:lang w:val="bg-BG"/>
        </w:rPr>
      </w:pPr>
      <w:r w:rsidRPr="00C931C9">
        <w:rPr>
          <w:lang w:val="bg-BG"/>
        </w:rPr>
        <w:t>28.</w:t>
      </w:r>
      <w:r w:rsidRPr="00C931C9">
        <w:rPr>
          <w:lang w:val="fr-FR"/>
        </w:rPr>
        <w:t>  </w:t>
      </w:r>
      <w:r w:rsidR="006A20B4" w:rsidRPr="00C931C9">
        <w:rPr>
          <w:lang w:val="bg-BG"/>
        </w:rPr>
        <w:t>Окръж</w:t>
      </w:r>
      <w:r w:rsidR="00A02C79" w:rsidRPr="00C931C9">
        <w:rPr>
          <w:lang w:val="bg-BG"/>
        </w:rPr>
        <w:t>е</w:t>
      </w:r>
      <w:r w:rsidR="006A20B4" w:rsidRPr="00C931C9">
        <w:rPr>
          <w:lang w:val="bg-BG"/>
        </w:rPr>
        <w:t xml:space="preserve">н съд Пловдив разглежда делото между 27 юни и 4 юли 2007 г. </w:t>
      </w:r>
      <w:r w:rsidR="00A02C79" w:rsidRPr="00C931C9">
        <w:rPr>
          <w:lang w:val="bg-BG"/>
        </w:rPr>
        <w:t xml:space="preserve">Разпорежда </w:t>
      </w:r>
      <w:r w:rsidR="006A20B4" w:rsidRPr="00C931C9">
        <w:rPr>
          <w:lang w:val="bg-BG"/>
        </w:rPr>
        <w:t xml:space="preserve">по делото да </w:t>
      </w:r>
      <w:r w:rsidR="00A02C79" w:rsidRPr="00C931C9">
        <w:rPr>
          <w:lang w:val="bg-BG"/>
        </w:rPr>
        <w:t xml:space="preserve">се изготвят </w:t>
      </w:r>
      <w:r w:rsidR="006A20B4" w:rsidRPr="00C931C9">
        <w:rPr>
          <w:lang w:val="bg-BG"/>
        </w:rPr>
        <w:t xml:space="preserve">нови две медицински експертизи, за да се установи </w:t>
      </w:r>
      <w:r w:rsidR="00F73ED4" w:rsidRPr="00C931C9">
        <w:rPr>
          <w:lang w:val="bg-BG"/>
        </w:rPr>
        <w:t xml:space="preserve">механизмът и причините за хипогликемичната </w:t>
      </w:r>
      <w:r w:rsidR="00F36A3B" w:rsidRPr="00C931C9">
        <w:rPr>
          <w:lang w:val="bg-BG"/>
        </w:rPr>
        <w:t xml:space="preserve">криза, както и да се проверят версиите на С.Д. и на г-н Димитров относно причината за </w:t>
      </w:r>
      <w:r w:rsidR="00E81B7E" w:rsidRPr="00C931C9">
        <w:rPr>
          <w:lang w:val="bg-BG"/>
        </w:rPr>
        <w:t>нараняванията по тялото на С.Д., установени по време на първия медицински преглед. Жалбоподателите, представлявани от наети от самите тях ад</w:t>
      </w:r>
      <w:r w:rsidR="009B22D6" w:rsidRPr="00C931C9">
        <w:rPr>
          <w:lang w:val="bg-BG"/>
        </w:rPr>
        <w:t xml:space="preserve">вокати, оспорват </w:t>
      </w:r>
      <w:r w:rsidR="00A02C79" w:rsidRPr="00CD5F42">
        <w:rPr>
          <w:lang w:val="bg-BG"/>
        </w:rPr>
        <w:t xml:space="preserve">инкриминиращите </w:t>
      </w:r>
      <w:r w:rsidR="00E81B7E" w:rsidRPr="00C931C9">
        <w:rPr>
          <w:lang w:val="bg-BG"/>
        </w:rPr>
        <w:t>доказателства, включително допустимостта и достоверността на показанията на жертвата от 19 декември 2000 г. и искат да бъдат оправдани.</w:t>
      </w:r>
    </w:p>
    <w:p w:rsidR="00E81B7E" w:rsidRPr="00C931C9" w:rsidRDefault="00E81B7E" w:rsidP="00EF0425">
      <w:pPr>
        <w:pStyle w:val="ECHRPara"/>
        <w:rPr>
          <w:lang w:val="bg-BG"/>
        </w:rPr>
      </w:pPr>
      <w:r w:rsidRPr="00C931C9">
        <w:rPr>
          <w:lang w:val="bg-BG"/>
        </w:rPr>
        <w:t>29.</w:t>
      </w:r>
      <w:r w:rsidRPr="00C931C9">
        <w:rPr>
          <w:lang w:val="fr-FR"/>
        </w:rPr>
        <w:t>  </w:t>
      </w:r>
      <w:r w:rsidRPr="00C931C9">
        <w:rPr>
          <w:lang w:val="bg-BG"/>
        </w:rPr>
        <w:t>С решение от 4 юли 2007 г.</w:t>
      </w:r>
      <w:r w:rsidR="00E03AAA" w:rsidRPr="00C931C9">
        <w:rPr>
          <w:lang w:val="bg-BG"/>
        </w:rPr>
        <w:t xml:space="preserve"> Окръж</w:t>
      </w:r>
      <w:r w:rsidR="00A02C79" w:rsidRPr="00C931C9">
        <w:rPr>
          <w:lang w:val="bg-BG"/>
        </w:rPr>
        <w:t>е</w:t>
      </w:r>
      <w:r w:rsidR="00E03AAA" w:rsidRPr="00C931C9">
        <w:rPr>
          <w:lang w:val="bg-BG"/>
        </w:rPr>
        <w:t>н съд</w:t>
      </w:r>
      <w:r w:rsidR="00A02C79" w:rsidRPr="00C931C9">
        <w:rPr>
          <w:lang w:val="bg-BG"/>
        </w:rPr>
        <w:t xml:space="preserve"> </w:t>
      </w:r>
      <w:r w:rsidR="00E03AAA" w:rsidRPr="00C931C9">
        <w:rPr>
          <w:lang w:val="bg-BG"/>
        </w:rPr>
        <w:t xml:space="preserve">Пловдив потвърждава решението на първоинстанционния съд и признава двамата жалбоподатели за виновни в </w:t>
      </w:r>
      <w:r w:rsidR="009B22D6" w:rsidRPr="00C931C9">
        <w:rPr>
          <w:lang w:val="bg-BG"/>
        </w:rPr>
        <w:t>отвличането, насилственото задържане</w:t>
      </w:r>
      <w:r w:rsidR="00E03AAA" w:rsidRPr="00C931C9">
        <w:rPr>
          <w:lang w:val="bg-BG"/>
        </w:rPr>
        <w:t xml:space="preserve">, отправянето на смъртни заплахи и изнасилването на С.Д. Г-н Димитров е осъден на шест години </w:t>
      </w:r>
      <w:r w:rsidR="00A02C79" w:rsidRPr="00C931C9">
        <w:rPr>
          <w:lang w:val="bg-BG"/>
        </w:rPr>
        <w:t>лишаване от свобода</w:t>
      </w:r>
      <w:r w:rsidR="00E03AAA" w:rsidRPr="00C931C9">
        <w:rPr>
          <w:lang w:val="bg-BG"/>
        </w:rPr>
        <w:t xml:space="preserve">, а г-н Момин – на пет години и половина </w:t>
      </w:r>
      <w:r w:rsidR="00A02C79" w:rsidRPr="00C931C9">
        <w:rPr>
          <w:lang w:val="bg-BG"/>
        </w:rPr>
        <w:t>лишаване от свобода</w:t>
      </w:r>
      <w:r w:rsidR="00E03AAA" w:rsidRPr="00C931C9">
        <w:rPr>
          <w:lang w:val="bg-BG"/>
        </w:rPr>
        <w:t>.</w:t>
      </w:r>
    </w:p>
    <w:p w:rsidR="00E03AAA" w:rsidRPr="00C931C9" w:rsidRDefault="00E03AAA" w:rsidP="00EF0425">
      <w:pPr>
        <w:pStyle w:val="ECHRPara"/>
        <w:rPr>
          <w:lang w:val="bg-BG"/>
        </w:rPr>
      </w:pPr>
      <w:r w:rsidRPr="00C931C9">
        <w:rPr>
          <w:lang w:val="bg-BG"/>
        </w:rPr>
        <w:t>30.</w:t>
      </w:r>
      <w:r w:rsidRPr="00C931C9">
        <w:rPr>
          <w:lang w:val="fr-FR"/>
        </w:rPr>
        <w:t>  </w:t>
      </w:r>
      <w:r w:rsidR="001D7514" w:rsidRPr="00C931C9">
        <w:rPr>
          <w:lang w:val="bg-BG"/>
        </w:rPr>
        <w:t xml:space="preserve">В мотивите на решението, дълго цели четиридесет и четири страници, </w:t>
      </w:r>
      <w:r w:rsidR="00A02C79" w:rsidRPr="00C931C9">
        <w:rPr>
          <w:lang w:val="bg-BG"/>
        </w:rPr>
        <w:t>о</w:t>
      </w:r>
      <w:r w:rsidR="001D7514" w:rsidRPr="00C931C9">
        <w:rPr>
          <w:lang w:val="bg-BG"/>
        </w:rPr>
        <w:t xml:space="preserve">кръжният съд </w:t>
      </w:r>
      <w:r w:rsidR="00BA3F8D" w:rsidRPr="00C931C9">
        <w:rPr>
          <w:lang w:val="bg-BG"/>
        </w:rPr>
        <w:t>установява следните факти по случая.</w:t>
      </w:r>
      <w:r w:rsidR="007854D6" w:rsidRPr="00C931C9">
        <w:rPr>
          <w:lang w:val="bg-BG"/>
        </w:rPr>
        <w:t xml:space="preserve"> Към момента на събитията</w:t>
      </w:r>
      <w:r w:rsidR="00C538FE" w:rsidRPr="00C931C9">
        <w:rPr>
          <w:lang w:val="bg-BG"/>
        </w:rPr>
        <w:t xml:space="preserve"> С.Д. има диабет. </w:t>
      </w:r>
      <w:r w:rsidR="00664CB5" w:rsidRPr="00C931C9">
        <w:rPr>
          <w:lang w:val="bg-BG"/>
        </w:rPr>
        <w:t>Тя се е разделила със съпруга си и живее, заед</w:t>
      </w:r>
      <w:r w:rsidR="000B3C42" w:rsidRPr="00C931C9">
        <w:rPr>
          <w:lang w:val="bg-BG"/>
        </w:rPr>
        <w:t>но със</w:t>
      </w:r>
      <w:r w:rsidR="00C16415" w:rsidRPr="00C931C9">
        <w:rPr>
          <w:lang w:val="bg-BG"/>
        </w:rPr>
        <w:t xml:space="preserve"> своя</w:t>
      </w:r>
      <w:r w:rsidR="000B3C42" w:rsidRPr="00C931C9">
        <w:rPr>
          <w:lang w:val="bg-BG"/>
        </w:rPr>
        <w:t xml:space="preserve"> син, при майка си. П</w:t>
      </w:r>
      <w:r w:rsidR="00664CB5" w:rsidRPr="00C931C9">
        <w:rPr>
          <w:lang w:val="bg-BG"/>
        </w:rPr>
        <w:t xml:space="preserve">ознава г-н Димитров, с когото в миналото има интимна връзка. </w:t>
      </w:r>
      <w:r w:rsidR="00D50850" w:rsidRPr="00C931C9">
        <w:rPr>
          <w:lang w:val="bg-BG"/>
        </w:rPr>
        <w:t xml:space="preserve">Познава и г-н Момин, който работи в магазин недалеч от дома й. Сутринта на 13 март 1998 г., след като са консумирали алкохол предната вечер, двамата жалбоподатели отиват с такси до дома </w:t>
      </w:r>
      <w:r w:rsidR="000B3C42" w:rsidRPr="00C931C9">
        <w:rPr>
          <w:lang w:val="bg-BG"/>
        </w:rPr>
        <w:t xml:space="preserve">на </w:t>
      </w:r>
      <w:r w:rsidR="00D50850" w:rsidRPr="00C931C9">
        <w:rPr>
          <w:lang w:val="bg-BG"/>
        </w:rPr>
        <w:t xml:space="preserve">жалбоподателката. Г-н Димитров й се обажда и тя излиза от къщата си. След това той я сграбчва за ръката, заплашва я и я принуждава да се качи в таксито, където </w:t>
      </w:r>
      <w:r w:rsidR="00E001C0" w:rsidRPr="00C931C9">
        <w:rPr>
          <w:lang w:val="bg-BG"/>
        </w:rPr>
        <w:t xml:space="preserve">ги чака и другият жалбоподател, г-н Момин. </w:t>
      </w:r>
      <w:r w:rsidR="004E7B2B" w:rsidRPr="00C931C9">
        <w:rPr>
          <w:lang w:val="bg-BG"/>
        </w:rPr>
        <w:t>Таксито оставя и тримата пред бар в ремонт в центъра на гр.</w:t>
      </w:r>
      <w:r w:rsidR="00C16415" w:rsidRPr="00C931C9">
        <w:rPr>
          <w:lang w:val="bg-BG"/>
        </w:rPr>
        <w:t xml:space="preserve"> </w:t>
      </w:r>
      <w:r w:rsidR="004E7B2B" w:rsidRPr="00C931C9">
        <w:rPr>
          <w:lang w:val="bg-BG"/>
        </w:rPr>
        <w:t xml:space="preserve">Пловдив. Г-н Димитров, който има ключове от помещенията, отключва входната врата, прави път на г-н Момин да влезе и избутва вътре и С.Д. </w:t>
      </w:r>
      <w:r w:rsidR="00A85CB9" w:rsidRPr="00C931C9">
        <w:rPr>
          <w:lang w:val="bg-BG"/>
        </w:rPr>
        <w:t xml:space="preserve">След това двамата принуждават С.Д. да се съблече, като г-н Димитров я заплашва и й нанася множество удари. С.Д. припада вследствие на хипогликемичната криза, която получава. Двамата жалбоподатели успяват да й дадат да погълне съдържанието на няколко пакетчета захар. Продължават да я заплашват, да я държат и да я удрят, след което я принуждават да има сексуален контакт с всеки един </w:t>
      </w:r>
      <w:r w:rsidR="00E00D1D" w:rsidRPr="00C931C9">
        <w:rPr>
          <w:lang w:val="bg-BG"/>
        </w:rPr>
        <w:t xml:space="preserve">от тях </w:t>
      </w:r>
      <w:r w:rsidR="00A85CB9" w:rsidRPr="00C931C9">
        <w:rPr>
          <w:lang w:val="bg-BG"/>
        </w:rPr>
        <w:t xml:space="preserve">поотделно. </w:t>
      </w:r>
      <w:r w:rsidR="00916C71" w:rsidRPr="00C931C9">
        <w:rPr>
          <w:lang w:val="bg-BG"/>
        </w:rPr>
        <w:t xml:space="preserve">Накрая, и тримата си тръгват от мястото с такси, което оставя жалбоподателите пред ресторант, а С.Д. – пред дома й. Последната споделя за случилото се с близките си, които я убеждават да подаде сигнал в полицията. По време на разследването С.Д. е заплашвана както от г-н Димитров, така и от близки на двамата </w:t>
      </w:r>
      <w:r w:rsidR="000B3C42" w:rsidRPr="00C931C9">
        <w:rPr>
          <w:lang w:val="bg-BG"/>
        </w:rPr>
        <w:t xml:space="preserve">жалбоподатели, </w:t>
      </w:r>
      <w:r w:rsidR="00C16415" w:rsidRPr="00C931C9">
        <w:rPr>
          <w:lang w:val="bg-BG"/>
        </w:rPr>
        <w:t xml:space="preserve">за </w:t>
      </w:r>
      <w:r w:rsidR="00916C71" w:rsidRPr="00C931C9">
        <w:rPr>
          <w:lang w:val="bg-BG"/>
        </w:rPr>
        <w:t xml:space="preserve">да оттегли показанията си. </w:t>
      </w:r>
      <w:r w:rsidR="00C5508F" w:rsidRPr="00C931C9">
        <w:rPr>
          <w:lang w:val="bg-BG"/>
        </w:rPr>
        <w:t>Под оказания натиск, в хода на разследването</w:t>
      </w:r>
      <w:r w:rsidR="000B3C42" w:rsidRPr="00C931C9">
        <w:rPr>
          <w:lang w:val="bg-BG"/>
        </w:rPr>
        <w:t>,</w:t>
      </w:r>
      <w:r w:rsidR="00C5508F" w:rsidRPr="00C931C9">
        <w:rPr>
          <w:lang w:val="bg-BG"/>
        </w:rPr>
        <w:t xml:space="preserve"> С.Д. променя версията си за случилото се. </w:t>
      </w:r>
      <w:r w:rsidR="009F3EEE" w:rsidRPr="00C931C9">
        <w:rPr>
          <w:lang w:val="bg-BG"/>
        </w:rPr>
        <w:t xml:space="preserve">Впоследствие се разболява тежко. </w:t>
      </w:r>
      <w:r w:rsidR="00C16415" w:rsidRPr="00C931C9">
        <w:rPr>
          <w:lang w:val="bg-BG"/>
        </w:rPr>
        <w:t>О</w:t>
      </w:r>
      <w:r w:rsidR="00412BFA" w:rsidRPr="00C931C9">
        <w:rPr>
          <w:lang w:val="bg-BG"/>
        </w:rPr>
        <w:t xml:space="preserve">казваният натиск върху С.Д. </w:t>
      </w:r>
      <w:r w:rsidR="00CD5F42">
        <w:rPr>
          <w:lang w:val="bg-BG"/>
        </w:rPr>
        <w:t>обаче</w:t>
      </w:r>
      <w:r w:rsidR="00C16415" w:rsidRPr="00C931C9">
        <w:rPr>
          <w:lang w:val="bg-BG"/>
        </w:rPr>
        <w:t xml:space="preserve"> </w:t>
      </w:r>
      <w:r w:rsidR="00412BFA" w:rsidRPr="00C931C9">
        <w:rPr>
          <w:lang w:val="bg-BG"/>
        </w:rPr>
        <w:t>се увеличава – адвокатка, изпратена от работодателя на г-н Димитров, я убеждава да подпише декларация, с която се отказва от показанията си и оттегля подадената жалба, която след това е изпратена на разследващите органи. След това С.Д. е разпитана от съдия</w:t>
      </w:r>
      <w:r w:rsidR="00C16415" w:rsidRPr="00C931C9">
        <w:rPr>
          <w:lang w:val="bg-BG"/>
        </w:rPr>
        <w:t xml:space="preserve"> като</w:t>
      </w:r>
      <w:r w:rsidR="00412BFA" w:rsidRPr="00C931C9">
        <w:rPr>
          <w:lang w:val="bg-BG"/>
        </w:rPr>
        <w:t xml:space="preserve"> </w:t>
      </w:r>
      <w:r w:rsidR="00A47E2D" w:rsidRPr="00C931C9">
        <w:rPr>
          <w:lang w:val="bg-BG"/>
        </w:rPr>
        <w:t xml:space="preserve">отново потвърждава първоначалните си показания и разказва за оказания й натиск по време на разследването. На 25 юни 2001 г. С.Д. </w:t>
      </w:r>
      <w:r w:rsidR="00C16415" w:rsidRPr="00C931C9">
        <w:rPr>
          <w:lang w:val="bg-BG"/>
        </w:rPr>
        <w:t>почива</w:t>
      </w:r>
      <w:r w:rsidR="00A47E2D" w:rsidRPr="00C931C9">
        <w:rPr>
          <w:lang w:val="bg-BG"/>
        </w:rPr>
        <w:t>.</w:t>
      </w:r>
    </w:p>
    <w:p w:rsidR="00A47E2D" w:rsidRPr="00C931C9" w:rsidRDefault="00A47E2D" w:rsidP="00EF0425">
      <w:pPr>
        <w:pStyle w:val="ECHRPara"/>
        <w:rPr>
          <w:lang w:val="bg-BG"/>
        </w:rPr>
      </w:pPr>
      <w:r w:rsidRPr="00C931C9">
        <w:rPr>
          <w:lang w:val="bg-BG"/>
        </w:rPr>
        <w:t>31.</w:t>
      </w:r>
      <w:r w:rsidRPr="00C931C9">
        <w:rPr>
          <w:lang w:val="fr-FR"/>
        </w:rPr>
        <w:t>  </w:t>
      </w:r>
      <w:r w:rsidR="005C5B44" w:rsidRPr="00C931C9">
        <w:rPr>
          <w:lang w:val="bg-BG"/>
        </w:rPr>
        <w:t xml:space="preserve">Фактическите констатации на </w:t>
      </w:r>
      <w:r w:rsidR="00C16415" w:rsidRPr="00C931C9">
        <w:rPr>
          <w:lang w:val="bg-BG"/>
        </w:rPr>
        <w:t>о</w:t>
      </w:r>
      <w:r w:rsidR="005C5B44" w:rsidRPr="00C931C9">
        <w:rPr>
          <w:lang w:val="bg-BG"/>
        </w:rPr>
        <w:t xml:space="preserve">кръжния съд се основават на </w:t>
      </w:r>
      <w:r w:rsidR="00E05A19" w:rsidRPr="00C931C9">
        <w:rPr>
          <w:lang w:val="bg-BG"/>
        </w:rPr>
        <w:t xml:space="preserve">показанията на С.Д. от 19 декември 2000 г., </w:t>
      </w:r>
      <w:r w:rsidR="00EC762C" w:rsidRPr="00C931C9">
        <w:rPr>
          <w:lang w:val="bg-BG"/>
        </w:rPr>
        <w:t xml:space="preserve">на </w:t>
      </w:r>
      <w:r w:rsidR="00E05A19" w:rsidRPr="00C931C9">
        <w:rPr>
          <w:lang w:val="bg-BG"/>
        </w:rPr>
        <w:t xml:space="preserve">показанията на тримата полицаи, които я приемат в полицейското управление в деня след събитията и които </w:t>
      </w:r>
      <w:r w:rsidR="00737C54" w:rsidRPr="00C931C9">
        <w:rPr>
          <w:lang w:val="bg-BG"/>
        </w:rPr>
        <w:t>извършват</w:t>
      </w:r>
      <w:r w:rsidR="00E05A19" w:rsidRPr="00C931C9">
        <w:rPr>
          <w:lang w:val="bg-BG"/>
        </w:rPr>
        <w:t xml:space="preserve"> първите </w:t>
      </w:r>
      <w:r w:rsidR="00737C54" w:rsidRPr="00C931C9">
        <w:rPr>
          <w:lang w:val="bg-BG"/>
        </w:rPr>
        <w:t>процесуални действия</w:t>
      </w:r>
      <w:r w:rsidR="00EC762C" w:rsidRPr="00C931C9">
        <w:rPr>
          <w:lang w:val="bg-BG"/>
        </w:rPr>
        <w:t>, на показанията на съпруга на С.Д. и на лицето В.М., на част от показанията на жалбоподателите</w:t>
      </w:r>
      <w:r w:rsidR="002F556B" w:rsidRPr="00C931C9">
        <w:rPr>
          <w:lang w:val="bg-BG"/>
        </w:rPr>
        <w:t xml:space="preserve"> </w:t>
      </w:r>
      <w:r w:rsidR="00EC762C" w:rsidRPr="00C931C9">
        <w:rPr>
          <w:lang w:val="bg-BG"/>
        </w:rPr>
        <w:t>и н</w:t>
      </w:r>
      <w:r w:rsidR="00B038F4" w:rsidRPr="00C931C9">
        <w:rPr>
          <w:lang w:val="bg-BG"/>
        </w:rPr>
        <w:t xml:space="preserve">а работодателя на г-н Димитров, на </w:t>
      </w:r>
      <w:r w:rsidR="003D3F11" w:rsidRPr="00C931C9">
        <w:rPr>
          <w:lang w:val="bg-BG"/>
        </w:rPr>
        <w:t>заключенията</w:t>
      </w:r>
      <w:r w:rsidR="00B038F4" w:rsidRPr="00C931C9">
        <w:rPr>
          <w:lang w:val="bg-BG"/>
        </w:rPr>
        <w:t xml:space="preserve"> в протокола от огледа на място и </w:t>
      </w:r>
      <w:r w:rsidR="002F556B" w:rsidRPr="00C931C9">
        <w:rPr>
          <w:lang w:val="bg-BG"/>
        </w:rPr>
        <w:t xml:space="preserve">на </w:t>
      </w:r>
      <w:r w:rsidR="00B038F4" w:rsidRPr="00C931C9">
        <w:rPr>
          <w:lang w:val="bg-BG"/>
        </w:rPr>
        <w:t>направените снимки по време на това процесуално действие, на известен брой документални доказателства, на резултатите от първоначалния медицински преглед на жертвата и на двете допълнителни медицински експертизи, както и на двете психиатрични експертизи на жалбоподателите.</w:t>
      </w:r>
    </w:p>
    <w:p w:rsidR="00B038F4" w:rsidRPr="00C931C9" w:rsidRDefault="00B038F4" w:rsidP="00EF0425">
      <w:pPr>
        <w:pStyle w:val="ECHRPara"/>
        <w:rPr>
          <w:lang w:val="bg-BG"/>
        </w:rPr>
      </w:pPr>
      <w:r w:rsidRPr="00C931C9">
        <w:rPr>
          <w:lang w:val="bg-BG"/>
        </w:rPr>
        <w:t>32.</w:t>
      </w:r>
      <w:r w:rsidRPr="00C931C9">
        <w:rPr>
          <w:lang w:val="fr-FR"/>
        </w:rPr>
        <w:t>  </w:t>
      </w:r>
      <w:r w:rsidR="00B427DA" w:rsidRPr="00C931C9">
        <w:rPr>
          <w:lang w:val="bg-BG"/>
        </w:rPr>
        <w:t xml:space="preserve">Окръжният съд отделя шест страници от мотивите си </w:t>
      </w:r>
      <w:r w:rsidR="004A7E09" w:rsidRPr="00C931C9">
        <w:rPr>
          <w:lang w:val="bg-BG"/>
        </w:rPr>
        <w:t>на анализа на показанията на С.Д. от 19 декември 2000 г. Призна</w:t>
      </w:r>
      <w:r w:rsidR="006F6AA8" w:rsidRPr="00C931C9">
        <w:rPr>
          <w:lang w:val="bg-BG"/>
        </w:rPr>
        <w:t>ва ги в тяхната цялост като счи</w:t>
      </w:r>
      <w:r w:rsidR="004A7E09" w:rsidRPr="00C931C9">
        <w:rPr>
          <w:lang w:val="bg-BG"/>
        </w:rPr>
        <w:t>та, че тогава разказът на жертвата е последователен, логичен, точен и ясен, и че съответства на подробностите от другите събрани доказателства.</w:t>
      </w:r>
    </w:p>
    <w:p w:rsidR="004A7E09" w:rsidRPr="00C931C9" w:rsidRDefault="004A7E09" w:rsidP="00EF0425">
      <w:pPr>
        <w:pStyle w:val="ECHRPara"/>
        <w:rPr>
          <w:lang w:val="bg-BG"/>
        </w:rPr>
      </w:pPr>
      <w:r w:rsidRPr="00C931C9">
        <w:rPr>
          <w:lang w:val="bg-BG"/>
        </w:rPr>
        <w:t>33.</w:t>
      </w:r>
      <w:r w:rsidRPr="00C931C9">
        <w:rPr>
          <w:lang w:val="fr-FR"/>
        </w:rPr>
        <w:t>  </w:t>
      </w:r>
      <w:r w:rsidR="00C16415" w:rsidRPr="00C931C9">
        <w:rPr>
          <w:lang w:val="bg-BG"/>
        </w:rPr>
        <w:t>На п</w:t>
      </w:r>
      <w:r w:rsidR="006F6AA8" w:rsidRPr="00C931C9">
        <w:rPr>
          <w:lang w:val="bg-BG"/>
        </w:rPr>
        <w:t>ърво</w:t>
      </w:r>
      <w:r w:rsidR="00C16415" w:rsidRPr="00C931C9">
        <w:rPr>
          <w:lang w:val="bg-BG"/>
        </w:rPr>
        <w:t xml:space="preserve"> място</w:t>
      </w:r>
      <w:r w:rsidR="006F6AA8" w:rsidRPr="00C931C9">
        <w:rPr>
          <w:lang w:val="bg-BG"/>
        </w:rPr>
        <w:t xml:space="preserve"> </w:t>
      </w:r>
      <w:r w:rsidR="00C16415" w:rsidRPr="00C931C9">
        <w:rPr>
          <w:lang w:val="bg-BG"/>
        </w:rPr>
        <w:t>о</w:t>
      </w:r>
      <w:r w:rsidR="006F6AA8" w:rsidRPr="00C931C9">
        <w:rPr>
          <w:lang w:val="bg-BG"/>
        </w:rPr>
        <w:t xml:space="preserve">кръжният съд </w:t>
      </w:r>
      <w:r w:rsidR="00C16415" w:rsidRPr="00C931C9">
        <w:rPr>
          <w:lang w:val="bg-BG"/>
        </w:rPr>
        <w:t>приема</w:t>
      </w:r>
      <w:r w:rsidR="006E7640" w:rsidRPr="00C931C9">
        <w:rPr>
          <w:lang w:val="bg-BG"/>
        </w:rPr>
        <w:t xml:space="preserve">, че С.Д. </w:t>
      </w:r>
      <w:r w:rsidR="0062651F" w:rsidRPr="00C931C9">
        <w:rPr>
          <w:lang w:val="bg-BG"/>
        </w:rPr>
        <w:t>няма причина да дава показания с невярно съдържание срещу жалбоподателите. Същият отхвърля като неоснователни и нелогични твърденията на жалбоподателите, според които показанията на С.Д. са повлияни от б</w:t>
      </w:r>
      <w:r w:rsidR="00C42092" w:rsidRPr="00C931C9">
        <w:rPr>
          <w:lang w:val="bg-BG"/>
        </w:rPr>
        <w:t>лизките й, като тя дори е во</w:t>
      </w:r>
      <w:r w:rsidR="002F556B" w:rsidRPr="00C931C9">
        <w:rPr>
          <w:lang w:val="bg-BG"/>
        </w:rPr>
        <w:t>дена от желание за отмъщение и</w:t>
      </w:r>
      <w:r w:rsidR="00C42092" w:rsidRPr="00C931C9">
        <w:rPr>
          <w:lang w:val="bg-BG"/>
        </w:rPr>
        <w:t xml:space="preserve"> от чувство на ревност.</w:t>
      </w:r>
    </w:p>
    <w:p w:rsidR="00C42092" w:rsidRPr="00C931C9" w:rsidRDefault="00C42092" w:rsidP="00EF0425">
      <w:pPr>
        <w:pStyle w:val="ECHRPara"/>
        <w:rPr>
          <w:lang w:val="bg-BG"/>
        </w:rPr>
      </w:pPr>
      <w:r w:rsidRPr="00C931C9">
        <w:rPr>
          <w:lang w:val="bg-BG"/>
        </w:rPr>
        <w:t>34.</w:t>
      </w:r>
      <w:r w:rsidRPr="00C931C9">
        <w:rPr>
          <w:lang w:val="fr-FR"/>
        </w:rPr>
        <w:t>  </w:t>
      </w:r>
      <w:r w:rsidR="00655BAE" w:rsidRPr="00C931C9">
        <w:rPr>
          <w:lang w:val="bg-BG"/>
        </w:rPr>
        <w:t xml:space="preserve">Окръжният съд </w:t>
      </w:r>
      <w:r w:rsidR="00C16415" w:rsidRPr="00C931C9">
        <w:rPr>
          <w:lang w:val="bg-BG"/>
        </w:rPr>
        <w:t>намира още</w:t>
      </w:r>
      <w:r w:rsidR="00655BAE" w:rsidRPr="00C931C9">
        <w:rPr>
          <w:lang w:val="bg-BG"/>
        </w:rPr>
        <w:t>, че въпросните показания са достоверни с мотива, че съответстват на тези на полицаите, които приемат жалбата на жертвата и са запознати с психологическото и физическо състояние на жертвата в деня след събитията. Допълва, че тези показания съответстват и на резултатите от направените медицински прегледи и експертизи, както и на заключенията в пр</w:t>
      </w:r>
      <w:r w:rsidR="003D3F11" w:rsidRPr="00C931C9">
        <w:rPr>
          <w:lang w:val="bg-BG"/>
        </w:rPr>
        <w:t>отокола от огледа на място</w:t>
      </w:r>
      <w:r w:rsidR="00655BAE" w:rsidRPr="00C931C9">
        <w:rPr>
          <w:lang w:val="bg-BG"/>
        </w:rPr>
        <w:t>.</w:t>
      </w:r>
    </w:p>
    <w:p w:rsidR="00655BAE" w:rsidRPr="00C931C9" w:rsidRDefault="00655BAE" w:rsidP="00EF0425">
      <w:pPr>
        <w:pStyle w:val="ECHRPara"/>
        <w:rPr>
          <w:lang w:val="bg-BG"/>
        </w:rPr>
      </w:pPr>
      <w:r w:rsidRPr="00C931C9">
        <w:rPr>
          <w:lang w:val="bg-BG"/>
        </w:rPr>
        <w:t>35.</w:t>
      </w:r>
      <w:r w:rsidRPr="00C931C9">
        <w:rPr>
          <w:lang w:val="fr-FR"/>
        </w:rPr>
        <w:t>  </w:t>
      </w:r>
      <w:r w:rsidR="00CD6ECB" w:rsidRPr="00C931C9">
        <w:rPr>
          <w:lang w:val="bg-BG"/>
        </w:rPr>
        <w:t xml:space="preserve">Окръжният съд отбелязва още и че, въпреки изминалите две години между събитията и разпита на С.Д., нейните показания са достатъчно подробни. </w:t>
      </w:r>
      <w:r w:rsidR="006F6AA8" w:rsidRPr="00C931C9">
        <w:rPr>
          <w:lang w:val="bg-BG"/>
        </w:rPr>
        <w:t>Съдът счи</w:t>
      </w:r>
      <w:r w:rsidR="00CD6ECB" w:rsidRPr="00C931C9">
        <w:rPr>
          <w:lang w:val="bg-BG"/>
        </w:rPr>
        <w:t>та, че промяната във версията по време на разследването се обяснява с оказания върху С.Д. натиск от страна на жалбоподателите и техните близки.</w:t>
      </w:r>
    </w:p>
    <w:p w:rsidR="00CD6ECB" w:rsidRPr="00C931C9" w:rsidRDefault="00CD6ECB" w:rsidP="00EF0425">
      <w:pPr>
        <w:pStyle w:val="ECHRPara"/>
        <w:rPr>
          <w:lang w:val="bg-BG"/>
        </w:rPr>
      </w:pPr>
      <w:r w:rsidRPr="00C931C9">
        <w:rPr>
          <w:lang w:val="bg-BG"/>
        </w:rPr>
        <w:t>36.</w:t>
      </w:r>
      <w:r w:rsidRPr="00C931C9">
        <w:rPr>
          <w:lang w:val="fr-FR"/>
        </w:rPr>
        <w:t>  </w:t>
      </w:r>
      <w:r w:rsidR="00CD5F42" w:rsidRPr="00C931C9">
        <w:rPr>
          <w:lang w:val="bg-BG"/>
        </w:rPr>
        <w:t>Накрая</w:t>
      </w:r>
      <w:r w:rsidR="001A2004" w:rsidRPr="00C931C9">
        <w:rPr>
          <w:lang w:val="bg-BG"/>
        </w:rPr>
        <w:t xml:space="preserve"> </w:t>
      </w:r>
      <w:r w:rsidR="00C16415" w:rsidRPr="00C931C9">
        <w:rPr>
          <w:lang w:val="bg-BG"/>
        </w:rPr>
        <w:t>о</w:t>
      </w:r>
      <w:r w:rsidR="001A2004" w:rsidRPr="00C931C9">
        <w:rPr>
          <w:lang w:val="bg-BG"/>
        </w:rPr>
        <w:t xml:space="preserve">кръжният съд отбелязва, че </w:t>
      </w:r>
      <w:r w:rsidR="002206D7" w:rsidRPr="00C931C9">
        <w:rPr>
          <w:lang w:val="bg-BG"/>
        </w:rPr>
        <w:t xml:space="preserve">двамата жалбоподатели и двама от свидетелите на защитата, които са и техни близки, правят опит да дискредитират С.Д., </w:t>
      </w:r>
      <w:r w:rsidR="00B61FDB" w:rsidRPr="00C931C9">
        <w:rPr>
          <w:lang w:val="bg-BG"/>
        </w:rPr>
        <w:t>описвайки поведението й като</w:t>
      </w:r>
      <w:r w:rsidR="002206D7" w:rsidRPr="00C931C9">
        <w:rPr>
          <w:lang w:val="bg-BG"/>
        </w:rPr>
        <w:t xml:space="preserve"> неморално. </w:t>
      </w:r>
      <w:r w:rsidR="00CB7816" w:rsidRPr="00C931C9">
        <w:rPr>
          <w:lang w:val="bg-BG"/>
        </w:rPr>
        <w:t xml:space="preserve">Съдът отхвърля техните твърдения и </w:t>
      </w:r>
      <w:r w:rsidR="00C16415" w:rsidRPr="00C931C9">
        <w:rPr>
          <w:lang w:val="bg-BG"/>
        </w:rPr>
        <w:t>прием</w:t>
      </w:r>
      <w:r w:rsidR="00CB7816" w:rsidRPr="00C931C9">
        <w:rPr>
          <w:lang w:val="bg-BG"/>
        </w:rPr>
        <w:t xml:space="preserve">а мнението на съпруга на С.Д. </w:t>
      </w:r>
      <w:r w:rsidR="00C16415" w:rsidRPr="00C931C9">
        <w:rPr>
          <w:lang w:val="bg-BG"/>
        </w:rPr>
        <w:t xml:space="preserve"> Той</w:t>
      </w:r>
      <w:r w:rsidR="006F6AA8" w:rsidRPr="00C931C9">
        <w:rPr>
          <w:lang w:val="bg-BG"/>
        </w:rPr>
        <w:t xml:space="preserve"> счи</w:t>
      </w:r>
      <w:r w:rsidR="00CD58DA" w:rsidRPr="00C931C9">
        <w:rPr>
          <w:lang w:val="bg-BG"/>
        </w:rPr>
        <w:t xml:space="preserve">та, че като описва С.Д. като внимателна майка и човек, чието поведение и начин на живот </w:t>
      </w:r>
      <w:r w:rsidR="00384C1E" w:rsidRPr="00C931C9">
        <w:rPr>
          <w:lang w:val="bg-BG"/>
        </w:rPr>
        <w:t xml:space="preserve">не представляват проблем от морална гледна точка, съпругът, въпреки </w:t>
      </w:r>
      <w:r w:rsidR="00C522F8" w:rsidRPr="00C931C9">
        <w:rPr>
          <w:lang w:val="bg-BG"/>
        </w:rPr>
        <w:t>законната</w:t>
      </w:r>
      <w:r w:rsidR="00384C1E" w:rsidRPr="00C931C9">
        <w:rPr>
          <w:lang w:val="bg-BG"/>
        </w:rPr>
        <w:t xml:space="preserve"> му раздяла със С.Д., предоставя свидетелски показания, въз основа на които се изгражда положителен психологически портрет на С.Д.</w:t>
      </w:r>
    </w:p>
    <w:p w:rsidR="00C522F8" w:rsidRPr="00C931C9" w:rsidRDefault="00C522F8" w:rsidP="00EF0425">
      <w:pPr>
        <w:pStyle w:val="ECHRPara"/>
        <w:rPr>
          <w:lang w:val="bg-BG"/>
        </w:rPr>
      </w:pPr>
      <w:r w:rsidRPr="00C931C9">
        <w:rPr>
          <w:lang w:val="bg-BG"/>
        </w:rPr>
        <w:t>37.</w:t>
      </w:r>
      <w:r w:rsidRPr="00C931C9">
        <w:rPr>
          <w:lang w:val="fr-FR"/>
        </w:rPr>
        <w:t>  </w:t>
      </w:r>
      <w:r w:rsidR="00230B0C" w:rsidRPr="00C931C9">
        <w:rPr>
          <w:lang w:val="bg-BG"/>
        </w:rPr>
        <w:t xml:space="preserve">Двамата жалбоподатели </w:t>
      </w:r>
      <w:r w:rsidR="004642B5" w:rsidRPr="00C931C9">
        <w:rPr>
          <w:lang w:val="bg-BG"/>
        </w:rPr>
        <w:t>подават касационни жалби</w:t>
      </w:r>
      <w:r w:rsidR="00CB2B4C" w:rsidRPr="00C931C9">
        <w:rPr>
          <w:lang w:val="bg-BG"/>
        </w:rPr>
        <w:t>. Те оспорват допустимостта и достоверността на показанията на С.Д. от 19 декември 2000 г.</w:t>
      </w:r>
    </w:p>
    <w:p w:rsidR="00CB2B4C" w:rsidRPr="00C931C9" w:rsidRDefault="00CB2B4C" w:rsidP="00EF0425">
      <w:pPr>
        <w:pStyle w:val="ECHRPara"/>
        <w:rPr>
          <w:lang w:val="bg-BG"/>
        </w:rPr>
      </w:pPr>
      <w:r w:rsidRPr="00C931C9">
        <w:rPr>
          <w:lang w:val="bg-BG"/>
        </w:rPr>
        <w:t>38.</w:t>
      </w:r>
      <w:r w:rsidRPr="00C931C9">
        <w:rPr>
          <w:lang w:val="fr-FR"/>
        </w:rPr>
        <w:t>  </w:t>
      </w:r>
      <w:r w:rsidR="00C16415" w:rsidRPr="00C931C9">
        <w:rPr>
          <w:lang w:val="bg-BG"/>
        </w:rPr>
        <w:t>В</w:t>
      </w:r>
      <w:r w:rsidRPr="00C931C9">
        <w:rPr>
          <w:lang w:val="bg-BG"/>
        </w:rPr>
        <w:t xml:space="preserve"> решение от 7 януари 2008 г. Върховният касационен съд отхвърля жалбите на жалбоподателите относно установяването на фактите и вин</w:t>
      </w:r>
      <w:r w:rsidR="00092490" w:rsidRPr="00C931C9">
        <w:rPr>
          <w:lang w:val="bg-BG"/>
        </w:rPr>
        <w:t>ата</w:t>
      </w:r>
      <w:r w:rsidRPr="00C931C9">
        <w:rPr>
          <w:lang w:val="bg-BG"/>
        </w:rPr>
        <w:t xml:space="preserve"> на обвинените, и потвърждава решението на </w:t>
      </w:r>
      <w:r w:rsidR="00092490" w:rsidRPr="00C931C9">
        <w:rPr>
          <w:lang w:val="bg-BG"/>
        </w:rPr>
        <w:t>о</w:t>
      </w:r>
      <w:r w:rsidRPr="00C931C9">
        <w:rPr>
          <w:lang w:val="bg-BG"/>
        </w:rPr>
        <w:t xml:space="preserve">кръжния съд в тази му част. </w:t>
      </w:r>
      <w:r w:rsidR="00092490" w:rsidRPr="00C931C9">
        <w:rPr>
          <w:lang w:val="bg-BG"/>
        </w:rPr>
        <w:t>Въпреки това</w:t>
      </w:r>
      <w:r w:rsidRPr="00C931C9">
        <w:rPr>
          <w:lang w:val="bg-BG"/>
        </w:rPr>
        <w:t xml:space="preserve"> ВКС решава да намали присъдите на жалбоподателите, като осъжда г-н Димитров на пет години </w:t>
      </w:r>
      <w:r w:rsidR="00092490" w:rsidRPr="00C931C9">
        <w:rPr>
          <w:lang w:val="bg-BG"/>
        </w:rPr>
        <w:t>лишаване от свобода</w:t>
      </w:r>
      <w:r w:rsidRPr="00C931C9">
        <w:rPr>
          <w:lang w:val="bg-BG"/>
        </w:rPr>
        <w:t>, а г-н Момин – на четири.</w:t>
      </w:r>
    </w:p>
    <w:p w:rsidR="00CB2B4C" w:rsidRPr="00C931C9" w:rsidRDefault="00CB2B4C" w:rsidP="00EF0425">
      <w:pPr>
        <w:pStyle w:val="ECHRPara"/>
        <w:rPr>
          <w:lang w:val="bg-BG"/>
        </w:rPr>
      </w:pPr>
      <w:r w:rsidRPr="00C931C9">
        <w:rPr>
          <w:lang w:val="bg-BG"/>
        </w:rPr>
        <w:t>39.</w:t>
      </w:r>
      <w:r w:rsidRPr="00C931C9">
        <w:rPr>
          <w:lang w:val="fr-FR"/>
        </w:rPr>
        <w:t>  </w:t>
      </w:r>
      <w:r w:rsidR="006F6AA8" w:rsidRPr="00C931C9">
        <w:rPr>
          <w:lang w:val="bg-BG"/>
        </w:rPr>
        <w:t>Висшата съдебна инстанция счи</w:t>
      </w:r>
      <w:r w:rsidRPr="00C931C9">
        <w:rPr>
          <w:lang w:val="bg-BG"/>
        </w:rPr>
        <w:t xml:space="preserve">та, че </w:t>
      </w:r>
      <w:r w:rsidR="007D624C" w:rsidRPr="00C931C9">
        <w:rPr>
          <w:lang w:val="bg-BG"/>
        </w:rPr>
        <w:t>правото на жалбоподателите да участват в разпита на С.Д. на 19 декември 2000 г. не е нарушено.</w:t>
      </w:r>
      <w:r w:rsidR="001E339D" w:rsidRPr="00C931C9">
        <w:rPr>
          <w:lang w:val="bg-BG"/>
        </w:rPr>
        <w:t xml:space="preserve"> </w:t>
      </w:r>
      <w:r w:rsidR="00092490" w:rsidRPr="00C931C9">
        <w:rPr>
          <w:lang w:val="bg-BG"/>
        </w:rPr>
        <w:t>По-конкретно</w:t>
      </w:r>
      <w:r w:rsidR="001E339D" w:rsidRPr="00C931C9">
        <w:rPr>
          <w:lang w:val="bg-BG"/>
        </w:rPr>
        <w:t xml:space="preserve"> </w:t>
      </w:r>
      <w:r w:rsidR="00092490" w:rsidRPr="00C931C9">
        <w:rPr>
          <w:lang w:val="bg-BG"/>
        </w:rPr>
        <w:t>с</w:t>
      </w:r>
      <w:r w:rsidR="001E339D" w:rsidRPr="00C931C9">
        <w:rPr>
          <w:lang w:val="bg-BG"/>
        </w:rPr>
        <w:t xml:space="preserve">ъдът </w:t>
      </w:r>
      <w:r w:rsidR="00092490" w:rsidRPr="00C931C9">
        <w:rPr>
          <w:lang w:val="bg-BG"/>
        </w:rPr>
        <w:t>посочва,</w:t>
      </w:r>
      <w:r w:rsidR="001E339D" w:rsidRPr="00C931C9">
        <w:rPr>
          <w:lang w:val="bg-BG"/>
        </w:rPr>
        <w:t xml:space="preserve"> че дори и по онова време г-н Димитров все още да няма адвокат, той е информиран за разпита на С.Д. и има възможност да участва в него. Що се отнася до г-н Момин, </w:t>
      </w:r>
      <w:r w:rsidR="00092490" w:rsidRPr="00C931C9">
        <w:rPr>
          <w:lang w:val="bg-BG"/>
        </w:rPr>
        <w:t>с</w:t>
      </w:r>
      <w:r w:rsidR="006F6AA8" w:rsidRPr="00C931C9">
        <w:rPr>
          <w:lang w:val="bg-BG"/>
        </w:rPr>
        <w:t>ъдът счи</w:t>
      </w:r>
      <w:r w:rsidR="006B7EF9" w:rsidRPr="00C931C9">
        <w:rPr>
          <w:lang w:val="bg-BG"/>
        </w:rPr>
        <w:t>та</w:t>
      </w:r>
      <w:r w:rsidR="00B618E7" w:rsidRPr="00C931C9">
        <w:rPr>
          <w:lang w:val="bg-BG"/>
        </w:rPr>
        <w:t>, че на он</w:t>
      </w:r>
      <w:r w:rsidR="00666010" w:rsidRPr="00C931C9">
        <w:rPr>
          <w:lang w:val="bg-BG"/>
        </w:rPr>
        <w:t>зи етап от разследване</w:t>
      </w:r>
      <w:r w:rsidR="006139FC" w:rsidRPr="00C931C9">
        <w:rPr>
          <w:lang w:val="bg-BG"/>
        </w:rPr>
        <w:t>то той все още не е обвиняем и все още няма право да участва в разпита на С.Д.</w:t>
      </w:r>
    </w:p>
    <w:p w:rsidR="00577219" w:rsidRPr="00C931C9" w:rsidRDefault="00513CE9" w:rsidP="00136C05">
      <w:pPr>
        <w:pStyle w:val="ECHRPara"/>
        <w:rPr>
          <w:lang w:val="bg-BG"/>
        </w:rPr>
      </w:pPr>
      <w:r w:rsidRPr="00C931C9">
        <w:rPr>
          <w:lang w:val="bg-BG"/>
        </w:rPr>
        <w:t>40.</w:t>
      </w:r>
      <w:r w:rsidRPr="00C931C9">
        <w:rPr>
          <w:lang w:val="fr-FR"/>
        </w:rPr>
        <w:t>  </w:t>
      </w:r>
      <w:r w:rsidR="00D21E11" w:rsidRPr="00C931C9">
        <w:rPr>
          <w:lang w:val="bg-BG"/>
        </w:rPr>
        <w:t xml:space="preserve">Върховният касационен съд отхвърля аргументите на жалбоподателите, които поставят под съмнение достоверността на показанията на С.Д. </w:t>
      </w:r>
      <w:r w:rsidR="00092490" w:rsidRPr="00C931C9">
        <w:rPr>
          <w:lang w:val="bg-BG"/>
        </w:rPr>
        <w:t>Съдът</w:t>
      </w:r>
      <w:r w:rsidR="006F6AA8" w:rsidRPr="00C931C9">
        <w:rPr>
          <w:lang w:val="bg-BG"/>
        </w:rPr>
        <w:t xml:space="preserve"> счи</w:t>
      </w:r>
      <w:r w:rsidR="006D3408" w:rsidRPr="00C931C9">
        <w:rPr>
          <w:lang w:val="bg-BG"/>
        </w:rPr>
        <w:t xml:space="preserve">та, че </w:t>
      </w:r>
      <w:r w:rsidR="00092490" w:rsidRPr="00C931C9">
        <w:rPr>
          <w:lang w:val="bg-BG"/>
        </w:rPr>
        <w:t>о</w:t>
      </w:r>
      <w:r w:rsidR="006D3408" w:rsidRPr="00C931C9">
        <w:rPr>
          <w:lang w:val="bg-BG"/>
        </w:rPr>
        <w:t xml:space="preserve">кръжният съд </w:t>
      </w:r>
      <w:r w:rsidR="004C3C90" w:rsidRPr="00C931C9">
        <w:rPr>
          <w:lang w:val="bg-BG"/>
        </w:rPr>
        <w:t xml:space="preserve">с право </w:t>
      </w:r>
      <w:r w:rsidR="00092490" w:rsidRPr="00C931C9">
        <w:rPr>
          <w:lang w:val="bg-BG"/>
        </w:rPr>
        <w:t>приема</w:t>
      </w:r>
      <w:r w:rsidR="004C3C90" w:rsidRPr="00C931C9">
        <w:rPr>
          <w:lang w:val="bg-BG"/>
        </w:rPr>
        <w:t xml:space="preserve"> тези показания в тяхната цялост, след к</w:t>
      </w:r>
      <w:r w:rsidR="00114B27" w:rsidRPr="00C931C9">
        <w:rPr>
          <w:lang w:val="bg-BG"/>
        </w:rPr>
        <w:t>ато провер</w:t>
      </w:r>
      <w:r w:rsidR="00092490" w:rsidRPr="00C931C9">
        <w:rPr>
          <w:lang w:val="bg-BG"/>
        </w:rPr>
        <w:t>ява</w:t>
      </w:r>
      <w:r w:rsidR="00114B27" w:rsidRPr="00C931C9">
        <w:rPr>
          <w:lang w:val="bg-BG"/>
        </w:rPr>
        <w:t xml:space="preserve"> достоверността им</w:t>
      </w:r>
      <w:r w:rsidR="004C3C90" w:rsidRPr="00C931C9">
        <w:rPr>
          <w:lang w:val="bg-BG"/>
        </w:rPr>
        <w:t xml:space="preserve"> като ги съпоставя с останалите събрани доказателства. Посочва </w:t>
      </w:r>
      <w:r w:rsidR="00092490" w:rsidRPr="00C931C9">
        <w:rPr>
          <w:lang w:val="bg-BG"/>
        </w:rPr>
        <w:t xml:space="preserve">още, </w:t>
      </w:r>
      <w:r w:rsidR="004C3C90" w:rsidRPr="00C931C9">
        <w:rPr>
          <w:lang w:val="bg-BG"/>
        </w:rPr>
        <w:t xml:space="preserve">че </w:t>
      </w:r>
      <w:r w:rsidR="00092490" w:rsidRPr="00C931C9">
        <w:rPr>
          <w:lang w:val="bg-BG"/>
        </w:rPr>
        <w:t>о</w:t>
      </w:r>
      <w:r w:rsidR="004C3C90" w:rsidRPr="00C931C9">
        <w:rPr>
          <w:lang w:val="bg-BG"/>
        </w:rPr>
        <w:t xml:space="preserve">кръжният съд е разгледал, а след това и отхвърлил всички аргументи, които поставят под съмнение тези показания. </w:t>
      </w:r>
      <w:r w:rsidR="00092490" w:rsidRPr="00C931C9">
        <w:rPr>
          <w:lang w:val="bg-BG"/>
        </w:rPr>
        <w:t>Приема още,</w:t>
      </w:r>
      <w:r w:rsidR="00646A64" w:rsidRPr="00C931C9">
        <w:rPr>
          <w:lang w:val="bg-BG"/>
        </w:rPr>
        <w:t xml:space="preserve"> че </w:t>
      </w:r>
      <w:r w:rsidR="00092490" w:rsidRPr="00C931C9">
        <w:rPr>
          <w:lang w:val="bg-BG"/>
        </w:rPr>
        <w:t>о</w:t>
      </w:r>
      <w:r w:rsidR="00646A64" w:rsidRPr="00C931C9">
        <w:rPr>
          <w:lang w:val="bg-BG"/>
        </w:rPr>
        <w:t>кръжният съд е установил факти</w:t>
      </w:r>
      <w:r w:rsidR="00957134" w:rsidRPr="00C931C9">
        <w:rPr>
          <w:lang w:val="bg-BG"/>
        </w:rPr>
        <w:t>те</w:t>
      </w:r>
      <w:r w:rsidR="00646A64" w:rsidRPr="00C931C9">
        <w:rPr>
          <w:lang w:val="bg-BG"/>
        </w:rPr>
        <w:t xml:space="preserve"> по случая</w:t>
      </w:r>
      <w:r w:rsidR="00957134" w:rsidRPr="00C931C9">
        <w:rPr>
          <w:lang w:val="bg-BG"/>
        </w:rPr>
        <w:t xml:space="preserve"> въз основа на всички събрани доказателства</w:t>
      </w:r>
      <w:r w:rsidR="00114B27" w:rsidRPr="00C931C9">
        <w:rPr>
          <w:lang w:val="bg-BG"/>
        </w:rPr>
        <w:t xml:space="preserve"> и че в тяхната</w:t>
      </w:r>
      <w:r w:rsidR="009E576E" w:rsidRPr="00C931C9">
        <w:rPr>
          <w:lang w:val="bg-BG"/>
        </w:rPr>
        <w:t xml:space="preserve"> цялост, показанията на С.Д. са „важен елемент, но не и единственият“ за установяването на</w:t>
      </w:r>
      <w:r w:rsidR="0006025A" w:rsidRPr="00C931C9">
        <w:rPr>
          <w:lang w:val="bg-BG"/>
        </w:rPr>
        <w:t xml:space="preserve"> вината на г-н Димитров и че </w:t>
      </w:r>
      <w:r w:rsidR="009E576E" w:rsidRPr="00C931C9">
        <w:rPr>
          <w:lang w:val="bg-BG"/>
        </w:rPr>
        <w:t>са „основното доказателство“ за установяването на вината на г-н Момин.</w:t>
      </w:r>
    </w:p>
    <w:p w:rsidR="00E77CB3" w:rsidRPr="00C931C9" w:rsidRDefault="00E77CB3" w:rsidP="00ED3497">
      <w:pPr>
        <w:pStyle w:val="ECHRHeading1"/>
        <w:rPr>
          <w:lang w:val="bg-BG"/>
        </w:rPr>
      </w:pPr>
      <w:r w:rsidRPr="00C931C9">
        <w:rPr>
          <w:lang w:val="fr-FR"/>
        </w:rPr>
        <w:t>II</w:t>
      </w:r>
      <w:r w:rsidRPr="00C931C9">
        <w:rPr>
          <w:lang w:val="bg-BG"/>
        </w:rPr>
        <w:t>.</w:t>
      </w:r>
      <w:r w:rsidRPr="00C931C9">
        <w:rPr>
          <w:lang w:val="fr-FR"/>
        </w:rPr>
        <w:t>  </w:t>
      </w:r>
      <w:r w:rsidR="00C9369D" w:rsidRPr="00C931C9">
        <w:rPr>
          <w:lang w:val="bg-BG"/>
        </w:rPr>
        <w:t>ПРИ</w:t>
      </w:r>
      <w:r w:rsidR="00136C05" w:rsidRPr="00C931C9">
        <w:rPr>
          <w:lang w:val="bg-BG"/>
        </w:rPr>
        <w:t>ЛОЖИМО ВЪТРЕШНО ПРАВО</w:t>
      </w:r>
    </w:p>
    <w:p w:rsidR="00FC6196" w:rsidRPr="00C931C9" w:rsidRDefault="00CE78C8" w:rsidP="00E2625F">
      <w:pPr>
        <w:pStyle w:val="ECHRPara"/>
        <w:rPr>
          <w:lang w:val="bg-BG"/>
        </w:rPr>
      </w:pPr>
      <w:r w:rsidRPr="00C931C9">
        <w:rPr>
          <w:lang w:val="bg-BG"/>
        </w:rPr>
        <w:t>41</w:t>
      </w:r>
      <w:r w:rsidR="006D424E" w:rsidRPr="00C931C9">
        <w:rPr>
          <w:lang w:val="bg-BG"/>
        </w:rPr>
        <w:t>.</w:t>
      </w:r>
      <w:r w:rsidR="006D424E" w:rsidRPr="00C931C9">
        <w:rPr>
          <w:lang w:val="fr-FR"/>
        </w:rPr>
        <w:t>  </w:t>
      </w:r>
      <w:r w:rsidR="00FC6196" w:rsidRPr="00C931C9">
        <w:rPr>
          <w:lang w:val="bg-BG"/>
        </w:rPr>
        <w:t xml:space="preserve">Приложимите </w:t>
      </w:r>
      <w:r w:rsidR="00031D10" w:rsidRPr="00C931C9">
        <w:rPr>
          <w:lang w:val="bg-BG"/>
        </w:rPr>
        <w:t xml:space="preserve">по случая </w:t>
      </w:r>
      <w:r w:rsidR="00092490" w:rsidRPr="00C931C9">
        <w:rPr>
          <w:lang w:val="bg-BG"/>
        </w:rPr>
        <w:t xml:space="preserve">разпоредби </w:t>
      </w:r>
      <w:r w:rsidR="00031D10" w:rsidRPr="00C931C9">
        <w:rPr>
          <w:lang w:val="bg-BG"/>
        </w:rPr>
        <w:t xml:space="preserve">от </w:t>
      </w:r>
      <w:r w:rsidR="00114B27" w:rsidRPr="00C931C9">
        <w:rPr>
          <w:lang w:val="bg-BG"/>
        </w:rPr>
        <w:t>Наказателния</w:t>
      </w:r>
      <w:r w:rsidR="00040FC9" w:rsidRPr="00C931C9">
        <w:rPr>
          <w:lang w:val="bg-BG"/>
        </w:rPr>
        <w:t xml:space="preserve"> кодекс </w:t>
      </w:r>
      <w:r w:rsidR="00E2625F" w:rsidRPr="00C931C9">
        <w:rPr>
          <w:lang w:val="bg-BG"/>
        </w:rPr>
        <w:t xml:space="preserve">от 1974 г., който е в сила към момента на събитията, </w:t>
      </w:r>
      <w:r w:rsidR="00AE262A" w:rsidRPr="00C931C9">
        <w:rPr>
          <w:lang w:val="bg-BG"/>
        </w:rPr>
        <w:t>гласят:</w:t>
      </w:r>
    </w:p>
    <w:p w:rsidR="008A292E" w:rsidRPr="00C931C9" w:rsidRDefault="00436858" w:rsidP="00ED3497">
      <w:pPr>
        <w:pStyle w:val="ECHRTitleCentre3"/>
        <w:rPr>
          <w:lang w:val="bg-BG"/>
        </w:rPr>
      </w:pPr>
      <w:r w:rsidRPr="00C931C9">
        <w:rPr>
          <w:lang w:val="bg-BG"/>
        </w:rPr>
        <w:t>Чл. 210а</w:t>
      </w:r>
    </w:p>
    <w:p w:rsidR="00FC6196" w:rsidRPr="00C931C9" w:rsidRDefault="00436858" w:rsidP="00ED3497">
      <w:pPr>
        <w:pStyle w:val="ECHRParaQuote"/>
        <w:rPr>
          <w:lang w:val="bg-BG"/>
        </w:rPr>
      </w:pPr>
      <w:r w:rsidRPr="00C931C9">
        <w:rPr>
          <w:lang w:val="bg-BG"/>
        </w:rPr>
        <w:t xml:space="preserve"> „(1) Когато съществува </w:t>
      </w:r>
      <w:r w:rsidR="00A54F45" w:rsidRPr="00C931C9">
        <w:rPr>
          <w:lang w:val="bg-BG"/>
        </w:rPr>
        <w:t xml:space="preserve">риск </w:t>
      </w:r>
      <w:r w:rsidRPr="00C931C9">
        <w:rPr>
          <w:lang w:val="bg-BG"/>
        </w:rPr>
        <w:t xml:space="preserve">свидетелят да не може да се яви пред съда поради тежка болест, продължително отсъствие от страната или по други причини, които правят невъзможно явяването му в съдебно заседание, </w:t>
      </w:r>
      <w:r w:rsidRPr="00C931C9">
        <w:rPr>
          <w:rStyle w:val="ala"/>
          <w:lang w:val="bg-BG"/>
        </w:rPr>
        <w:t>и когато е необходимо да се съберат показания на свидетел, които са от изключително значение за разкриване на обективната истина, разпитът се провежда пред съдия от компетентния първоинстанционен съд. (…)</w:t>
      </w:r>
    </w:p>
    <w:p w:rsidR="00FC6196" w:rsidRPr="00C931C9" w:rsidRDefault="00436858" w:rsidP="00A17816">
      <w:pPr>
        <w:pStyle w:val="ECHRParaQuote"/>
        <w:rPr>
          <w:lang w:val="bg-BG"/>
        </w:rPr>
      </w:pPr>
      <w:r w:rsidRPr="00C931C9">
        <w:rPr>
          <w:lang w:val="bg-BG"/>
        </w:rPr>
        <w:t>(2) Следователят или прокурорът осигуряват явяването на свидетеля, както и възможността обвиняемият и при нужда, неговият защитник да участват при провеждането на разпита. ”</w:t>
      </w:r>
    </w:p>
    <w:p w:rsidR="008A292E" w:rsidRPr="00C931C9" w:rsidRDefault="00436858" w:rsidP="00ED3497">
      <w:pPr>
        <w:pStyle w:val="ECHRTitleCentre3"/>
        <w:rPr>
          <w:lang w:val="bg-BG"/>
        </w:rPr>
      </w:pPr>
      <w:r w:rsidRPr="00C931C9">
        <w:rPr>
          <w:lang w:val="bg-BG"/>
        </w:rPr>
        <w:t>Чл. 279</w:t>
      </w:r>
    </w:p>
    <w:p w:rsidR="00FC6196" w:rsidRPr="00C931C9" w:rsidRDefault="00436858" w:rsidP="00ED3497">
      <w:pPr>
        <w:pStyle w:val="ECHRParaQuote"/>
        <w:rPr>
          <w:lang w:val="bg-BG"/>
        </w:rPr>
      </w:pPr>
      <w:r w:rsidRPr="00C931C9">
        <w:rPr>
          <w:lang w:val="bg-BG"/>
        </w:rPr>
        <w:t xml:space="preserve"> „(1) Показанията на свидетел, дадени по същото дело на предварителното разследване или пред съдия (…) се прочитат [по време на съдебно заседание], когато:</w:t>
      </w:r>
    </w:p>
    <w:p w:rsidR="00926767" w:rsidRPr="00C931C9" w:rsidRDefault="00436858" w:rsidP="00ED3497">
      <w:pPr>
        <w:pStyle w:val="ECHRParaQuote"/>
        <w:rPr>
          <w:lang w:val="bg-BG"/>
        </w:rPr>
      </w:pPr>
      <w:r w:rsidRPr="00C931C9">
        <w:rPr>
          <w:lang w:val="bg-BG"/>
        </w:rPr>
        <w:t>(…)</w:t>
      </w:r>
    </w:p>
    <w:p w:rsidR="00E004FC" w:rsidRPr="00C931C9" w:rsidRDefault="00436858" w:rsidP="00A17816">
      <w:pPr>
        <w:pStyle w:val="ECHRParaQuote"/>
        <w:numPr>
          <w:ilvl w:val="0"/>
          <w:numId w:val="19"/>
        </w:numPr>
        <w:rPr>
          <w:lang w:val="bg-BG"/>
        </w:rPr>
      </w:pPr>
      <w:bookmarkStart w:id="1" w:name="name279"/>
      <w:r w:rsidRPr="00C931C9">
        <w:rPr>
          <w:lang w:val="bg-BG"/>
        </w:rPr>
        <w:t>свидетелят не може да бъде намерен, за да бъде призован, или е починал</w:t>
      </w:r>
      <w:bookmarkEnd w:id="1"/>
      <w:r w:rsidRPr="00C931C9">
        <w:rPr>
          <w:lang w:val="bg-BG"/>
        </w:rPr>
        <w:t>.”</w:t>
      </w:r>
    </w:p>
    <w:p w:rsidR="00E77CB3" w:rsidRPr="00C931C9" w:rsidRDefault="00436858" w:rsidP="00ED3497">
      <w:pPr>
        <w:pStyle w:val="ECHRTitle1"/>
        <w:rPr>
          <w:lang w:val="bg-BG"/>
        </w:rPr>
      </w:pPr>
      <w:r w:rsidRPr="00C931C9">
        <w:rPr>
          <w:lang w:val="bg-BG"/>
        </w:rPr>
        <w:t>ПРАВОТО</w:t>
      </w:r>
    </w:p>
    <w:p w:rsidR="00E77CB3" w:rsidRPr="00C931C9" w:rsidRDefault="009F407A" w:rsidP="00ED3497">
      <w:pPr>
        <w:pStyle w:val="ECHRHeading1"/>
        <w:rPr>
          <w:lang w:val="bg-BG"/>
        </w:rPr>
      </w:pPr>
      <w:r w:rsidRPr="00C931C9">
        <w:rPr>
          <w:lang w:val="bg-BG"/>
        </w:rPr>
        <w:t xml:space="preserve">ТВЪРДЯНО НАРУШЕНИЕ НА ЧЛ. </w:t>
      </w:r>
      <w:r w:rsidR="004006C5" w:rsidRPr="00C931C9">
        <w:rPr>
          <w:lang w:val="bg-BG"/>
        </w:rPr>
        <w:t>6</w:t>
      </w:r>
      <w:r w:rsidR="00A17816" w:rsidRPr="00C931C9">
        <w:rPr>
          <w:lang w:val="bg-BG"/>
        </w:rPr>
        <w:t xml:space="preserve">, АЛ. 1 И 3 </w:t>
      </w:r>
      <w:r w:rsidR="00B41583" w:rsidRPr="00C931C9">
        <w:rPr>
          <w:lang w:val="bg-BG"/>
        </w:rPr>
        <w:t>д</w:t>
      </w:r>
      <w:r w:rsidR="00A17816" w:rsidRPr="00C931C9">
        <w:rPr>
          <w:lang w:val="bg-BG"/>
        </w:rPr>
        <w:t>)</w:t>
      </w:r>
      <w:r w:rsidRPr="00C931C9">
        <w:rPr>
          <w:lang w:val="bg-BG"/>
        </w:rPr>
        <w:t xml:space="preserve"> ОТ КОНВЕНЦИЯТА</w:t>
      </w:r>
    </w:p>
    <w:p w:rsidR="00E77CB3" w:rsidRPr="00C931C9" w:rsidRDefault="00436858" w:rsidP="00ED3497">
      <w:pPr>
        <w:pStyle w:val="ECHRPara"/>
        <w:rPr>
          <w:lang w:val="bg-BG"/>
        </w:rPr>
      </w:pPr>
      <w:r w:rsidRPr="00C931C9">
        <w:rPr>
          <w:lang w:val="fr-FR"/>
        </w:rPr>
        <w:fldChar w:fldCharType="begin"/>
      </w:r>
      <w:r w:rsidR="005816F3" w:rsidRPr="00C931C9">
        <w:rPr>
          <w:lang w:val="bg-BG"/>
        </w:rPr>
        <w:instrText xml:space="preserve"> </w:instrText>
      </w:r>
      <w:r w:rsidR="005816F3" w:rsidRPr="00C931C9">
        <w:rPr>
          <w:lang w:val="fr-FR"/>
        </w:rPr>
        <w:instrText>SEQ</w:instrText>
      </w:r>
      <w:r w:rsidR="005816F3" w:rsidRPr="00C931C9">
        <w:rPr>
          <w:lang w:val="bg-BG"/>
        </w:rPr>
        <w:instrText xml:space="preserve"> </w:instrText>
      </w:r>
      <w:r w:rsidR="005816F3" w:rsidRPr="00C931C9">
        <w:rPr>
          <w:lang w:val="fr-FR"/>
        </w:rPr>
        <w:instrText>level</w:instrText>
      </w:r>
      <w:r w:rsidR="005816F3" w:rsidRPr="00C931C9">
        <w:rPr>
          <w:lang w:val="bg-BG"/>
        </w:rPr>
        <w:instrText>0 \*</w:instrText>
      </w:r>
      <w:r w:rsidR="005816F3" w:rsidRPr="00C931C9">
        <w:rPr>
          <w:lang w:val="fr-FR"/>
        </w:rPr>
        <w:instrText>arabic</w:instrText>
      </w:r>
      <w:r w:rsidR="005816F3" w:rsidRPr="00C931C9">
        <w:rPr>
          <w:lang w:val="bg-BG"/>
        </w:rPr>
        <w:instrText xml:space="preserve"> </w:instrText>
      </w:r>
      <w:r w:rsidRPr="00C931C9">
        <w:rPr>
          <w:lang w:val="fr-FR"/>
        </w:rPr>
        <w:fldChar w:fldCharType="separate"/>
      </w:r>
      <w:r w:rsidR="00A17816" w:rsidRPr="00C931C9">
        <w:rPr>
          <w:noProof/>
          <w:lang w:val="bg-BG"/>
        </w:rPr>
        <w:t>42</w:t>
      </w:r>
      <w:r w:rsidRPr="00C931C9">
        <w:rPr>
          <w:lang w:val="fr-FR"/>
        </w:rPr>
        <w:fldChar w:fldCharType="end"/>
      </w:r>
      <w:r w:rsidR="00E77CB3" w:rsidRPr="00C931C9">
        <w:rPr>
          <w:lang w:val="bg-BG"/>
        </w:rPr>
        <w:t>.</w:t>
      </w:r>
      <w:r w:rsidR="00E77CB3" w:rsidRPr="00C931C9">
        <w:rPr>
          <w:lang w:val="fr-FR"/>
        </w:rPr>
        <w:t>  </w:t>
      </w:r>
      <w:r w:rsidR="00A17816" w:rsidRPr="00C931C9">
        <w:rPr>
          <w:lang w:val="bg-BG"/>
        </w:rPr>
        <w:t>Жалбоподателите</w:t>
      </w:r>
      <w:r w:rsidR="00B07159" w:rsidRPr="00C931C9">
        <w:rPr>
          <w:lang w:val="bg-BG"/>
        </w:rPr>
        <w:t xml:space="preserve"> твърд</w:t>
      </w:r>
      <w:r w:rsidR="00A17816" w:rsidRPr="00C931C9">
        <w:rPr>
          <w:lang w:val="bg-BG"/>
        </w:rPr>
        <w:t>ят</w:t>
      </w:r>
      <w:r w:rsidR="00B07159" w:rsidRPr="00C931C9">
        <w:rPr>
          <w:lang w:val="bg-BG"/>
        </w:rPr>
        <w:t xml:space="preserve">, че </w:t>
      </w:r>
      <w:r w:rsidR="009F027F" w:rsidRPr="00C931C9">
        <w:rPr>
          <w:lang w:val="bg-BG"/>
        </w:rPr>
        <w:t xml:space="preserve">са осъдени въз основа на показанията на един-единствен свидетел, а именно С.Д., </w:t>
      </w:r>
      <w:r w:rsidR="00483F0B" w:rsidRPr="00C931C9">
        <w:rPr>
          <w:lang w:val="bg-BG"/>
        </w:rPr>
        <w:t xml:space="preserve">срещу </w:t>
      </w:r>
      <w:r w:rsidR="009F027F" w:rsidRPr="00C931C9">
        <w:rPr>
          <w:lang w:val="bg-BG"/>
        </w:rPr>
        <w:t xml:space="preserve">когото никога не са </w:t>
      </w:r>
      <w:r w:rsidR="00483F0B" w:rsidRPr="00C931C9">
        <w:rPr>
          <w:lang w:val="bg-BG"/>
        </w:rPr>
        <w:t xml:space="preserve">се изправяли на очна ставка </w:t>
      </w:r>
      <w:r w:rsidR="009F027F" w:rsidRPr="00C931C9">
        <w:rPr>
          <w:lang w:val="bg-BG"/>
        </w:rPr>
        <w:t xml:space="preserve">и когото никога не са имали възможност да разпитат. Позовават се на чл. 6, ал. 1 и 3 </w:t>
      </w:r>
      <w:r w:rsidR="00483F0B" w:rsidRPr="00C931C9">
        <w:rPr>
          <w:lang w:val="bg-BG"/>
        </w:rPr>
        <w:t>д</w:t>
      </w:r>
      <w:r w:rsidR="009F027F" w:rsidRPr="00C931C9">
        <w:rPr>
          <w:lang w:val="bg-BG"/>
        </w:rPr>
        <w:t xml:space="preserve">) </w:t>
      </w:r>
      <w:r w:rsidR="0093268D" w:rsidRPr="00C931C9">
        <w:rPr>
          <w:lang w:val="bg-BG"/>
        </w:rPr>
        <w:t xml:space="preserve">от </w:t>
      </w:r>
      <w:r w:rsidR="004B5B91" w:rsidRPr="00C931C9">
        <w:rPr>
          <w:lang w:val="bg-BG"/>
        </w:rPr>
        <w:t>Конвенцията, които гласят:</w:t>
      </w:r>
    </w:p>
    <w:p w:rsidR="009C2911" w:rsidRPr="00C931C9" w:rsidRDefault="004006C5" w:rsidP="00B82A16">
      <w:pPr>
        <w:pStyle w:val="ECHRParaQuote"/>
        <w:rPr>
          <w:lang w:val="bg-BG"/>
        </w:rPr>
      </w:pPr>
      <w:r w:rsidRPr="00C931C9">
        <w:rPr>
          <w:lang w:val="bg-BG"/>
        </w:rPr>
        <w:t>“</w:t>
      </w:r>
      <w:r w:rsidR="0046477B" w:rsidRPr="00C931C9">
        <w:rPr>
          <w:lang w:val="bg-BG"/>
        </w:rPr>
        <w:t>1.</w:t>
      </w:r>
      <w:r w:rsidR="0046477B" w:rsidRPr="00C931C9">
        <w:rPr>
          <w:lang w:val="fr-FR"/>
        </w:rPr>
        <w:t>  </w:t>
      </w:r>
      <w:r w:rsidR="00CD5F42">
        <w:rPr>
          <w:lang w:val="bg-BG"/>
        </w:rPr>
        <w:t>Всяко</w:t>
      </w:r>
      <w:r w:rsidR="009C2911" w:rsidRPr="00C931C9">
        <w:rPr>
          <w:lang w:val="bg-BG"/>
        </w:rPr>
        <w:t xml:space="preserve"> лице, при решаването на правен спор </w:t>
      </w:r>
      <w:r w:rsidR="00BC315A" w:rsidRPr="00C931C9">
        <w:rPr>
          <w:lang w:val="bg-BG"/>
        </w:rPr>
        <w:t xml:space="preserve">относно </w:t>
      </w:r>
      <w:r w:rsidR="009C2911" w:rsidRPr="00C931C9">
        <w:rPr>
          <w:lang w:val="bg-BG"/>
        </w:rPr>
        <w:t xml:space="preserve">(…) основателността на каквото и да е наказателно обвинение срещу него, има право на справедливо (…) гледане на неговото дело (…) </w:t>
      </w:r>
      <w:r w:rsidR="00BC315A" w:rsidRPr="00C931C9">
        <w:rPr>
          <w:lang w:val="bg-BG"/>
        </w:rPr>
        <w:t>от съд (…)</w:t>
      </w:r>
      <w:r w:rsidR="009C2911" w:rsidRPr="00C931C9">
        <w:rPr>
          <w:lang w:val="bg-BG"/>
        </w:rPr>
        <w:t>.</w:t>
      </w:r>
    </w:p>
    <w:p w:rsidR="009C2911" w:rsidRPr="00C931C9" w:rsidRDefault="00357773" w:rsidP="00B82A16">
      <w:pPr>
        <w:pStyle w:val="ECHRParaQuote"/>
        <w:rPr>
          <w:lang w:val="bg-BG"/>
        </w:rPr>
      </w:pPr>
      <w:r w:rsidRPr="00C931C9">
        <w:rPr>
          <w:lang w:val="bg-BG"/>
        </w:rPr>
        <w:t>(...)</w:t>
      </w:r>
    </w:p>
    <w:p w:rsidR="009C2911" w:rsidRPr="00C931C9" w:rsidRDefault="009C2911" w:rsidP="00B82A16">
      <w:pPr>
        <w:pStyle w:val="ECHRParaQuote"/>
        <w:rPr>
          <w:lang w:val="bg-BG"/>
        </w:rPr>
      </w:pPr>
      <w:r w:rsidRPr="00C931C9">
        <w:rPr>
          <w:lang w:val="bg-BG"/>
        </w:rPr>
        <w:t xml:space="preserve">3. </w:t>
      </w:r>
      <w:r w:rsidR="00CD5F42">
        <w:rPr>
          <w:lang w:val="bg-BG"/>
        </w:rPr>
        <w:t>Всяко</w:t>
      </w:r>
      <w:r w:rsidRPr="00C931C9">
        <w:rPr>
          <w:lang w:val="bg-BG"/>
        </w:rPr>
        <w:t xml:space="preserve"> лице, обвинено в извършване на престъпление, има следните минимални права:</w:t>
      </w:r>
    </w:p>
    <w:p w:rsidR="009C2911" w:rsidRPr="00C931C9" w:rsidRDefault="009C2911" w:rsidP="00B82A16">
      <w:pPr>
        <w:pStyle w:val="ECHRParaQuote"/>
        <w:rPr>
          <w:lang w:val="bg-BG"/>
        </w:rPr>
      </w:pPr>
      <w:r w:rsidRPr="00C931C9">
        <w:rPr>
          <w:lang w:val="bg-BG"/>
        </w:rPr>
        <w:t>(…)</w:t>
      </w:r>
    </w:p>
    <w:p w:rsidR="00E77CB3" w:rsidRPr="00C931C9" w:rsidRDefault="00C43A8F" w:rsidP="00B82A16">
      <w:pPr>
        <w:pStyle w:val="ECHRParaQuote"/>
        <w:rPr>
          <w:lang w:val="bg-BG"/>
        </w:rPr>
      </w:pPr>
      <w:r w:rsidRPr="00C931C9">
        <w:rPr>
          <w:lang w:val="bg-BG"/>
        </w:rPr>
        <w:t>д</w:t>
      </w:r>
      <w:r w:rsidR="009C2911" w:rsidRPr="00C931C9">
        <w:rPr>
          <w:lang w:val="bg-BG"/>
        </w:rPr>
        <w:t xml:space="preserve">) </w:t>
      </w:r>
      <w:r w:rsidR="00026056" w:rsidRPr="00C931C9">
        <w:rPr>
          <w:lang w:val="bg-BG"/>
        </w:rPr>
        <w:t>да участва в разпита или да изисква раз</w:t>
      </w:r>
      <w:r w:rsidR="00F43E10" w:rsidRPr="00C931C9">
        <w:rPr>
          <w:lang w:val="bg-BG"/>
        </w:rPr>
        <w:t>пит на свидетелите, свидетелст</w:t>
      </w:r>
      <w:r w:rsidR="00026056" w:rsidRPr="00C931C9">
        <w:rPr>
          <w:lang w:val="bg-BG"/>
        </w:rPr>
        <w:t>ващи против него, и да изисква призоваването и разпита на свидетелите на защитата да се извършват при същите условия. (…)</w:t>
      </w:r>
      <w:r w:rsidR="00B07159" w:rsidRPr="00C931C9">
        <w:rPr>
          <w:lang w:val="bg-BG"/>
        </w:rPr>
        <w:t>“</w:t>
      </w:r>
    </w:p>
    <w:p w:rsidR="00E77CB3" w:rsidRPr="00C931C9" w:rsidRDefault="00E77CB3" w:rsidP="00ED3497">
      <w:pPr>
        <w:pStyle w:val="ECHRHeading2"/>
        <w:rPr>
          <w:lang w:val="bg-BG"/>
        </w:rPr>
      </w:pPr>
      <w:r w:rsidRPr="00C931C9">
        <w:rPr>
          <w:lang w:val="en-US"/>
        </w:rPr>
        <w:t>A</w:t>
      </w:r>
      <w:r w:rsidRPr="00C931C9">
        <w:rPr>
          <w:lang w:val="bg-BG"/>
        </w:rPr>
        <w:t>.</w:t>
      </w:r>
      <w:r w:rsidR="00CD5F42" w:rsidRPr="00C931C9">
        <w:rPr>
          <w:lang w:val="en-US"/>
        </w:rPr>
        <w:t> </w:t>
      </w:r>
      <w:proofErr w:type="spellStart"/>
      <w:r w:rsidR="00CD5F42" w:rsidRPr="00C931C9">
        <w:rPr>
          <w:lang w:val="en-US"/>
        </w:rPr>
        <w:t>Допустимост</w:t>
      </w:r>
      <w:proofErr w:type="spellEnd"/>
    </w:p>
    <w:p w:rsidR="00403063" w:rsidRPr="00C931C9" w:rsidRDefault="00026056" w:rsidP="00ED3497">
      <w:pPr>
        <w:pStyle w:val="ECHRPara"/>
        <w:rPr>
          <w:lang w:val="bg-BG"/>
        </w:rPr>
      </w:pPr>
      <w:r w:rsidRPr="00C931C9">
        <w:rPr>
          <w:lang w:val="bg-BG"/>
        </w:rPr>
        <w:t>43.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Като </w:t>
      </w:r>
      <w:r w:rsidR="0093268D" w:rsidRPr="00C931C9">
        <w:rPr>
          <w:lang w:val="bg-BG"/>
        </w:rPr>
        <w:t>отбелязва</w:t>
      </w:r>
      <w:r w:rsidRPr="00C931C9">
        <w:rPr>
          <w:lang w:val="bg-BG"/>
        </w:rPr>
        <w:t xml:space="preserve">, че </w:t>
      </w:r>
      <w:r w:rsidR="0093268D" w:rsidRPr="00C931C9">
        <w:rPr>
          <w:lang w:val="bg-BG"/>
        </w:rPr>
        <w:t xml:space="preserve">оплакването </w:t>
      </w:r>
      <w:r w:rsidRPr="00C931C9">
        <w:rPr>
          <w:lang w:val="bg-BG"/>
        </w:rPr>
        <w:t xml:space="preserve">не е </w:t>
      </w:r>
      <w:r w:rsidR="0093268D" w:rsidRPr="00C931C9">
        <w:rPr>
          <w:lang w:val="bg-BG"/>
        </w:rPr>
        <w:t xml:space="preserve">явно необосновано </w:t>
      </w:r>
      <w:r w:rsidRPr="00C931C9">
        <w:rPr>
          <w:lang w:val="bg-BG"/>
        </w:rPr>
        <w:t xml:space="preserve">по смисъла на член 35, ал. 3 а) </w:t>
      </w:r>
      <w:r w:rsidR="0093268D" w:rsidRPr="00C931C9">
        <w:rPr>
          <w:lang w:val="bg-BG"/>
        </w:rPr>
        <w:t xml:space="preserve">от </w:t>
      </w:r>
      <w:r w:rsidRPr="00C931C9">
        <w:rPr>
          <w:lang w:val="bg-BG"/>
        </w:rPr>
        <w:t>Конвенцията и</w:t>
      </w:r>
      <w:r w:rsidR="0093268D" w:rsidRPr="00C931C9">
        <w:rPr>
          <w:lang w:val="bg-BG"/>
        </w:rPr>
        <w:t xml:space="preserve">ли </w:t>
      </w:r>
      <w:r w:rsidRPr="00C931C9">
        <w:rPr>
          <w:lang w:val="bg-BG"/>
        </w:rPr>
        <w:t>недопустим</w:t>
      </w:r>
      <w:r w:rsidR="0093268D" w:rsidRPr="00C931C9">
        <w:rPr>
          <w:lang w:val="bg-BG"/>
        </w:rPr>
        <w:t xml:space="preserve">о на друго основание, </w:t>
      </w:r>
      <w:r w:rsidRPr="00C931C9">
        <w:rPr>
          <w:lang w:val="bg-BG"/>
        </w:rPr>
        <w:t>Съдът я обявява за допустима.</w:t>
      </w:r>
    </w:p>
    <w:p w:rsidR="00026056" w:rsidRPr="00C931C9" w:rsidRDefault="00026056" w:rsidP="00ED3497">
      <w:pPr>
        <w:pStyle w:val="ECHRPara"/>
        <w:rPr>
          <w:lang w:val="bg-BG"/>
        </w:rPr>
      </w:pPr>
    </w:p>
    <w:p w:rsidR="00E77CB3" w:rsidRPr="00C931C9" w:rsidRDefault="00140646" w:rsidP="00ED3497">
      <w:pPr>
        <w:pStyle w:val="ECHRHeading2"/>
        <w:rPr>
          <w:lang w:val="bg-BG"/>
        </w:rPr>
      </w:pPr>
      <w:r w:rsidRPr="00C931C9">
        <w:rPr>
          <w:lang w:val="bg-BG"/>
        </w:rPr>
        <w:t>Б</w:t>
      </w:r>
      <w:r w:rsidR="00E77CB3" w:rsidRPr="00C931C9">
        <w:rPr>
          <w:lang w:val="bg-BG"/>
        </w:rPr>
        <w:t>.</w:t>
      </w:r>
      <w:r w:rsidR="00E77CB3" w:rsidRPr="00C931C9">
        <w:rPr>
          <w:lang w:val="fr-FR"/>
        </w:rPr>
        <w:t>  </w:t>
      </w:r>
      <w:r w:rsidRPr="00C931C9">
        <w:rPr>
          <w:lang w:val="bg-BG"/>
        </w:rPr>
        <w:t>По същество</w:t>
      </w:r>
    </w:p>
    <w:p w:rsidR="00026056" w:rsidRPr="00C931C9" w:rsidRDefault="00026056" w:rsidP="00026056">
      <w:pPr>
        <w:pStyle w:val="ECHRPara"/>
        <w:rPr>
          <w:i/>
          <w:lang w:val="bg-BG"/>
        </w:rPr>
      </w:pPr>
      <w:r w:rsidRPr="00C931C9">
        <w:rPr>
          <w:i/>
          <w:lang w:val="en-US"/>
        </w:rPr>
        <w:t>I</w:t>
      </w:r>
      <w:r w:rsidRPr="00C931C9">
        <w:rPr>
          <w:i/>
          <w:lang w:val="bg-BG"/>
        </w:rPr>
        <w:t>. Аргументи на страните</w:t>
      </w:r>
    </w:p>
    <w:p w:rsidR="00026056" w:rsidRPr="00C931C9" w:rsidRDefault="00026056" w:rsidP="00026056">
      <w:pPr>
        <w:pStyle w:val="ECHRPara"/>
        <w:rPr>
          <w:lang w:val="bg-BG"/>
        </w:rPr>
      </w:pPr>
    </w:p>
    <w:p w:rsidR="00026056" w:rsidRPr="00C931C9" w:rsidRDefault="008C6323" w:rsidP="00026056">
      <w:pPr>
        <w:pStyle w:val="ECHRPara"/>
        <w:rPr>
          <w:b/>
          <w:lang w:val="bg-BG"/>
        </w:rPr>
      </w:pPr>
      <w:r w:rsidRPr="00C931C9">
        <w:rPr>
          <w:b/>
          <w:lang w:val="bg-BG"/>
        </w:rPr>
        <w:t>а</w:t>
      </w:r>
      <w:r w:rsidR="00026056" w:rsidRPr="00C931C9">
        <w:rPr>
          <w:b/>
          <w:lang w:val="bg-BG"/>
        </w:rPr>
        <w:t>) Жалбоподателите</w:t>
      </w:r>
    </w:p>
    <w:p w:rsidR="00026056" w:rsidRPr="00C931C9" w:rsidRDefault="00026056" w:rsidP="00026056">
      <w:pPr>
        <w:pStyle w:val="ECHRPara"/>
        <w:rPr>
          <w:lang w:val="bg-BG"/>
        </w:rPr>
      </w:pPr>
    </w:p>
    <w:p w:rsidR="00876631" w:rsidRPr="00C931C9" w:rsidRDefault="00AE573D" w:rsidP="00ED3497">
      <w:pPr>
        <w:pStyle w:val="ECHRPara"/>
        <w:rPr>
          <w:lang w:val="bg-BG"/>
        </w:rPr>
      </w:pPr>
      <w:r w:rsidRPr="00C931C9">
        <w:rPr>
          <w:lang w:val="bg-BG"/>
        </w:rPr>
        <w:t>44</w:t>
      </w:r>
      <w:r w:rsidR="00E77CB3" w:rsidRPr="00C931C9">
        <w:rPr>
          <w:lang w:val="bg-BG"/>
        </w:rPr>
        <w:t>.</w:t>
      </w:r>
      <w:r w:rsidR="00E77CB3" w:rsidRPr="00C931C9">
        <w:rPr>
          <w:lang w:val="fr-FR"/>
        </w:rPr>
        <w:t>  </w:t>
      </w:r>
      <w:r w:rsidR="00BC3CBD" w:rsidRPr="00C931C9">
        <w:rPr>
          <w:lang w:val="bg-BG"/>
        </w:rPr>
        <w:t xml:space="preserve">Първо, жалбоподателите се позовават на </w:t>
      </w:r>
      <w:r w:rsidR="0065725B" w:rsidRPr="00C931C9">
        <w:rPr>
          <w:lang w:val="bg-BG"/>
        </w:rPr>
        <w:t xml:space="preserve">принципа, </w:t>
      </w:r>
      <w:r w:rsidR="0093268D" w:rsidRPr="00C931C9">
        <w:rPr>
          <w:lang w:val="bg-BG"/>
        </w:rPr>
        <w:t>уставен в съдебната</w:t>
      </w:r>
      <w:r w:rsidR="0065725B" w:rsidRPr="00C931C9">
        <w:rPr>
          <w:lang w:val="bg-BG"/>
        </w:rPr>
        <w:t xml:space="preserve"> практика на Съда относно приложението на чл. 6 </w:t>
      </w:r>
      <w:r w:rsidR="0093268D" w:rsidRPr="00C931C9">
        <w:rPr>
          <w:lang w:val="bg-BG"/>
        </w:rPr>
        <w:t xml:space="preserve">от </w:t>
      </w:r>
      <w:r w:rsidR="0065725B" w:rsidRPr="00C931C9">
        <w:rPr>
          <w:lang w:val="bg-BG"/>
        </w:rPr>
        <w:t>Конвен</w:t>
      </w:r>
      <w:r w:rsidR="00BC315A" w:rsidRPr="00C931C9">
        <w:rPr>
          <w:lang w:val="bg-BG"/>
        </w:rPr>
        <w:t>цията, съгласно който обвиняемият</w:t>
      </w:r>
      <w:r w:rsidR="0065725B" w:rsidRPr="00C931C9">
        <w:rPr>
          <w:lang w:val="bg-BG"/>
        </w:rPr>
        <w:t xml:space="preserve"> трябва да има възможност да се изправи срещу свидетелите на защитата и да ги разпита. Т</w:t>
      </w:r>
      <w:r w:rsidR="00C4664D" w:rsidRPr="00C931C9">
        <w:rPr>
          <w:lang w:val="bg-BG"/>
        </w:rPr>
        <w:t>е счи</w:t>
      </w:r>
      <w:r w:rsidR="0027060D" w:rsidRPr="00C931C9">
        <w:rPr>
          <w:lang w:val="bg-BG"/>
        </w:rPr>
        <w:t xml:space="preserve">тат, че този принцип е от съществено значение, когато въпросните показания се явяват основното доказателство на обвинението. Допълват, че възможността да бъдат изправени срещу даден свидетел и да го разпитат може да им бъде предоставена, когато той </w:t>
      </w:r>
      <w:r w:rsidR="007C4E13" w:rsidRPr="00C931C9">
        <w:rPr>
          <w:lang w:val="bg-BG"/>
        </w:rPr>
        <w:t>дава показания</w:t>
      </w:r>
      <w:r w:rsidR="0027060D" w:rsidRPr="00C931C9">
        <w:rPr>
          <w:lang w:val="bg-BG"/>
        </w:rPr>
        <w:t xml:space="preserve"> или на друг етап от съдебното производство.</w:t>
      </w:r>
    </w:p>
    <w:p w:rsidR="0027060D" w:rsidRPr="00C931C9" w:rsidRDefault="0027060D" w:rsidP="00ED3497">
      <w:pPr>
        <w:pStyle w:val="ECHRPara"/>
        <w:rPr>
          <w:lang w:val="bg-BG"/>
        </w:rPr>
      </w:pPr>
      <w:r w:rsidRPr="00C931C9">
        <w:rPr>
          <w:lang w:val="bg-BG"/>
        </w:rPr>
        <w:t>45.</w:t>
      </w:r>
      <w:r w:rsidRPr="00C931C9">
        <w:rPr>
          <w:lang w:val="fr-FR"/>
        </w:rPr>
        <w:t>  </w:t>
      </w:r>
      <w:r w:rsidRPr="00C931C9">
        <w:rPr>
          <w:lang w:val="bg-BG"/>
        </w:rPr>
        <w:t>Освен това жалбоподателите посочват, че в рамките на тяхното дело не са имали възможността да разпитат С.Д. в нито един момент от наказателн</w:t>
      </w:r>
      <w:r w:rsidR="00EF0834" w:rsidRPr="00C931C9">
        <w:rPr>
          <w:lang w:val="bg-BG"/>
        </w:rPr>
        <w:t>ото производство</w:t>
      </w:r>
      <w:r w:rsidR="00733C68" w:rsidRPr="00C931C9">
        <w:rPr>
          <w:lang w:val="bg-BG"/>
        </w:rPr>
        <w:t xml:space="preserve">, нито по време на разследването, нито по време на процеса. </w:t>
      </w:r>
      <w:r w:rsidR="00EF0834" w:rsidRPr="00C931C9">
        <w:rPr>
          <w:lang w:val="bg-BG"/>
        </w:rPr>
        <w:t>С</w:t>
      </w:r>
      <w:r w:rsidR="00733C68" w:rsidRPr="00C931C9">
        <w:rPr>
          <w:lang w:val="bg-BG"/>
        </w:rPr>
        <w:t>поред тях С.Д. е основният свидетел на обвинението и са осъдени именно въз основа на нейните показания.</w:t>
      </w:r>
    </w:p>
    <w:p w:rsidR="00733C68" w:rsidRPr="00C931C9" w:rsidRDefault="00733C68" w:rsidP="00ED3497">
      <w:pPr>
        <w:pStyle w:val="ECHRPara"/>
        <w:rPr>
          <w:lang w:val="bg-BG"/>
        </w:rPr>
      </w:pPr>
      <w:r w:rsidRPr="00C931C9">
        <w:rPr>
          <w:lang w:val="bg-BG"/>
        </w:rPr>
        <w:t>46.</w:t>
      </w:r>
      <w:r w:rsidRPr="00C931C9">
        <w:rPr>
          <w:lang w:val="fr-FR"/>
        </w:rPr>
        <w:t>  </w:t>
      </w:r>
      <w:r w:rsidR="00C4664D" w:rsidRPr="00C931C9">
        <w:rPr>
          <w:lang w:val="bg-BG"/>
        </w:rPr>
        <w:t>Те счи</w:t>
      </w:r>
      <w:r w:rsidRPr="00C931C9">
        <w:rPr>
          <w:lang w:val="bg-BG"/>
        </w:rPr>
        <w:t xml:space="preserve">тат, че не са налице достатъчно доказателства, които да компенсират трудностите, които изпитва защитата заради приемането на това доказателство и осигуряването на справедлив в неговата цялост съдебен процес. </w:t>
      </w:r>
      <w:r w:rsidR="00E44058" w:rsidRPr="00C931C9">
        <w:rPr>
          <w:lang w:val="bg-BG"/>
        </w:rPr>
        <w:t>Те са на мнение, че това доказателство е трябвало да бъде отхвърлено от съдилищата, както е трябвало да отхвърлят и показанията на бабата на жертвата, която жалбоподателите също не успяват да разпитат, и че този пропуск не може да бъде компенсиран</w:t>
      </w:r>
      <w:r w:rsidR="00EF5EAA" w:rsidRPr="00C931C9">
        <w:rPr>
          <w:lang w:val="bg-BG"/>
        </w:rPr>
        <w:t xml:space="preserve"> чрез намаляване на произнесените на последна инстанция присъди. </w:t>
      </w:r>
      <w:r w:rsidR="00C4664D" w:rsidRPr="00C931C9">
        <w:rPr>
          <w:lang w:val="bg-BG"/>
        </w:rPr>
        <w:t>Те счи</w:t>
      </w:r>
      <w:r w:rsidR="00E72FA4" w:rsidRPr="00C931C9">
        <w:rPr>
          <w:lang w:val="bg-BG"/>
        </w:rPr>
        <w:t>тат, че разпитът на С.Д. е проведен в нар</w:t>
      </w:r>
      <w:r w:rsidR="004D0587" w:rsidRPr="00C931C9">
        <w:rPr>
          <w:lang w:val="bg-BG"/>
        </w:rPr>
        <w:t>ушение на българското процесуално</w:t>
      </w:r>
      <w:r w:rsidR="00E72FA4" w:rsidRPr="00C931C9">
        <w:rPr>
          <w:lang w:val="bg-BG"/>
        </w:rPr>
        <w:t xml:space="preserve"> право</w:t>
      </w:r>
      <w:r w:rsidR="00455513" w:rsidRPr="00C931C9">
        <w:rPr>
          <w:lang w:val="bg-BG"/>
        </w:rPr>
        <w:t xml:space="preserve"> с мотива, че не са били информирани за него и че по този начин са лишени от възможността да присъстват на него. Освен това посочват, че съдилищата не анализира</w:t>
      </w:r>
      <w:r w:rsidR="00EF0834" w:rsidRPr="00C931C9">
        <w:rPr>
          <w:lang w:val="bg-BG"/>
        </w:rPr>
        <w:t>т</w:t>
      </w:r>
      <w:r w:rsidR="00455513" w:rsidRPr="00C931C9">
        <w:rPr>
          <w:lang w:val="bg-BG"/>
        </w:rPr>
        <w:t xml:space="preserve"> достатъчно подробно надеждността на свидетел</w:t>
      </w:r>
      <w:r w:rsidR="00EF0834" w:rsidRPr="00C931C9">
        <w:rPr>
          <w:lang w:val="bg-BG"/>
        </w:rPr>
        <w:t>ката</w:t>
      </w:r>
      <w:r w:rsidR="00455513" w:rsidRPr="00C931C9">
        <w:rPr>
          <w:lang w:val="bg-BG"/>
        </w:rPr>
        <w:t>, ко</w:t>
      </w:r>
      <w:r w:rsidR="00EF0834" w:rsidRPr="00C931C9">
        <w:rPr>
          <w:lang w:val="bg-BG"/>
        </w:rPr>
        <w:t>я</w:t>
      </w:r>
      <w:r w:rsidR="00455513" w:rsidRPr="00C931C9">
        <w:rPr>
          <w:lang w:val="bg-BG"/>
        </w:rPr>
        <w:t xml:space="preserve">то многократно променя версията си за събитията по време на разследването. В това отношение те уточняват, че твърдението, </w:t>
      </w:r>
      <w:r w:rsidR="00EF0834" w:rsidRPr="00C931C9">
        <w:rPr>
          <w:lang w:val="bg-BG"/>
        </w:rPr>
        <w:t>че върху</w:t>
      </w:r>
      <w:r w:rsidR="00455513" w:rsidRPr="00C931C9">
        <w:rPr>
          <w:lang w:val="bg-BG"/>
        </w:rPr>
        <w:t xml:space="preserve"> С.Д. е оказан натиск, за да оттегли показанията си, не е доказан</w:t>
      </w:r>
      <w:r w:rsidR="005A2E6F" w:rsidRPr="00C931C9">
        <w:rPr>
          <w:lang w:val="bg-BG"/>
        </w:rPr>
        <w:t>о</w:t>
      </w:r>
      <w:r w:rsidR="00455513" w:rsidRPr="00C931C9">
        <w:rPr>
          <w:lang w:val="bg-BG"/>
        </w:rPr>
        <w:t xml:space="preserve">. Според жалбоподателите липсата на каквато </w:t>
      </w:r>
      <w:r w:rsidR="0093477A" w:rsidRPr="00C931C9">
        <w:rPr>
          <w:lang w:val="bg-BG"/>
        </w:rPr>
        <w:t>и да е възможност да разпитат та</w:t>
      </w:r>
      <w:r w:rsidR="00455513" w:rsidRPr="00C931C9">
        <w:rPr>
          <w:lang w:val="bg-BG"/>
        </w:rPr>
        <w:t>зи свидетел</w:t>
      </w:r>
      <w:r w:rsidR="0093477A" w:rsidRPr="00C931C9">
        <w:rPr>
          <w:lang w:val="bg-BG"/>
        </w:rPr>
        <w:t>ка</w:t>
      </w:r>
      <w:r w:rsidR="00455513" w:rsidRPr="00C931C9">
        <w:rPr>
          <w:lang w:val="bg-BG"/>
        </w:rPr>
        <w:t xml:space="preserve"> по н</w:t>
      </w:r>
      <w:r w:rsidR="00EF0834" w:rsidRPr="00C931C9">
        <w:rPr>
          <w:lang w:val="bg-BG"/>
        </w:rPr>
        <w:t>я</w:t>
      </w:r>
      <w:r w:rsidR="00455513" w:rsidRPr="00C931C9">
        <w:rPr>
          <w:lang w:val="bg-BG"/>
        </w:rPr>
        <w:t xml:space="preserve">какъв начин не може да бъде компенсирана с предоставената им възможност да оспорят </w:t>
      </w:r>
      <w:r w:rsidR="00EF0834" w:rsidRPr="00C931C9">
        <w:rPr>
          <w:lang w:val="bg-BG"/>
        </w:rPr>
        <w:t xml:space="preserve">истинността </w:t>
      </w:r>
      <w:r w:rsidR="00AD29BF" w:rsidRPr="00C931C9">
        <w:rPr>
          <w:lang w:val="bg-BG"/>
        </w:rPr>
        <w:t xml:space="preserve">на нейните показания по време на съдебния процес или да разпитат останалите свидетели, тъй като, според тях, в случая става въпрос за основното доказателство на обвинението, а и останалите доказателства са противоречиви и не </w:t>
      </w:r>
      <w:r w:rsidR="005609B3" w:rsidRPr="00C931C9">
        <w:rPr>
          <w:lang w:val="bg-BG"/>
        </w:rPr>
        <w:t>потвърждават версията за събитията</w:t>
      </w:r>
      <w:r w:rsidR="008C6323" w:rsidRPr="00C931C9">
        <w:rPr>
          <w:lang w:val="bg-BG"/>
        </w:rPr>
        <w:t>, изложена в тези показания.</w:t>
      </w:r>
    </w:p>
    <w:p w:rsidR="008C6323" w:rsidRPr="00C931C9" w:rsidRDefault="008C6323" w:rsidP="00ED3497">
      <w:pPr>
        <w:pStyle w:val="ECHRPara"/>
        <w:rPr>
          <w:lang w:val="bg-BG"/>
        </w:rPr>
      </w:pPr>
    </w:p>
    <w:p w:rsidR="008C6323" w:rsidRPr="00C931C9" w:rsidRDefault="008C6323" w:rsidP="008C6323">
      <w:pPr>
        <w:pStyle w:val="ECHRPara"/>
        <w:rPr>
          <w:b/>
          <w:lang w:val="bg-BG"/>
        </w:rPr>
      </w:pPr>
      <w:r w:rsidRPr="00C931C9">
        <w:rPr>
          <w:b/>
          <w:lang w:val="bg-BG"/>
        </w:rPr>
        <w:t>б) Правителството</w:t>
      </w:r>
    </w:p>
    <w:p w:rsidR="008C6323" w:rsidRPr="00C931C9" w:rsidRDefault="008C6323" w:rsidP="00ED3497">
      <w:pPr>
        <w:pStyle w:val="ECHRPara"/>
        <w:rPr>
          <w:lang w:val="bg-BG"/>
        </w:rPr>
      </w:pPr>
    </w:p>
    <w:p w:rsidR="0027060D" w:rsidRPr="00C931C9" w:rsidRDefault="008C6323" w:rsidP="00ED3497">
      <w:pPr>
        <w:pStyle w:val="ECHRPara"/>
        <w:rPr>
          <w:lang w:val="bg-BG"/>
        </w:rPr>
      </w:pPr>
      <w:r w:rsidRPr="00C931C9">
        <w:rPr>
          <w:lang w:val="bg-BG"/>
        </w:rPr>
        <w:t>47.</w:t>
      </w:r>
      <w:r w:rsidRPr="00C931C9">
        <w:rPr>
          <w:lang w:val="fr-FR"/>
        </w:rPr>
        <w:t>  </w:t>
      </w:r>
      <w:r w:rsidR="006F6AA8" w:rsidRPr="00C931C9">
        <w:rPr>
          <w:lang w:val="bg-BG"/>
        </w:rPr>
        <w:t>Правителството оспорва позицията на жалбоподател</w:t>
      </w:r>
      <w:r w:rsidR="00C4664D" w:rsidRPr="00C931C9">
        <w:rPr>
          <w:lang w:val="bg-BG"/>
        </w:rPr>
        <w:t xml:space="preserve">ите като счита, че </w:t>
      </w:r>
      <w:r w:rsidR="006313C4" w:rsidRPr="00C931C9">
        <w:rPr>
          <w:lang w:val="bg-BG"/>
        </w:rPr>
        <w:t xml:space="preserve">в случая чл. 6 </w:t>
      </w:r>
      <w:r w:rsidR="00EF0834" w:rsidRPr="00C931C9">
        <w:rPr>
          <w:lang w:val="bg-BG"/>
        </w:rPr>
        <w:t xml:space="preserve">от </w:t>
      </w:r>
      <w:r w:rsidR="006313C4" w:rsidRPr="00C931C9">
        <w:rPr>
          <w:lang w:val="bg-BG"/>
        </w:rPr>
        <w:t xml:space="preserve">Конвенцията не е нарушен. </w:t>
      </w:r>
      <w:r w:rsidR="00EF0834" w:rsidRPr="00C931C9">
        <w:rPr>
          <w:lang w:val="bg-BG"/>
        </w:rPr>
        <w:t>То п</w:t>
      </w:r>
      <w:r w:rsidR="006313C4" w:rsidRPr="00C931C9">
        <w:rPr>
          <w:lang w:val="bg-BG"/>
        </w:rPr>
        <w:t xml:space="preserve">осочва, че съгласно чл. 6, ал. 1 и 3 </w:t>
      </w:r>
      <w:r w:rsidR="00F02336" w:rsidRPr="00C931C9">
        <w:rPr>
          <w:lang w:val="bg-BG"/>
        </w:rPr>
        <w:t>д</w:t>
      </w:r>
      <w:r w:rsidR="006313C4" w:rsidRPr="00C931C9">
        <w:rPr>
          <w:lang w:val="bg-BG"/>
        </w:rPr>
        <w:t xml:space="preserve">) </w:t>
      </w:r>
      <w:r w:rsidR="00EF0834" w:rsidRPr="00C931C9">
        <w:rPr>
          <w:lang w:val="bg-BG"/>
        </w:rPr>
        <w:t xml:space="preserve">от </w:t>
      </w:r>
      <w:r w:rsidR="006313C4" w:rsidRPr="00C931C9">
        <w:rPr>
          <w:lang w:val="bg-BG"/>
        </w:rPr>
        <w:t xml:space="preserve">Конвенцията, обвиняемият трябва да </w:t>
      </w:r>
      <w:r w:rsidR="00EF0834" w:rsidRPr="00C931C9">
        <w:rPr>
          <w:lang w:val="bg-BG"/>
        </w:rPr>
        <w:t xml:space="preserve">получи </w:t>
      </w:r>
      <w:r w:rsidR="006313C4" w:rsidRPr="00C931C9">
        <w:rPr>
          <w:lang w:val="bg-BG"/>
        </w:rPr>
        <w:t>възможност</w:t>
      </w:r>
      <w:r w:rsidR="00EF0834" w:rsidRPr="00C931C9">
        <w:rPr>
          <w:lang w:val="bg-BG"/>
        </w:rPr>
        <w:t>та</w:t>
      </w:r>
      <w:r w:rsidR="006313C4" w:rsidRPr="00C931C9">
        <w:rPr>
          <w:lang w:val="bg-BG"/>
        </w:rPr>
        <w:t xml:space="preserve"> да се запознае с доказателствата, които според Правителството</w:t>
      </w:r>
      <w:r w:rsidR="00EF0834" w:rsidRPr="00C931C9">
        <w:rPr>
          <w:lang w:val="bg-BG"/>
        </w:rPr>
        <w:t>,</w:t>
      </w:r>
      <w:r w:rsidR="006313C4" w:rsidRPr="00C931C9">
        <w:rPr>
          <w:lang w:val="bg-BG"/>
        </w:rPr>
        <w:t xml:space="preserve"> трябва да му бъдат представени по време на съдебните заседания. </w:t>
      </w:r>
      <w:r w:rsidR="00EF0834" w:rsidRPr="00C931C9">
        <w:rPr>
          <w:lang w:val="bg-BG"/>
        </w:rPr>
        <w:t>То п</w:t>
      </w:r>
      <w:r w:rsidR="006313C4" w:rsidRPr="00C931C9">
        <w:rPr>
          <w:lang w:val="bg-BG"/>
        </w:rPr>
        <w:t xml:space="preserve">осочва </w:t>
      </w:r>
      <w:r w:rsidR="00EF0834" w:rsidRPr="00C931C9">
        <w:rPr>
          <w:lang w:val="bg-BG"/>
        </w:rPr>
        <w:t>още,</w:t>
      </w:r>
      <w:r w:rsidR="006313C4" w:rsidRPr="00C931C9">
        <w:rPr>
          <w:lang w:val="bg-BG"/>
        </w:rPr>
        <w:t xml:space="preserve"> че е възможно да има изключения от това правило, но те не трябва да нарушават правото на защита</w:t>
      </w:r>
      <w:r w:rsidR="005242A7" w:rsidRPr="00C931C9">
        <w:rPr>
          <w:lang w:val="bg-BG"/>
        </w:rPr>
        <w:t>, според което, по принцип, обвиняемият има право да разпита или да накара да бъде разпитан свидетелят на</w:t>
      </w:r>
      <w:r w:rsidR="00175434" w:rsidRPr="00C931C9">
        <w:rPr>
          <w:lang w:val="bg-BG"/>
        </w:rPr>
        <w:t xml:space="preserve"> обвинението при даването на показания</w:t>
      </w:r>
      <w:r w:rsidR="005242A7" w:rsidRPr="00C931C9">
        <w:rPr>
          <w:lang w:val="bg-BG"/>
        </w:rPr>
        <w:t xml:space="preserve"> или по-късно </w:t>
      </w:r>
      <w:r w:rsidR="00536330" w:rsidRPr="00C931C9">
        <w:rPr>
          <w:lang w:val="bg-BG"/>
        </w:rPr>
        <w:t xml:space="preserve">(вж. </w:t>
      </w:r>
      <w:r w:rsidR="00536330" w:rsidRPr="00C931C9">
        <w:rPr>
          <w:i/>
          <w:lang w:val="fr-FR"/>
        </w:rPr>
        <w:t>Solakov</w:t>
      </w:r>
      <w:r w:rsidR="00536330" w:rsidRPr="00C931C9">
        <w:rPr>
          <w:i/>
          <w:lang w:val="bg-BG"/>
        </w:rPr>
        <w:t xml:space="preserve"> </w:t>
      </w:r>
      <w:r w:rsidR="00536330" w:rsidRPr="00C931C9">
        <w:rPr>
          <w:i/>
          <w:lang w:val="fr-FR"/>
        </w:rPr>
        <w:t>c</w:t>
      </w:r>
      <w:r w:rsidR="00536330" w:rsidRPr="00C931C9">
        <w:rPr>
          <w:i/>
          <w:lang w:val="bg-BG"/>
        </w:rPr>
        <w:t xml:space="preserve">. </w:t>
      </w:r>
      <w:r w:rsidR="00536330" w:rsidRPr="00C931C9">
        <w:rPr>
          <w:i/>
          <w:lang w:val="fr-FR"/>
        </w:rPr>
        <w:t>l</w:t>
      </w:r>
      <w:r w:rsidR="00536330" w:rsidRPr="00C931C9">
        <w:rPr>
          <w:i/>
          <w:lang w:val="bg-BG"/>
        </w:rPr>
        <w:t>’</w:t>
      </w:r>
      <w:r w:rsidR="00536330" w:rsidRPr="00C931C9">
        <w:rPr>
          <w:i/>
          <w:lang w:val="fr-FR"/>
        </w:rPr>
        <w:t>ex</w:t>
      </w:r>
      <w:r w:rsidR="00536330" w:rsidRPr="00C931C9">
        <w:rPr>
          <w:i/>
          <w:lang w:val="bg-BG"/>
        </w:rPr>
        <w:t>-</w:t>
      </w:r>
      <w:r w:rsidR="00536330" w:rsidRPr="00C931C9">
        <w:rPr>
          <w:i/>
          <w:lang w:val="fr-FR"/>
        </w:rPr>
        <w:t>R</w:t>
      </w:r>
      <w:r w:rsidR="00536330" w:rsidRPr="00C931C9">
        <w:rPr>
          <w:i/>
          <w:lang w:val="bg-BG"/>
        </w:rPr>
        <w:t>é</w:t>
      </w:r>
      <w:r w:rsidR="00536330" w:rsidRPr="00C931C9">
        <w:rPr>
          <w:i/>
          <w:lang w:val="fr-FR"/>
        </w:rPr>
        <w:t>publique</w:t>
      </w:r>
      <w:r w:rsidR="00536330" w:rsidRPr="00C931C9">
        <w:rPr>
          <w:i/>
          <w:lang w:val="bg-BG"/>
        </w:rPr>
        <w:t xml:space="preserve"> </w:t>
      </w:r>
      <w:r w:rsidR="00536330" w:rsidRPr="00C931C9">
        <w:rPr>
          <w:i/>
          <w:lang w:val="fr-FR"/>
        </w:rPr>
        <w:t>yougoslave</w:t>
      </w:r>
      <w:r w:rsidR="00536330" w:rsidRPr="00C931C9">
        <w:rPr>
          <w:i/>
          <w:lang w:val="bg-BG"/>
        </w:rPr>
        <w:t xml:space="preserve"> </w:t>
      </w:r>
      <w:r w:rsidR="00536330" w:rsidRPr="00C931C9">
        <w:rPr>
          <w:i/>
          <w:lang w:val="fr-FR"/>
        </w:rPr>
        <w:t>de</w:t>
      </w:r>
      <w:r w:rsidR="00536330" w:rsidRPr="00C931C9">
        <w:rPr>
          <w:i/>
          <w:lang w:val="bg-BG"/>
        </w:rPr>
        <w:t xml:space="preserve"> </w:t>
      </w:r>
      <w:r w:rsidR="00536330" w:rsidRPr="00C931C9">
        <w:rPr>
          <w:i/>
          <w:lang w:val="fr-FR"/>
        </w:rPr>
        <w:t>Mac</w:t>
      </w:r>
      <w:r w:rsidR="00536330" w:rsidRPr="00C931C9">
        <w:rPr>
          <w:i/>
          <w:lang w:val="bg-BG"/>
        </w:rPr>
        <w:t>é</w:t>
      </w:r>
      <w:proofErr w:type="spellStart"/>
      <w:r w:rsidR="00536330" w:rsidRPr="00C931C9">
        <w:rPr>
          <w:i/>
          <w:lang w:val="fr-FR"/>
        </w:rPr>
        <w:t>doine</w:t>
      </w:r>
      <w:proofErr w:type="spellEnd"/>
      <w:r w:rsidR="00536330" w:rsidRPr="00C931C9">
        <w:rPr>
          <w:lang w:val="bg-BG"/>
        </w:rPr>
        <w:t xml:space="preserve">, </w:t>
      </w:r>
      <w:r w:rsidR="00CD5F42">
        <w:rPr>
          <w:lang w:val="fr-FR"/>
        </w:rPr>
        <w:t>no.</w:t>
      </w:r>
      <w:r w:rsidR="00536330" w:rsidRPr="00C931C9">
        <w:rPr>
          <w:lang w:val="bg-BG"/>
        </w:rPr>
        <w:t xml:space="preserve"> 47023/99, § 57, </w:t>
      </w:r>
      <w:r w:rsidR="00536330" w:rsidRPr="00C931C9">
        <w:rPr>
          <w:lang w:val="fr-FR"/>
        </w:rPr>
        <w:t>ЕСПЧ</w:t>
      </w:r>
      <w:r w:rsidR="00536330" w:rsidRPr="00C931C9">
        <w:rPr>
          <w:lang w:val="bg-BG"/>
        </w:rPr>
        <w:t xml:space="preserve"> 2001</w:t>
      </w:r>
      <w:r w:rsidR="00536330" w:rsidRPr="00C931C9">
        <w:rPr>
          <w:lang w:val="bg-BG"/>
        </w:rPr>
        <w:noBreakHyphen/>
      </w:r>
      <w:r w:rsidR="00536330" w:rsidRPr="00C931C9">
        <w:rPr>
          <w:lang w:val="fr-FR"/>
        </w:rPr>
        <w:t>X</w:t>
      </w:r>
      <w:r w:rsidR="00536330" w:rsidRPr="00C931C9">
        <w:rPr>
          <w:lang w:val="bg-BG"/>
        </w:rPr>
        <w:t xml:space="preserve">). Допълва, че </w:t>
      </w:r>
      <w:r w:rsidR="004D2F06" w:rsidRPr="00C931C9">
        <w:rPr>
          <w:lang w:val="bg-BG"/>
        </w:rPr>
        <w:t xml:space="preserve">в решенията си </w:t>
      </w:r>
      <w:r w:rsidR="004D2F06" w:rsidRPr="00C931C9">
        <w:rPr>
          <w:i/>
          <w:lang w:val="fr-FR"/>
        </w:rPr>
        <w:t>Schatschaschwili</w:t>
      </w:r>
      <w:r w:rsidR="004D2F06" w:rsidRPr="00C931C9">
        <w:rPr>
          <w:i/>
          <w:lang w:val="bg-BG"/>
        </w:rPr>
        <w:t xml:space="preserve"> </w:t>
      </w:r>
      <w:r w:rsidR="004D2F06" w:rsidRPr="00C931C9">
        <w:rPr>
          <w:i/>
          <w:lang w:val="fr-FR"/>
        </w:rPr>
        <w:t>c</w:t>
      </w:r>
      <w:r w:rsidR="004D2F06" w:rsidRPr="00C931C9">
        <w:rPr>
          <w:i/>
          <w:lang w:val="bg-BG"/>
        </w:rPr>
        <w:t xml:space="preserve">. </w:t>
      </w:r>
      <w:r w:rsidR="004D2F06" w:rsidRPr="00C931C9">
        <w:rPr>
          <w:i/>
          <w:lang w:val="fr-FR"/>
        </w:rPr>
        <w:t>Allemagne</w:t>
      </w:r>
      <w:r w:rsidR="004D2F06" w:rsidRPr="00C931C9">
        <w:rPr>
          <w:i/>
          <w:lang w:val="bg-BG"/>
        </w:rPr>
        <w:t xml:space="preserve"> </w:t>
      </w:r>
      <w:r w:rsidR="004D2F06" w:rsidRPr="00C931C9">
        <w:rPr>
          <w:lang w:val="bg-BG"/>
        </w:rPr>
        <w:t xml:space="preserve">([ГК], </w:t>
      </w:r>
      <w:r w:rsidR="00CD5F42">
        <w:rPr>
          <w:lang w:val="fr-FR"/>
        </w:rPr>
        <w:t>no</w:t>
      </w:r>
      <w:r w:rsidR="00CD5F42" w:rsidRPr="00CD5F42">
        <w:rPr>
          <w:lang w:val="bg-BG"/>
        </w:rPr>
        <w:t>.</w:t>
      </w:r>
      <w:r w:rsidR="004D2F06" w:rsidRPr="00C931C9">
        <w:rPr>
          <w:lang w:val="bg-BG"/>
        </w:rPr>
        <w:t xml:space="preserve"> 9154/10, § 107, ЕСПЧ</w:t>
      </w:r>
      <w:r w:rsidR="004D2F06" w:rsidRPr="00C931C9">
        <w:rPr>
          <w:lang w:val="fr-FR"/>
        </w:rPr>
        <w:t> </w:t>
      </w:r>
      <w:r w:rsidR="004D2F06" w:rsidRPr="00C931C9">
        <w:rPr>
          <w:lang w:val="bg-BG"/>
        </w:rPr>
        <w:t xml:space="preserve">2015), </w:t>
      </w:r>
      <w:r w:rsidR="004D2F06" w:rsidRPr="00C931C9">
        <w:rPr>
          <w:i/>
          <w:lang w:val="fr-FR"/>
        </w:rPr>
        <w:t>Al</w:t>
      </w:r>
      <w:r w:rsidR="004D2F06" w:rsidRPr="00C931C9">
        <w:rPr>
          <w:i/>
          <w:lang w:val="bg-BG"/>
        </w:rPr>
        <w:t>-</w:t>
      </w:r>
      <w:r w:rsidR="004D2F06" w:rsidRPr="00C931C9">
        <w:rPr>
          <w:i/>
          <w:lang w:val="fr-FR"/>
        </w:rPr>
        <w:t>Khawaja</w:t>
      </w:r>
      <w:r w:rsidR="004D2F06" w:rsidRPr="00C931C9">
        <w:rPr>
          <w:i/>
          <w:lang w:val="bg-BG"/>
        </w:rPr>
        <w:t xml:space="preserve"> </w:t>
      </w:r>
      <w:r w:rsidR="004D2F06" w:rsidRPr="00C931C9">
        <w:rPr>
          <w:i/>
          <w:lang w:val="fr-FR"/>
        </w:rPr>
        <w:t>et</w:t>
      </w:r>
      <w:r w:rsidR="004D2F06" w:rsidRPr="00C931C9">
        <w:rPr>
          <w:i/>
          <w:lang w:val="bg-BG"/>
        </w:rPr>
        <w:t xml:space="preserve"> </w:t>
      </w:r>
      <w:r w:rsidR="004D2F06" w:rsidRPr="00C931C9">
        <w:rPr>
          <w:i/>
          <w:lang w:val="fr-FR"/>
        </w:rPr>
        <w:t>Tahery</w:t>
      </w:r>
      <w:r w:rsidR="004D2F06" w:rsidRPr="00C931C9">
        <w:rPr>
          <w:i/>
          <w:lang w:val="bg-BG"/>
        </w:rPr>
        <w:t xml:space="preserve"> </w:t>
      </w:r>
      <w:r w:rsidR="004D2F06" w:rsidRPr="00C931C9">
        <w:rPr>
          <w:i/>
          <w:lang w:val="fr-FR"/>
        </w:rPr>
        <w:t>c</w:t>
      </w:r>
      <w:r w:rsidR="004D2F06" w:rsidRPr="00C931C9">
        <w:rPr>
          <w:i/>
          <w:lang w:val="bg-BG"/>
        </w:rPr>
        <w:t xml:space="preserve">. </w:t>
      </w:r>
      <w:r w:rsidR="004D2F06" w:rsidRPr="00C931C9">
        <w:rPr>
          <w:i/>
          <w:lang w:val="fr-FR"/>
        </w:rPr>
        <w:t>Royaume</w:t>
      </w:r>
      <w:r w:rsidR="004D2F06" w:rsidRPr="00C931C9">
        <w:rPr>
          <w:i/>
          <w:lang w:val="bg-BG"/>
        </w:rPr>
        <w:t>-</w:t>
      </w:r>
      <w:r w:rsidR="004D2F06" w:rsidRPr="00C931C9">
        <w:rPr>
          <w:i/>
          <w:lang w:val="fr-FR"/>
        </w:rPr>
        <w:t>Uni</w:t>
      </w:r>
      <w:r w:rsidR="004D2F06" w:rsidRPr="00C931C9">
        <w:rPr>
          <w:i/>
          <w:lang w:val="bg-BG"/>
        </w:rPr>
        <w:t xml:space="preserve"> </w:t>
      </w:r>
      <w:r w:rsidR="004D2F06" w:rsidRPr="00C931C9">
        <w:rPr>
          <w:lang w:val="bg-BG"/>
        </w:rPr>
        <w:t xml:space="preserve">([ГК], </w:t>
      </w:r>
      <w:r w:rsidR="00CD5F42">
        <w:rPr>
          <w:lang w:val="fr-FR"/>
        </w:rPr>
        <w:t>no</w:t>
      </w:r>
      <w:r w:rsidR="00CD5F42" w:rsidRPr="00CD5F42">
        <w:rPr>
          <w:lang w:val="bg-BG"/>
        </w:rPr>
        <w:t>.</w:t>
      </w:r>
      <w:r w:rsidR="004D2F06" w:rsidRPr="00C931C9">
        <w:rPr>
          <w:lang w:val="bg-BG"/>
        </w:rPr>
        <w:t xml:space="preserve"> 26766/05 и 22228/06, § 119, ЕСПЧ 2011) и </w:t>
      </w:r>
      <w:r w:rsidR="004D2F06" w:rsidRPr="00C931C9">
        <w:rPr>
          <w:i/>
          <w:lang w:val="fr-FR"/>
        </w:rPr>
        <w:t>Seton</w:t>
      </w:r>
      <w:r w:rsidR="004D2F06" w:rsidRPr="00C931C9">
        <w:rPr>
          <w:i/>
          <w:lang w:val="bg-BG"/>
        </w:rPr>
        <w:t xml:space="preserve"> </w:t>
      </w:r>
      <w:r w:rsidR="004D2F06" w:rsidRPr="00C931C9">
        <w:rPr>
          <w:i/>
          <w:lang w:val="fr-FR"/>
        </w:rPr>
        <w:t>c</w:t>
      </w:r>
      <w:r w:rsidR="004D2F06" w:rsidRPr="00C931C9">
        <w:rPr>
          <w:i/>
          <w:lang w:val="bg-BG"/>
        </w:rPr>
        <w:t xml:space="preserve">. </w:t>
      </w:r>
      <w:r w:rsidR="004D2F06" w:rsidRPr="00C931C9">
        <w:rPr>
          <w:i/>
          <w:lang w:val="fr-FR"/>
        </w:rPr>
        <w:t>Royaume</w:t>
      </w:r>
      <w:r w:rsidR="004D2F06" w:rsidRPr="00C931C9">
        <w:rPr>
          <w:i/>
          <w:lang w:val="bg-BG"/>
        </w:rPr>
        <w:t>-</w:t>
      </w:r>
      <w:r w:rsidR="004D2F06" w:rsidRPr="00C931C9">
        <w:rPr>
          <w:i/>
          <w:lang w:val="fr-FR"/>
        </w:rPr>
        <w:t>Uni</w:t>
      </w:r>
      <w:r w:rsidR="004D2F06" w:rsidRPr="00C931C9">
        <w:rPr>
          <w:lang w:val="bg-BG"/>
        </w:rPr>
        <w:t xml:space="preserve"> (</w:t>
      </w:r>
      <w:r w:rsidR="00CD5F42">
        <w:rPr>
          <w:lang w:val="fr-FR"/>
        </w:rPr>
        <w:t>no</w:t>
      </w:r>
      <w:r w:rsidR="00CD5F42" w:rsidRPr="00CD5F42">
        <w:rPr>
          <w:lang w:val="bg-BG"/>
        </w:rPr>
        <w:t>.</w:t>
      </w:r>
      <w:r w:rsidR="004D2F06" w:rsidRPr="00C931C9">
        <w:rPr>
          <w:lang w:val="bg-BG"/>
        </w:rPr>
        <w:t xml:space="preserve"> 55287/10</w:t>
      </w:r>
      <w:r w:rsidR="004D2F06" w:rsidRPr="00C931C9">
        <w:rPr>
          <w:snapToGrid w:val="0"/>
          <w:lang w:val="bg-BG"/>
        </w:rPr>
        <w:t>, §§</w:t>
      </w:r>
      <w:r w:rsidR="004D2F06" w:rsidRPr="00C931C9">
        <w:rPr>
          <w:snapToGrid w:val="0"/>
          <w:lang w:val="fr-FR"/>
        </w:rPr>
        <w:t> </w:t>
      </w:r>
      <w:r w:rsidR="004D2F06" w:rsidRPr="00C931C9">
        <w:rPr>
          <w:snapToGrid w:val="0"/>
          <w:lang w:val="bg-BG"/>
        </w:rPr>
        <w:t>58 и 59, 31 март 2016)</w:t>
      </w:r>
      <w:r w:rsidR="004D2F06" w:rsidRPr="00C931C9">
        <w:rPr>
          <w:lang w:val="bg-BG"/>
        </w:rPr>
        <w:t>,</w:t>
      </w:r>
      <w:r w:rsidR="008847EA" w:rsidRPr="00C931C9">
        <w:rPr>
          <w:lang w:val="bg-BG"/>
        </w:rPr>
        <w:t xml:space="preserve"> </w:t>
      </w:r>
      <w:r w:rsidR="004759BF" w:rsidRPr="00C931C9">
        <w:rPr>
          <w:lang w:val="bg-BG"/>
        </w:rPr>
        <w:t xml:space="preserve">Съдът </w:t>
      </w:r>
      <w:r w:rsidR="00A86F52" w:rsidRPr="00C931C9">
        <w:rPr>
          <w:lang w:val="bg-BG"/>
        </w:rPr>
        <w:t>определ</w:t>
      </w:r>
      <w:r w:rsidR="00EF0834" w:rsidRPr="00C931C9">
        <w:rPr>
          <w:lang w:val="bg-BG"/>
        </w:rPr>
        <w:t>я</w:t>
      </w:r>
      <w:r w:rsidR="00A86F52" w:rsidRPr="00C931C9">
        <w:rPr>
          <w:lang w:val="bg-BG"/>
        </w:rPr>
        <w:t xml:space="preserve"> три критерия, на които трябва да отговаря едно съдебно производство, за да съответства на чл. 6, ал. 1 и 3 </w:t>
      </w:r>
      <w:r w:rsidR="001F3E9E" w:rsidRPr="00C931C9">
        <w:rPr>
          <w:lang w:val="bg-BG"/>
        </w:rPr>
        <w:t>д</w:t>
      </w:r>
      <w:r w:rsidR="00A86F52" w:rsidRPr="00C931C9">
        <w:rPr>
          <w:lang w:val="bg-BG"/>
        </w:rPr>
        <w:t>), когато дадени свидетелски показания са допуснати като доказателство без свидетелят да е разпитан от обвиняемия.</w:t>
      </w:r>
    </w:p>
    <w:p w:rsidR="00A86F52" w:rsidRPr="00C931C9" w:rsidRDefault="00A86F52" w:rsidP="00ED3497">
      <w:pPr>
        <w:pStyle w:val="ECHRPara"/>
        <w:rPr>
          <w:lang w:val="bg-BG"/>
        </w:rPr>
      </w:pPr>
      <w:r w:rsidRPr="00C931C9">
        <w:rPr>
          <w:lang w:val="bg-BG"/>
        </w:rPr>
        <w:t>48.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Относно </w:t>
      </w:r>
      <w:r w:rsidR="001F3E9E" w:rsidRPr="00C931C9">
        <w:rPr>
          <w:lang w:val="bg-BG"/>
        </w:rPr>
        <w:t>първия</w:t>
      </w:r>
      <w:r w:rsidR="00D7013C" w:rsidRPr="00C931C9">
        <w:rPr>
          <w:lang w:val="bg-BG"/>
        </w:rPr>
        <w:t xml:space="preserve"> от тези три критерия, </w:t>
      </w:r>
      <w:r w:rsidR="00B05F4A" w:rsidRPr="00C931C9">
        <w:rPr>
          <w:lang w:val="bg-BG"/>
        </w:rPr>
        <w:t xml:space="preserve">а именно наличието на основателна причина </w:t>
      </w:r>
      <w:r w:rsidR="00045C26" w:rsidRPr="00C931C9">
        <w:rPr>
          <w:lang w:val="bg-BG"/>
        </w:rPr>
        <w:t xml:space="preserve">за отсъствието на С.Д. по време на съдебния процес, Правителството припомня, че </w:t>
      </w:r>
      <w:r w:rsidR="003E0B4A" w:rsidRPr="00C931C9">
        <w:rPr>
          <w:lang w:val="bg-BG"/>
        </w:rPr>
        <w:t xml:space="preserve">младата жена е починала осем месеца преди съставянето на обвинителния акт и </w:t>
      </w:r>
      <w:r w:rsidR="0070297E" w:rsidRPr="00C931C9">
        <w:rPr>
          <w:lang w:val="bg-BG"/>
        </w:rPr>
        <w:t xml:space="preserve">явяването на жалбоподателите пред съдилищата. То счита, че С.Д. не може да носи отговорност за факта, че същите не са я разпитали преди процеса. </w:t>
      </w:r>
      <w:r w:rsidR="0057071A" w:rsidRPr="00C931C9">
        <w:rPr>
          <w:lang w:val="bg-BG"/>
        </w:rPr>
        <w:t xml:space="preserve">В това отношение </w:t>
      </w:r>
      <w:r w:rsidR="00A3384D" w:rsidRPr="00C931C9">
        <w:rPr>
          <w:lang w:val="bg-BG"/>
        </w:rPr>
        <w:t>то твърди</w:t>
      </w:r>
      <w:r w:rsidR="0057071A" w:rsidRPr="00C931C9">
        <w:rPr>
          <w:lang w:val="bg-BG"/>
        </w:rPr>
        <w:t>, че г-н Димитров, към онзи момент вече обект на разследването, но все още без да е наел адвокат, е информиран от полицията за разпита на С.Д. на 19 декември 2000 г., а относно г-н Момин, който все още не е бил обект на разследването, властите не са били задължени да осигурят присъствието му по време на разпита й.</w:t>
      </w:r>
    </w:p>
    <w:p w:rsidR="0027060D" w:rsidRPr="00C931C9" w:rsidRDefault="0057071A" w:rsidP="00ED3497">
      <w:pPr>
        <w:pStyle w:val="ECHRPara"/>
        <w:rPr>
          <w:lang w:val="bg-BG"/>
        </w:rPr>
      </w:pPr>
      <w:r w:rsidRPr="00C931C9">
        <w:rPr>
          <w:lang w:val="bg-BG"/>
        </w:rPr>
        <w:t>49.</w:t>
      </w:r>
      <w:r w:rsidRPr="00C931C9">
        <w:rPr>
          <w:lang w:val="fr-FR"/>
        </w:rPr>
        <w:t>  </w:t>
      </w:r>
      <w:r w:rsidR="00D76720" w:rsidRPr="00C931C9">
        <w:rPr>
          <w:lang w:val="bg-BG"/>
        </w:rPr>
        <w:t>Относно втория</w:t>
      </w:r>
      <w:r w:rsidR="00970027" w:rsidRPr="00C931C9">
        <w:rPr>
          <w:lang w:val="bg-BG"/>
        </w:rPr>
        <w:t xml:space="preserve"> критерий, </w:t>
      </w:r>
      <w:r w:rsidR="00A3384D" w:rsidRPr="00C931C9">
        <w:rPr>
          <w:lang w:val="bg-BG"/>
        </w:rPr>
        <w:t>установен в</w:t>
      </w:r>
      <w:r w:rsidR="00DB7A11" w:rsidRPr="00C931C9">
        <w:rPr>
          <w:lang w:val="bg-BG"/>
        </w:rPr>
        <w:t xml:space="preserve"> практиката на Съда, </w:t>
      </w:r>
      <w:r w:rsidR="004A3E96" w:rsidRPr="00C931C9">
        <w:rPr>
          <w:lang w:val="bg-BG"/>
        </w:rPr>
        <w:t xml:space="preserve">а именно значимостта на въпросните свидетелски показания, </w:t>
      </w:r>
      <w:r w:rsidR="0004120F" w:rsidRPr="00C931C9">
        <w:rPr>
          <w:lang w:val="bg-BG"/>
        </w:rPr>
        <w:t xml:space="preserve">Правителството се позовава на съдебното решение, </w:t>
      </w:r>
      <w:r w:rsidR="00A3384D" w:rsidRPr="00C931C9">
        <w:rPr>
          <w:lang w:val="bg-BG"/>
        </w:rPr>
        <w:t xml:space="preserve">постановено </w:t>
      </w:r>
      <w:r w:rsidR="0004120F" w:rsidRPr="00C931C9">
        <w:rPr>
          <w:lang w:val="bg-BG"/>
        </w:rPr>
        <w:t>от Върховния касационен с</w:t>
      </w:r>
      <w:r w:rsidR="00D76720" w:rsidRPr="00C931C9">
        <w:rPr>
          <w:lang w:val="bg-BG"/>
        </w:rPr>
        <w:t>ъд по настоящ</w:t>
      </w:r>
      <w:r w:rsidR="00A3384D" w:rsidRPr="00C931C9">
        <w:rPr>
          <w:lang w:val="bg-BG"/>
        </w:rPr>
        <w:t>о</w:t>
      </w:r>
      <w:r w:rsidR="00D76720" w:rsidRPr="00C931C9">
        <w:rPr>
          <w:lang w:val="bg-BG"/>
        </w:rPr>
        <w:t xml:space="preserve">то дело, </w:t>
      </w:r>
      <w:r w:rsidR="00A3384D" w:rsidRPr="00C931C9">
        <w:rPr>
          <w:lang w:val="bg-BG"/>
        </w:rPr>
        <w:t>което</w:t>
      </w:r>
      <w:r w:rsidR="00D76720" w:rsidRPr="00C931C9">
        <w:rPr>
          <w:lang w:val="bg-BG"/>
        </w:rPr>
        <w:t xml:space="preserve"> </w:t>
      </w:r>
      <w:r w:rsidR="0004120F" w:rsidRPr="00C931C9">
        <w:rPr>
          <w:lang w:val="bg-BG"/>
        </w:rPr>
        <w:t>призна</w:t>
      </w:r>
      <w:r w:rsidR="00A3384D" w:rsidRPr="00C931C9">
        <w:rPr>
          <w:lang w:val="bg-BG"/>
        </w:rPr>
        <w:t>ва</w:t>
      </w:r>
      <w:r w:rsidR="0004120F" w:rsidRPr="00C931C9">
        <w:rPr>
          <w:lang w:val="bg-BG"/>
        </w:rPr>
        <w:t xml:space="preserve">, че показанията на С.Д. безспорно са основното доказателство в случая. </w:t>
      </w:r>
      <w:r w:rsidR="00A3384D" w:rsidRPr="00C931C9">
        <w:rPr>
          <w:lang w:val="bg-BG"/>
        </w:rPr>
        <w:t>Д</w:t>
      </w:r>
      <w:r w:rsidR="0004120F" w:rsidRPr="00C931C9">
        <w:rPr>
          <w:lang w:val="bg-BG"/>
        </w:rPr>
        <w:t>обавя</w:t>
      </w:r>
      <w:r w:rsidR="00A3384D" w:rsidRPr="00C931C9">
        <w:rPr>
          <w:lang w:val="bg-BG"/>
        </w:rPr>
        <w:t xml:space="preserve"> още</w:t>
      </w:r>
      <w:r w:rsidR="0004120F" w:rsidRPr="00C931C9">
        <w:rPr>
          <w:lang w:val="bg-BG"/>
        </w:rPr>
        <w:t>, че все пак те не са единствените, доказващи вината на жалбоподателите и че са подкрепени от цял набор други доказателства.</w:t>
      </w:r>
    </w:p>
    <w:p w:rsidR="0004120F" w:rsidRPr="00C931C9" w:rsidRDefault="0004120F" w:rsidP="00ED3497">
      <w:pPr>
        <w:pStyle w:val="ECHRPara"/>
        <w:rPr>
          <w:lang w:val="bg-BG"/>
        </w:rPr>
      </w:pPr>
      <w:r w:rsidRPr="00C931C9">
        <w:rPr>
          <w:lang w:val="bg-BG"/>
        </w:rPr>
        <w:t>50.</w:t>
      </w:r>
      <w:r w:rsidRPr="00C931C9">
        <w:rPr>
          <w:lang w:val="fr-FR"/>
        </w:rPr>
        <w:t>  </w:t>
      </w:r>
      <w:r w:rsidR="00A3384D" w:rsidRPr="00C931C9">
        <w:rPr>
          <w:lang w:val="bg-BG"/>
        </w:rPr>
        <w:t>На последно място</w:t>
      </w:r>
      <w:r w:rsidR="008B0F9C" w:rsidRPr="00C931C9">
        <w:rPr>
          <w:lang w:val="bg-BG"/>
        </w:rPr>
        <w:t xml:space="preserve"> Правителството посочва, че </w:t>
      </w:r>
      <w:r w:rsidR="00434C1F" w:rsidRPr="00C931C9">
        <w:rPr>
          <w:lang w:val="bg-BG"/>
        </w:rPr>
        <w:t xml:space="preserve">са налице достатъчно доказателства, които да компенсират </w:t>
      </w:r>
      <w:r w:rsidR="00523C1C" w:rsidRPr="00C931C9">
        <w:rPr>
          <w:lang w:val="bg-BG"/>
        </w:rPr>
        <w:t xml:space="preserve">трудностите, които изпитва защитата заради приемането на показанията на С.Д. </w:t>
      </w:r>
      <w:r w:rsidR="00FD2B30" w:rsidRPr="00C931C9">
        <w:rPr>
          <w:lang w:val="bg-BG"/>
        </w:rPr>
        <w:t>Посочва че жалбоподателите са имали възможност да оспорят допустимостта и надеждността на въпросните показания</w:t>
      </w:r>
      <w:r w:rsidR="002015AD" w:rsidRPr="00C931C9">
        <w:rPr>
          <w:lang w:val="bg-BG"/>
        </w:rPr>
        <w:t xml:space="preserve"> по време на съдебния процес; че </w:t>
      </w:r>
      <w:r w:rsidR="00B035A5" w:rsidRPr="00C931C9">
        <w:rPr>
          <w:lang w:val="bg-BG"/>
        </w:rPr>
        <w:t>когато</w:t>
      </w:r>
      <w:r w:rsidR="002015AD" w:rsidRPr="00C931C9">
        <w:rPr>
          <w:lang w:val="bg-BG"/>
        </w:rPr>
        <w:t xml:space="preserve"> разглеждат д</w:t>
      </w:r>
      <w:r w:rsidR="00D6493E" w:rsidRPr="00C931C9">
        <w:rPr>
          <w:lang w:val="bg-BG"/>
        </w:rPr>
        <w:t>елото, съдилищата задълбочено анализират тези показания</w:t>
      </w:r>
      <w:r w:rsidR="002015AD" w:rsidRPr="00C931C9">
        <w:rPr>
          <w:lang w:val="bg-BG"/>
        </w:rPr>
        <w:t>, обръщайки особено голямо внимание на всички обстоятелства, които биха могли да поставят под въпрос тяхната надеждност, веч</w:t>
      </w:r>
      <w:r w:rsidR="00A57660" w:rsidRPr="00C931C9">
        <w:rPr>
          <w:lang w:val="bg-BG"/>
        </w:rPr>
        <w:t xml:space="preserve">е оспорена от жалбоподателите, </w:t>
      </w:r>
      <w:r w:rsidR="002015AD" w:rsidRPr="00C931C9">
        <w:rPr>
          <w:lang w:val="bg-BG"/>
        </w:rPr>
        <w:t xml:space="preserve">и че изрично </w:t>
      </w:r>
      <w:r w:rsidR="00A57660" w:rsidRPr="00C931C9">
        <w:rPr>
          <w:lang w:val="bg-BG"/>
        </w:rPr>
        <w:t>вземат</w:t>
      </w:r>
      <w:r w:rsidR="002015AD" w:rsidRPr="00C931C9">
        <w:rPr>
          <w:lang w:val="bg-BG"/>
        </w:rPr>
        <w:t xml:space="preserve"> под внимание обстоятелствата, при които са взети тези показания; че съдилищата изключ</w:t>
      </w:r>
      <w:r w:rsidR="003B6EDE" w:rsidRPr="00C931C9">
        <w:rPr>
          <w:lang w:val="bg-BG"/>
        </w:rPr>
        <w:t>ват</w:t>
      </w:r>
      <w:r w:rsidR="002015AD" w:rsidRPr="00C931C9">
        <w:rPr>
          <w:lang w:val="bg-BG"/>
        </w:rPr>
        <w:t xml:space="preserve"> и други доказателства на обвинението, тъй като не отговаря</w:t>
      </w:r>
      <w:r w:rsidR="003B6EDE" w:rsidRPr="00C931C9">
        <w:rPr>
          <w:lang w:val="bg-BG"/>
        </w:rPr>
        <w:t>т</w:t>
      </w:r>
      <w:r w:rsidR="002015AD" w:rsidRPr="00C931C9">
        <w:rPr>
          <w:lang w:val="bg-BG"/>
        </w:rPr>
        <w:t xml:space="preserve"> на процесуалните правила. Правителството добавя, че жалбоподателите </w:t>
      </w:r>
      <w:r w:rsidR="00D33529" w:rsidRPr="00C931C9">
        <w:rPr>
          <w:lang w:val="bg-BG"/>
        </w:rPr>
        <w:t>активно участва</w:t>
      </w:r>
      <w:r w:rsidR="003B6EDE" w:rsidRPr="00C931C9">
        <w:rPr>
          <w:lang w:val="bg-BG"/>
        </w:rPr>
        <w:t>т</w:t>
      </w:r>
      <w:r w:rsidR="00D33529" w:rsidRPr="00C931C9">
        <w:rPr>
          <w:lang w:val="bg-BG"/>
        </w:rPr>
        <w:t xml:space="preserve"> в съдебния процес – имали са възможност да разпитат останалите </w:t>
      </w:r>
      <w:r w:rsidR="00711EE7" w:rsidRPr="00C931C9">
        <w:rPr>
          <w:lang w:val="bg-BG"/>
        </w:rPr>
        <w:t>свидетели и изл</w:t>
      </w:r>
      <w:r w:rsidR="003B6EDE" w:rsidRPr="00C931C9">
        <w:rPr>
          <w:lang w:val="bg-BG"/>
        </w:rPr>
        <w:t>агат</w:t>
      </w:r>
      <w:r w:rsidR="00711EE7" w:rsidRPr="00C931C9">
        <w:rPr>
          <w:lang w:val="bg-BG"/>
        </w:rPr>
        <w:t xml:space="preserve"> аргументи в подкрепа на освобождаването им, както и че наложените им съответни наказания са намалени от Върховния касационен съд.</w:t>
      </w:r>
    </w:p>
    <w:p w:rsidR="006F6AA8" w:rsidRPr="00C931C9" w:rsidRDefault="006F6AA8" w:rsidP="00711EE7">
      <w:pPr>
        <w:pStyle w:val="ECHRPara"/>
        <w:ind w:firstLine="0"/>
        <w:rPr>
          <w:lang w:val="bg-BG"/>
        </w:rPr>
      </w:pPr>
    </w:p>
    <w:p w:rsidR="006F6AA8" w:rsidRPr="00C931C9" w:rsidRDefault="006F6AA8" w:rsidP="006F6AA8">
      <w:pPr>
        <w:pStyle w:val="ECHRPara"/>
        <w:rPr>
          <w:i/>
          <w:lang w:val="bg-BG"/>
        </w:rPr>
      </w:pPr>
      <w:r w:rsidRPr="00C931C9">
        <w:rPr>
          <w:i/>
          <w:lang w:val="bg-BG"/>
        </w:rPr>
        <w:t>2. Преценката на Съда</w:t>
      </w:r>
    </w:p>
    <w:p w:rsidR="0027060D" w:rsidRPr="00C931C9" w:rsidRDefault="0027060D" w:rsidP="00ED3497">
      <w:pPr>
        <w:pStyle w:val="ECHRPara"/>
        <w:rPr>
          <w:lang w:val="bg-BG"/>
        </w:rPr>
      </w:pPr>
    </w:p>
    <w:p w:rsidR="00711EE7" w:rsidRPr="00C931C9" w:rsidRDefault="00711EE7" w:rsidP="00ED3497">
      <w:pPr>
        <w:pStyle w:val="ECHRPara"/>
        <w:rPr>
          <w:b/>
          <w:lang w:val="bg-BG"/>
        </w:rPr>
      </w:pPr>
      <w:r w:rsidRPr="00C931C9">
        <w:rPr>
          <w:b/>
          <w:lang w:val="bg-BG"/>
        </w:rPr>
        <w:t>а) Общи принципи</w:t>
      </w:r>
    </w:p>
    <w:p w:rsidR="0027060D" w:rsidRPr="00C931C9" w:rsidRDefault="0027060D" w:rsidP="00ED3497">
      <w:pPr>
        <w:pStyle w:val="ECHRPara"/>
        <w:rPr>
          <w:lang w:val="bg-BG"/>
        </w:rPr>
      </w:pPr>
    </w:p>
    <w:p w:rsidR="00711EE7" w:rsidRPr="00C931C9" w:rsidRDefault="00436858" w:rsidP="00ED3497">
      <w:pPr>
        <w:pStyle w:val="ECHRPara"/>
        <w:rPr>
          <w:lang w:val="bg-BG"/>
        </w:rPr>
      </w:pPr>
      <w:r w:rsidRPr="00C931C9">
        <w:rPr>
          <w:lang w:val="bg-BG"/>
        </w:rPr>
        <w:t>51.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Съдът припомня, че различните изисквания </w:t>
      </w:r>
      <w:r w:rsidR="00AA1437" w:rsidRPr="00C931C9">
        <w:rPr>
          <w:lang w:val="bg-BG"/>
        </w:rPr>
        <w:t xml:space="preserve">на </w:t>
      </w:r>
      <w:r w:rsidRPr="00C931C9">
        <w:rPr>
          <w:lang w:val="bg-BG"/>
        </w:rPr>
        <w:t>параграф 3 на чл. 6 са специфични аспекти на правото на справедлив процес, гарантирано в параграф 1 на тази разпоредба, което трябва да се взем</w:t>
      </w:r>
      <w:r w:rsidR="00AA1437" w:rsidRPr="00C931C9">
        <w:rPr>
          <w:lang w:val="bg-BG"/>
        </w:rPr>
        <w:t>е</w:t>
      </w:r>
      <w:r w:rsidRPr="00C931C9">
        <w:rPr>
          <w:lang w:val="bg-BG"/>
        </w:rPr>
        <w:t xml:space="preserve"> предвид при оценяването на справедливостта на съдебния процес в неговата цялост (вж. </w:t>
      </w:r>
      <w:r w:rsidRPr="00C931C9">
        <w:rPr>
          <w:i/>
          <w:lang w:val="fr-FR"/>
        </w:rPr>
        <w:t>Al</w:t>
      </w:r>
      <w:r w:rsidRPr="00C931C9">
        <w:rPr>
          <w:i/>
          <w:lang w:val="bg-BG"/>
        </w:rPr>
        <w:t>-</w:t>
      </w:r>
      <w:r w:rsidRPr="00C931C9">
        <w:rPr>
          <w:i/>
          <w:lang w:val="fr-FR"/>
        </w:rPr>
        <w:t>Khawaja</w:t>
      </w:r>
      <w:r w:rsidRPr="00C931C9">
        <w:rPr>
          <w:i/>
          <w:lang w:val="bg-BG"/>
        </w:rPr>
        <w:t xml:space="preserve"> </w:t>
      </w:r>
      <w:r w:rsidRPr="00C931C9">
        <w:rPr>
          <w:i/>
          <w:lang w:val="fr-FR"/>
        </w:rPr>
        <w:t>et Tahery</w:t>
      </w:r>
      <w:r w:rsidRPr="00C931C9">
        <w:rPr>
          <w:lang w:val="bg-BG"/>
        </w:rPr>
        <w:t xml:space="preserve">, цитирано по-горе, § 118, </w:t>
      </w:r>
      <w:r w:rsidRPr="00C931C9">
        <w:rPr>
          <w:i/>
          <w:lang w:val="fr-FR"/>
        </w:rPr>
        <w:t>G</w:t>
      </w:r>
      <w:r w:rsidRPr="00C931C9">
        <w:rPr>
          <w:i/>
          <w:lang w:val="bg-BG"/>
        </w:rPr>
        <w:t>ä</w:t>
      </w:r>
      <w:r w:rsidRPr="00C931C9">
        <w:rPr>
          <w:i/>
          <w:lang w:val="fr-FR"/>
        </w:rPr>
        <w:t>fgen</w:t>
      </w:r>
      <w:r w:rsidRPr="00C931C9">
        <w:rPr>
          <w:i/>
          <w:lang w:val="bg-BG"/>
        </w:rPr>
        <w:t xml:space="preserve"> </w:t>
      </w:r>
      <w:r w:rsidRPr="00C931C9">
        <w:rPr>
          <w:i/>
          <w:lang w:val="fr-FR"/>
        </w:rPr>
        <w:t>c</w:t>
      </w:r>
      <w:r w:rsidRPr="00C931C9">
        <w:rPr>
          <w:i/>
          <w:lang w:val="bg-BG"/>
        </w:rPr>
        <w:t xml:space="preserve">. </w:t>
      </w:r>
      <w:r w:rsidRPr="00C931C9">
        <w:rPr>
          <w:i/>
          <w:lang w:val="fr-FR"/>
        </w:rPr>
        <w:t>Allemagne</w:t>
      </w:r>
      <w:r w:rsidRPr="00C931C9">
        <w:rPr>
          <w:lang w:val="bg-BG"/>
        </w:rPr>
        <w:t xml:space="preserve"> [ГК], </w:t>
      </w:r>
      <w:r w:rsidR="00CD5F42">
        <w:rPr>
          <w:lang w:val="fr-FR"/>
        </w:rPr>
        <w:t>no</w:t>
      </w:r>
      <w:r w:rsidR="00CD5F42" w:rsidRPr="00CD5F42">
        <w:rPr>
          <w:lang w:val="bg-BG"/>
        </w:rPr>
        <w:t>.</w:t>
      </w:r>
      <w:r w:rsidRPr="00C931C9">
        <w:rPr>
          <w:lang w:val="bg-BG"/>
        </w:rPr>
        <w:t xml:space="preserve"> 22978/05, § 169, ЕСПЧ 2010, и </w:t>
      </w:r>
      <w:r w:rsidRPr="00C931C9">
        <w:rPr>
          <w:i/>
          <w:iCs/>
          <w:lang w:val="bg-BG"/>
        </w:rPr>
        <w:t>Симеонови срещу България</w:t>
      </w:r>
      <w:r w:rsidRPr="00C931C9">
        <w:rPr>
          <w:lang w:val="bg-BG"/>
        </w:rPr>
        <w:t xml:space="preserve"> [ГК], </w:t>
      </w:r>
      <w:r w:rsidR="00CD5F42">
        <w:rPr>
          <w:lang w:val="fr-FR"/>
        </w:rPr>
        <w:t>no</w:t>
      </w:r>
      <w:r w:rsidR="00CD5F42" w:rsidRPr="00CD5F42">
        <w:rPr>
          <w:lang w:val="bg-BG"/>
        </w:rPr>
        <w:t>.</w:t>
      </w:r>
      <w:r w:rsidRPr="00C931C9">
        <w:rPr>
          <w:lang w:val="bg-BG"/>
        </w:rPr>
        <w:t xml:space="preserve"> 21980/04, § 113, ЕСПЧ</w:t>
      </w:r>
      <w:r w:rsidRPr="00C931C9">
        <w:rPr>
          <w:lang w:val="fr-FR"/>
        </w:rPr>
        <w:t> </w:t>
      </w:r>
      <w:r w:rsidRPr="00C931C9">
        <w:rPr>
          <w:lang w:val="bg-BG"/>
        </w:rPr>
        <w:t>2017).</w:t>
      </w:r>
    </w:p>
    <w:p w:rsidR="00711EE7" w:rsidRPr="00C931C9" w:rsidRDefault="00436858" w:rsidP="00ED3497">
      <w:pPr>
        <w:pStyle w:val="ECHRPara"/>
        <w:rPr>
          <w:lang w:val="bg-BG"/>
        </w:rPr>
      </w:pPr>
      <w:r w:rsidRPr="00C931C9">
        <w:rPr>
          <w:lang w:val="bg-BG"/>
        </w:rPr>
        <w:t>52.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Чл. 6, ал. 3 </w:t>
      </w:r>
      <w:r w:rsidRPr="00CD5F42">
        <w:rPr>
          <w:lang w:val="bg-BG"/>
        </w:rPr>
        <w:t>д</w:t>
      </w:r>
      <w:r w:rsidRPr="00C931C9">
        <w:rPr>
          <w:lang w:val="bg-BG"/>
        </w:rPr>
        <w:t xml:space="preserve">) </w:t>
      </w:r>
      <w:r w:rsidR="00AA1437" w:rsidRPr="00C931C9">
        <w:rPr>
          <w:lang w:val="bg-BG"/>
        </w:rPr>
        <w:t>утвърждава</w:t>
      </w:r>
      <w:r w:rsidRPr="00C931C9">
        <w:rPr>
          <w:lang w:val="bg-BG"/>
        </w:rPr>
        <w:t xml:space="preserve"> принципа, според който преди даден обвиняем да бъде обявен</w:t>
      </w:r>
      <w:r w:rsidR="0065173B" w:rsidRPr="00C931C9">
        <w:rPr>
          <w:lang w:val="bg-BG"/>
        </w:rPr>
        <w:t xml:space="preserve"> за виновен, всички доказателства на обвинението принципно трябва да бъдат </w:t>
      </w:r>
      <w:r w:rsidR="00AA1437" w:rsidRPr="00C931C9">
        <w:rPr>
          <w:lang w:val="bg-BG"/>
        </w:rPr>
        <w:t xml:space="preserve">представени </w:t>
      </w:r>
      <w:r w:rsidR="0065173B" w:rsidRPr="00C931C9">
        <w:rPr>
          <w:lang w:val="bg-BG"/>
        </w:rPr>
        <w:t xml:space="preserve">пред него по време на съдебно заседание, с цел устно обсъждане. Този принцип </w:t>
      </w:r>
      <w:r w:rsidR="00AA1437" w:rsidRPr="00C931C9">
        <w:rPr>
          <w:lang w:val="bg-BG"/>
        </w:rPr>
        <w:t>подлежи на</w:t>
      </w:r>
      <w:r w:rsidR="0065173B" w:rsidRPr="00C931C9">
        <w:rPr>
          <w:lang w:val="bg-BG"/>
        </w:rPr>
        <w:t xml:space="preserve"> изключения, които са приемливи единствено, ако се спазват правата на защитата (вж. </w:t>
      </w:r>
      <w:r w:rsidR="0065173B" w:rsidRPr="00C931C9">
        <w:rPr>
          <w:i/>
          <w:lang w:val="fr-FR"/>
        </w:rPr>
        <w:t>Al</w:t>
      </w:r>
      <w:r w:rsidR="0065173B" w:rsidRPr="00C931C9">
        <w:rPr>
          <w:i/>
          <w:lang w:val="bg-BG"/>
        </w:rPr>
        <w:t>-</w:t>
      </w:r>
      <w:r w:rsidR="0065173B" w:rsidRPr="00C931C9">
        <w:rPr>
          <w:i/>
          <w:lang w:val="fr-FR"/>
        </w:rPr>
        <w:t>Khawaja</w:t>
      </w:r>
      <w:r w:rsidR="0065173B" w:rsidRPr="00C931C9">
        <w:rPr>
          <w:i/>
          <w:lang w:val="bg-BG"/>
        </w:rPr>
        <w:t xml:space="preserve"> </w:t>
      </w:r>
      <w:r w:rsidR="0065173B" w:rsidRPr="00C931C9">
        <w:rPr>
          <w:i/>
          <w:lang w:val="fr-FR"/>
        </w:rPr>
        <w:t>et Tahery</w:t>
      </w:r>
      <w:r w:rsidR="0065173B" w:rsidRPr="00C931C9">
        <w:rPr>
          <w:lang w:val="bg-BG"/>
        </w:rPr>
        <w:t>, цитирано по-горе, § 118)</w:t>
      </w:r>
      <w:r w:rsidR="006C453A" w:rsidRPr="00C931C9">
        <w:rPr>
          <w:lang w:val="bg-BG"/>
        </w:rPr>
        <w:t xml:space="preserve">. </w:t>
      </w:r>
      <w:r w:rsidR="00AA1437" w:rsidRPr="00C931C9">
        <w:rPr>
          <w:lang w:val="bg-BG"/>
        </w:rPr>
        <w:t>По-конкретно</w:t>
      </w:r>
      <w:r w:rsidR="006C453A" w:rsidRPr="00C931C9">
        <w:rPr>
          <w:lang w:val="bg-BG"/>
        </w:rPr>
        <w:t xml:space="preserve"> в своята практика</w:t>
      </w:r>
      <w:r w:rsidR="0065173B" w:rsidRPr="00C931C9">
        <w:rPr>
          <w:lang w:val="bg-BG"/>
        </w:rPr>
        <w:t xml:space="preserve"> Съдът </w:t>
      </w:r>
      <w:r w:rsidR="00AA1437" w:rsidRPr="00C931C9">
        <w:rPr>
          <w:lang w:val="bg-BG"/>
        </w:rPr>
        <w:t>установява</w:t>
      </w:r>
      <w:r w:rsidR="006C453A" w:rsidRPr="00C931C9">
        <w:rPr>
          <w:lang w:val="bg-BG"/>
        </w:rPr>
        <w:t xml:space="preserve"> следните критерии</w:t>
      </w:r>
      <w:r w:rsidR="00AA1437" w:rsidRPr="00C931C9">
        <w:rPr>
          <w:lang w:val="bg-BG"/>
        </w:rPr>
        <w:t xml:space="preserve"> за оценка  на</w:t>
      </w:r>
      <w:r w:rsidR="006C453A" w:rsidRPr="00C931C9">
        <w:rPr>
          <w:lang w:val="bg-BG"/>
        </w:rPr>
        <w:t xml:space="preserve"> съвместимостта с чл. 6 на съдебен процес, по време на който дадени показания са приети като доказателство въпреки </w:t>
      </w:r>
      <w:r w:rsidR="0034089E" w:rsidRPr="00C931C9">
        <w:rPr>
          <w:lang w:val="bg-BG"/>
        </w:rPr>
        <w:t xml:space="preserve">факта, че обвиняемият не е имал възможността да разпита или да изиска да бъде разпитан въпросният свидетел. Първо, той трябва да се увери, че </w:t>
      </w:r>
      <w:r w:rsidR="00137B4B" w:rsidRPr="00C931C9">
        <w:rPr>
          <w:lang w:val="bg-BG"/>
        </w:rPr>
        <w:t xml:space="preserve">за отсъствието на свидетеля по време на съдебния процес има основателна причина. </w:t>
      </w:r>
      <w:r w:rsidR="00F665E1" w:rsidRPr="00C931C9">
        <w:rPr>
          <w:lang w:val="bg-BG"/>
        </w:rPr>
        <w:t>След това</w:t>
      </w:r>
      <w:r w:rsidR="00614A85" w:rsidRPr="00C931C9">
        <w:rPr>
          <w:lang w:val="bg-BG"/>
        </w:rPr>
        <w:t xml:space="preserve"> трябва да установи дали присъдата на жалбоподателя </w:t>
      </w:r>
      <w:r w:rsidR="000C5D77" w:rsidRPr="00C931C9">
        <w:rPr>
          <w:lang w:val="bg-BG"/>
        </w:rPr>
        <w:t xml:space="preserve">се основава изключително или в решаваща степен на показанията на отсъстващия свидетел. </w:t>
      </w:r>
      <w:r w:rsidR="00F665E1" w:rsidRPr="00C931C9">
        <w:rPr>
          <w:lang w:val="bg-BG"/>
        </w:rPr>
        <w:t>На последно място</w:t>
      </w:r>
      <w:r w:rsidR="000C5D77" w:rsidRPr="00C931C9">
        <w:rPr>
          <w:lang w:val="bg-BG"/>
        </w:rPr>
        <w:t xml:space="preserve"> трябва да опреде</w:t>
      </w:r>
      <w:r w:rsidR="00BD7E86" w:rsidRPr="00C931C9">
        <w:rPr>
          <w:lang w:val="bg-BG"/>
        </w:rPr>
        <w:t xml:space="preserve">ли дали са налице компенсиращи доказателства, </w:t>
      </w:r>
      <w:r w:rsidR="00F665E1" w:rsidRPr="00C931C9">
        <w:rPr>
          <w:lang w:val="bg-BG"/>
        </w:rPr>
        <w:t>включително</w:t>
      </w:r>
      <w:r w:rsidR="00BD7E86" w:rsidRPr="00C931C9">
        <w:rPr>
          <w:lang w:val="bg-BG"/>
        </w:rPr>
        <w:t xml:space="preserve"> </w:t>
      </w:r>
      <w:r w:rsidR="00A54F45" w:rsidRPr="00C931C9">
        <w:rPr>
          <w:lang w:val="bg-BG"/>
        </w:rPr>
        <w:t xml:space="preserve">солидни </w:t>
      </w:r>
      <w:r w:rsidR="00BD7E86" w:rsidRPr="00C931C9">
        <w:rPr>
          <w:lang w:val="bg-BG"/>
        </w:rPr>
        <w:t>процесуални гаранции, които да са дос</w:t>
      </w:r>
      <w:r w:rsidR="007D2CA0" w:rsidRPr="00C931C9">
        <w:rPr>
          <w:lang w:val="bg-BG"/>
        </w:rPr>
        <w:t>татъчни, за да компенсират трудностите, които изпитва защитата заради приемането на подобно доказателство</w:t>
      </w:r>
      <w:r w:rsidR="006B4537" w:rsidRPr="00C931C9">
        <w:rPr>
          <w:lang w:val="bg-BG"/>
        </w:rPr>
        <w:t xml:space="preserve"> и за да се гарантира осигуряването на справедлив съдебен процес (вж. </w:t>
      </w:r>
      <w:r w:rsidR="006B4537" w:rsidRPr="00C931C9">
        <w:rPr>
          <w:i/>
          <w:lang w:val="bg-BG"/>
        </w:rPr>
        <w:t>пак там</w:t>
      </w:r>
      <w:r w:rsidR="006B4537" w:rsidRPr="00C931C9">
        <w:rPr>
          <w:lang w:val="bg-BG"/>
        </w:rPr>
        <w:t>, §§ 119 и 147).</w:t>
      </w:r>
    </w:p>
    <w:p w:rsidR="006B4537" w:rsidRPr="00C931C9" w:rsidRDefault="006B4537" w:rsidP="00ED3497">
      <w:pPr>
        <w:pStyle w:val="ECHRPara"/>
        <w:rPr>
          <w:lang w:val="bg-BG"/>
        </w:rPr>
      </w:pPr>
      <w:r w:rsidRPr="00C931C9">
        <w:rPr>
          <w:lang w:val="bg-BG"/>
        </w:rPr>
        <w:t>53.</w:t>
      </w:r>
      <w:r w:rsidRPr="00C931C9">
        <w:rPr>
          <w:lang w:val="fr-FR"/>
        </w:rPr>
        <w:t>  </w:t>
      </w:r>
      <w:r w:rsidR="00506D04" w:rsidRPr="00C931C9">
        <w:rPr>
          <w:lang w:val="bg-BG"/>
        </w:rPr>
        <w:t>Впослед</w:t>
      </w:r>
      <w:r w:rsidR="005863E5" w:rsidRPr="00C931C9">
        <w:rPr>
          <w:lang w:val="bg-BG"/>
        </w:rPr>
        <w:t xml:space="preserve">ствие, в своето решение </w:t>
      </w:r>
      <w:r w:rsidR="00506D04" w:rsidRPr="00C931C9">
        <w:rPr>
          <w:i/>
          <w:lang w:val="fr-FR"/>
        </w:rPr>
        <w:t>Schatschaschwili</w:t>
      </w:r>
      <w:r w:rsidR="00506D04" w:rsidRPr="00C931C9">
        <w:rPr>
          <w:i/>
          <w:lang w:val="bg-BG"/>
        </w:rPr>
        <w:t xml:space="preserve"> </w:t>
      </w:r>
      <w:r w:rsidR="00506D04" w:rsidRPr="00C931C9">
        <w:rPr>
          <w:i/>
          <w:lang w:val="fr-FR"/>
        </w:rPr>
        <w:t>c</w:t>
      </w:r>
      <w:r w:rsidR="00506D04" w:rsidRPr="00C931C9">
        <w:rPr>
          <w:i/>
          <w:lang w:val="bg-BG"/>
        </w:rPr>
        <w:t xml:space="preserve">. </w:t>
      </w:r>
      <w:r w:rsidR="00506D04" w:rsidRPr="00C931C9">
        <w:rPr>
          <w:i/>
          <w:lang w:val="fr-FR"/>
        </w:rPr>
        <w:t>Allemagne</w:t>
      </w:r>
      <w:r w:rsidR="00CD5F42">
        <w:rPr>
          <w:lang w:val="bg-BG"/>
        </w:rPr>
        <w:t xml:space="preserve"> ([ГК], </w:t>
      </w:r>
      <w:proofErr w:type="spellStart"/>
      <w:r w:rsidR="00CD5F42">
        <w:rPr>
          <w:lang w:val="bg-BG"/>
        </w:rPr>
        <w:t>no</w:t>
      </w:r>
      <w:proofErr w:type="spellEnd"/>
      <w:r w:rsidR="00CD5F42">
        <w:rPr>
          <w:lang w:val="bg-BG"/>
        </w:rPr>
        <w:t>.</w:t>
      </w:r>
      <w:r w:rsidR="00506D04" w:rsidRPr="00C931C9">
        <w:rPr>
          <w:lang w:val="fr-FR"/>
        </w:rPr>
        <w:t> </w:t>
      </w:r>
      <w:r w:rsidR="00506D04" w:rsidRPr="00C931C9">
        <w:rPr>
          <w:lang w:val="bg-BG"/>
        </w:rPr>
        <w:t xml:space="preserve">9154/10, § 118, ЕСПЧ 2015), Съдът уточнява, че </w:t>
      </w:r>
      <w:r w:rsidR="0037417C" w:rsidRPr="00C931C9">
        <w:rPr>
          <w:lang w:val="bg-BG"/>
        </w:rPr>
        <w:t xml:space="preserve">по принцип </w:t>
      </w:r>
      <w:r w:rsidR="00506D04" w:rsidRPr="00C931C9">
        <w:rPr>
          <w:lang w:val="bg-BG"/>
        </w:rPr>
        <w:t xml:space="preserve">трите горепосочени </w:t>
      </w:r>
      <w:r w:rsidR="00CD5F42" w:rsidRPr="00C931C9">
        <w:rPr>
          <w:lang w:val="bg-BG"/>
        </w:rPr>
        <w:t>стъпки</w:t>
      </w:r>
      <w:r w:rsidR="0037417C" w:rsidRPr="00C931C9">
        <w:rPr>
          <w:lang w:val="bg-BG"/>
        </w:rPr>
        <w:t xml:space="preserve"> трябва да се разглеждат </w:t>
      </w:r>
      <w:r w:rsidR="00506D04" w:rsidRPr="00C931C9">
        <w:rPr>
          <w:lang w:val="bg-BG"/>
        </w:rPr>
        <w:t xml:space="preserve">в определения </w:t>
      </w:r>
      <w:r w:rsidR="003D5037" w:rsidRPr="00C931C9">
        <w:rPr>
          <w:lang w:val="bg-BG"/>
        </w:rPr>
        <w:t xml:space="preserve">по-горе </w:t>
      </w:r>
      <w:r w:rsidR="00506D04" w:rsidRPr="00C931C9">
        <w:rPr>
          <w:lang w:val="bg-BG"/>
        </w:rPr>
        <w:t>ред</w:t>
      </w:r>
      <w:r w:rsidR="003D5037" w:rsidRPr="00C931C9">
        <w:rPr>
          <w:lang w:val="bg-BG"/>
        </w:rPr>
        <w:t xml:space="preserve">, дори и ако за дадено дело е по-подходящо тези критерии да се </w:t>
      </w:r>
      <w:r w:rsidR="0037417C" w:rsidRPr="00C931C9">
        <w:rPr>
          <w:lang w:val="bg-BG"/>
        </w:rPr>
        <w:t xml:space="preserve">разглеждат </w:t>
      </w:r>
      <w:r w:rsidR="003D5037" w:rsidRPr="00C931C9">
        <w:rPr>
          <w:lang w:val="bg-BG"/>
        </w:rPr>
        <w:t xml:space="preserve">в различен ред, </w:t>
      </w:r>
      <w:r w:rsidR="0037417C" w:rsidRPr="00C931C9">
        <w:rPr>
          <w:lang w:val="bg-BG"/>
        </w:rPr>
        <w:t>особено ако</w:t>
      </w:r>
      <w:r w:rsidR="003D5037" w:rsidRPr="00C931C9">
        <w:rPr>
          <w:lang w:val="bg-BG"/>
        </w:rPr>
        <w:t xml:space="preserve"> един от тях </w:t>
      </w:r>
      <w:r w:rsidR="0037417C" w:rsidRPr="00C931C9">
        <w:rPr>
          <w:lang w:val="bg-BG"/>
        </w:rPr>
        <w:t>е от решаващо значение</w:t>
      </w:r>
      <w:r w:rsidR="003D5037" w:rsidRPr="00C931C9">
        <w:rPr>
          <w:lang w:val="bg-BG"/>
        </w:rPr>
        <w:t xml:space="preserve"> при определянето дали производството е справедливо. Освен това той уточнява кои доказателства </w:t>
      </w:r>
      <w:r w:rsidR="0037417C" w:rsidRPr="00C931C9">
        <w:rPr>
          <w:lang w:val="bg-BG"/>
        </w:rPr>
        <w:t xml:space="preserve">следва </w:t>
      </w:r>
      <w:r w:rsidR="003D5037" w:rsidRPr="00C931C9">
        <w:rPr>
          <w:lang w:val="bg-BG"/>
        </w:rPr>
        <w:t xml:space="preserve">да се вземат предвид при анализа на третия, споменат по-горе етап, а именно: начинът, по който </w:t>
      </w:r>
      <w:r w:rsidR="00C74DBB" w:rsidRPr="00C931C9">
        <w:rPr>
          <w:lang w:val="bg-BG"/>
        </w:rPr>
        <w:t xml:space="preserve">първоинстанционният съд </w:t>
      </w:r>
      <w:r w:rsidR="003B56A6" w:rsidRPr="00C931C9">
        <w:rPr>
          <w:lang w:val="bg-BG"/>
        </w:rPr>
        <w:t xml:space="preserve">разглежда </w:t>
      </w:r>
      <w:r w:rsidR="005863E5" w:rsidRPr="00C931C9">
        <w:rPr>
          <w:lang w:val="bg-BG"/>
        </w:rPr>
        <w:t>въпросните показания, събирането</w:t>
      </w:r>
      <w:r w:rsidR="00C74DBB" w:rsidRPr="00C931C9">
        <w:rPr>
          <w:lang w:val="bg-BG"/>
        </w:rPr>
        <w:t xml:space="preserve"> на другите доказателства на обвинението и тяхната доказателствена стойност, както и взетите процесуални мерки за компенсиране на невъзможността директ</w:t>
      </w:r>
      <w:r w:rsidR="005863E5" w:rsidRPr="00C931C9">
        <w:rPr>
          <w:lang w:val="bg-BG"/>
        </w:rPr>
        <w:t>но да се разпита отсъстващият от</w:t>
      </w:r>
      <w:r w:rsidR="00C74DBB" w:rsidRPr="00C931C9">
        <w:rPr>
          <w:lang w:val="bg-BG"/>
        </w:rPr>
        <w:t xml:space="preserve"> процеса свидетел (вж. </w:t>
      </w:r>
      <w:r w:rsidR="00C74DBB" w:rsidRPr="00C931C9">
        <w:rPr>
          <w:i/>
          <w:lang w:val="bg-BG"/>
        </w:rPr>
        <w:t>пак там</w:t>
      </w:r>
      <w:r w:rsidR="00C74DBB" w:rsidRPr="00C931C9">
        <w:rPr>
          <w:lang w:val="bg-BG"/>
        </w:rPr>
        <w:t>, §§ 125-131).</w:t>
      </w:r>
    </w:p>
    <w:p w:rsidR="00711EE7" w:rsidRPr="00C931C9" w:rsidRDefault="00711EE7" w:rsidP="00ED3497">
      <w:pPr>
        <w:pStyle w:val="ECHRPara"/>
        <w:rPr>
          <w:lang w:val="bg-BG"/>
        </w:rPr>
      </w:pPr>
    </w:p>
    <w:p w:rsidR="00D810E5" w:rsidRPr="00C931C9" w:rsidRDefault="00D810E5" w:rsidP="00D810E5">
      <w:pPr>
        <w:pStyle w:val="ECHRPara"/>
        <w:rPr>
          <w:b/>
          <w:lang w:val="bg-BG"/>
        </w:rPr>
      </w:pPr>
      <w:r w:rsidRPr="00C931C9">
        <w:rPr>
          <w:b/>
          <w:lang w:val="en-US"/>
        </w:rPr>
        <w:t>b</w:t>
      </w:r>
      <w:r w:rsidRPr="00C931C9">
        <w:rPr>
          <w:b/>
          <w:lang w:val="bg-BG"/>
        </w:rPr>
        <w:t xml:space="preserve">) Приложение на тези принципи </w:t>
      </w:r>
      <w:r w:rsidR="003B56A6" w:rsidRPr="00C931C9">
        <w:rPr>
          <w:b/>
          <w:lang w:val="bg-BG"/>
        </w:rPr>
        <w:t>към настоящия</w:t>
      </w:r>
      <w:r w:rsidRPr="00C931C9">
        <w:rPr>
          <w:b/>
          <w:lang w:val="bg-BG"/>
        </w:rPr>
        <w:t xml:space="preserve"> случа</w:t>
      </w:r>
      <w:r w:rsidR="003B56A6" w:rsidRPr="00C931C9">
        <w:rPr>
          <w:b/>
          <w:lang w:val="bg-BG"/>
        </w:rPr>
        <w:t>й</w:t>
      </w:r>
    </w:p>
    <w:p w:rsidR="00711EE7" w:rsidRPr="00C931C9" w:rsidRDefault="00711EE7" w:rsidP="00ED3497">
      <w:pPr>
        <w:pStyle w:val="ECHRPara"/>
        <w:rPr>
          <w:lang w:val="bg-BG"/>
        </w:rPr>
      </w:pPr>
    </w:p>
    <w:p w:rsidR="00D810E5" w:rsidRPr="00C931C9" w:rsidRDefault="00D810E5" w:rsidP="00ED3497">
      <w:pPr>
        <w:pStyle w:val="ECHRPara"/>
        <w:rPr>
          <w:i/>
          <w:lang w:val="bg-BG"/>
        </w:rPr>
      </w:pPr>
      <w:r w:rsidRPr="00C931C9">
        <w:rPr>
          <w:i/>
          <w:lang w:val="en-US"/>
        </w:rPr>
        <w:t>i</w:t>
      </w:r>
      <w:r w:rsidRPr="00C931C9">
        <w:rPr>
          <w:i/>
          <w:lang w:val="bg-BG"/>
        </w:rPr>
        <w:t xml:space="preserve">. </w:t>
      </w:r>
      <w:r w:rsidR="003B56A6" w:rsidRPr="00C931C9">
        <w:rPr>
          <w:i/>
          <w:lang w:val="bg-BG"/>
        </w:rPr>
        <w:t>Н</w:t>
      </w:r>
      <w:r w:rsidR="00CD5F42">
        <w:rPr>
          <w:i/>
          <w:lang w:val="bg-BG"/>
        </w:rPr>
        <w:t xml:space="preserve">аличието на „сериозни причини“ </w:t>
      </w:r>
      <w:r w:rsidR="00BD7B7D" w:rsidRPr="00C931C9">
        <w:rPr>
          <w:i/>
          <w:lang w:val="bg-BG"/>
        </w:rPr>
        <w:t xml:space="preserve">да не се стига до </w:t>
      </w:r>
      <w:r w:rsidR="005863E5" w:rsidRPr="00C931C9">
        <w:rPr>
          <w:i/>
          <w:lang w:val="bg-BG"/>
        </w:rPr>
        <w:t>очна ставка между</w:t>
      </w:r>
      <w:r w:rsidR="00BD7B7D" w:rsidRPr="00C931C9">
        <w:rPr>
          <w:i/>
          <w:lang w:val="bg-BG"/>
        </w:rPr>
        <w:t xml:space="preserve"> жалбоподателите </w:t>
      </w:r>
      <w:r w:rsidR="005863E5" w:rsidRPr="00C931C9">
        <w:rPr>
          <w:i/>
          <w:lang w:val="bg-BG"/>
        </w:rPr>
        <w:t>и въпросната</w:t>
      </w:r>
      <w:r w:rsidR="00BD7B7D" w:rsidRPr="00C931C9">
        <w:rPr>
          <w:i/>
          <w:lang w:val="bg-BG"/>
        </w:rPr>
        <w:t xml:space="preserve"> свидетел</w:t>
      </w:r>
      <w:r w:rsidR="005863E5" w:rsidRPr="00C931C9">
        <w:rPr>
          <w:i/>
          <w:lang w:val="bg-BG"/>
        </w:rPr>
        <w:t>ка</w:t>
      </w:r>
    </w:p>
    <w:p w:rsidR="00BD7B7D" w:rsidRPr="00C931C9" w:rsidRDefault="00BD7B7D" w:rsidP="00ED3497">
      <w:pPr>
        <w:pStyle w:val="ECHRPara"/>
        <w:rPr>
          <w:lang w:val="bg-BG"/>
        </w:rPr>
      </w:pPr>
    </w:p>
    <w:p w:rsidR="00BD7B7D" w:rsidRPr="00C931C9" w:rsidRDefault="00BD7B7D" w:rsidP="00ED3497">
      <w:pPr>
        <w:pStyle w:val="ECHRPara"/>
        <w:rPr>
          <w:lang w:val="bg-BG"/>
        </w:rPr>
      </w:pPr>
      <w:r w:rsidRPr="00C931C9">
        <w:rPr>
          <w:lang w:val="bg-BG"/>
        </w:rPr>
        <w:t>54.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Съдът припомня, че </w:t>
      </w:r>
      <w:r w:rsidR="00263B92" w:rsidRPr="00C931C9">
        <w:rPr>
          <w:lang w:val="bg-BG"/>
        </w:rPr>
        <w:t>в случая жалбоподателите се оплакват, че са осъдени въз основа на показанията на С.Д., получени по време на предварителното разследване, и че не са имали възможност да разпитат този свидетел.</w:t>
      </w:r>
    </w:p>
    <w:p w:rsidR="00263B92" w:rsidRPr="00C931C9" w:rsidRDefault="00547334" w:rsidP="00ED3497">
      <w:pPr>
        <w:pStyle w:val="ECHRPara"/>
        <w:rPr>
          <w:lang w:val="bg-BG"/>
        </w:rPr>
      </w:pPr>
      <w:r w:rsidRPr="00C931C9">
        <w:rPr>
          <w:lang w:val="bg-BG"/>
        </w:rPr>
        <w:t>55.</w:t>
      </w:r>
      <w:r w:rsidRPr="00C931C9">
        <w:rPr>
          <w:lang w:val="fr-FR"/>
        </w:rPr>
        <w:t>  </w:t>
      </w:r>
      <w:r w:rsidR="007B5875" w:rsidRPr="00C931C9">
        <w:rPr>
          <w:lang w:val="bg-BG"/>
        </w:rPr>
        <w:t xml:space="preserve">Съдът отбелязва, че С.Д. не е изслушана по време на съдебния процес на жалбоподателите, защото умира преди неговото начало (вж. </w:t>
      </w:r>
      <w:r w:rsidR="0028715B" w:rsidRPr="00C931C9">
        <w:rPr>
          <w:lang w:val="bg-BG"/>
        </w:rPr>
        <w:t xml:space="preserve">параграфи 22 и </w:t>
      </w:r>
      <w:r w:rsidR="007B5875" w:rsidRPr="00C931C9">
        <w:rPr>
          <w:lang w:val="bg-BG"/>
        </w:rPr>
        <w:t xml:space="preserve">24 по-горе). </w:t>
      </w:r>
      <w:r w:rsidR="00A95CC3" w:rsidRPr="00C931C9">
        <w:rPr>
          <w:lang w:val="bg-BG"/>
        </w:rPr>
        <w:t xml:space="preserve">Показанията й, дадени по време на предварителното разследване, са прочетени пред съда, което се разрешава от националното законодателство, и са приети като доказателство от наказателните съдилища (вж. параграфи 24, 26, 31 и 40 по-горе). </w:t>
      </w:r>
      <w:r w:rsidR="007C3F16" w:rsidRPr="00C931C9">
        <w:rPr>
          <w:lang w:val="bg-BG"/>
        </w:rPr>
        <w:t xml:space="preserve">Съдът счита, че смъртта на С.Д. може да се приеме като „сериозна причина“, от гледна точка на практиката му, поради </w:t>
      </w:r>
      <w:r w:rsidR="00C17493" w:rsidRPr="00C931C9">
        <w:rPr>
          <w:lang w:val="bg-BG"/>
        </w:rPr>
        <w:t>която та</w:t>
      </w:r>
      <w:r w:rsidR="007C3F16" w:rsidRPr="00C931C9">
        <w:rPr>
          <w:lang w:val="bg-BG"/>
        </w:rPr>
        <w:t>зи свидетел</w:t>
      </w:r>
      <w:r w:rsidR="00C17493" w:rsidRPr="00C931C9">
        <w:rPr>
          <w:lang w:val="bg-BG"/>
        </w:rPr>
        <w:t>ка</w:t>
      </w:r>
      <w:r w:rsidR="007C3F16" w:rsidRPr="00C931C9">
        <w:rPr>
          <w:lang w:val="bg-BG"/>
        </w:rPr>
        <w:t xml:space="preserve"> не е изслушан</w:t>
      </w:r>
      <w:r w:rsidR="00C17493" w:rsidRPr="00C931C9">
        <w:rPr>
          <w:lang w:val="bg-BG"/>
        </w:rPr>
        <w:t>а</w:t>
      </w:r>
      <w:r w:rsidR="007C3F16" w:rsidRPr="00C931C9">
        <w:rPr>
          <w:lang w:val="bg-BG"/>
        </w:rPr>
        <w:t xml:space="preserve"> пред </w:t>
      </w:r>
      <w:r w:rsidR="003B56A6" w:rsidRPr="00C931C9">
        <w:rPr>
          <w:lang w:val="bg-BG"/>
        </w:rPr>
        <w:t>с</w:t>
      </w:r>
      <w:r w:rsidR="007C3F16" w:rsidRPr="00C931C9">
        <w:rPr>
          <w:lang w:val="bg-BG"/>
        </w:rPr>
        <w:t>ъда</w:t>
      </w:r>
      <w:r w:rsidR="00C17493" w:rsidRPr="00C931C9">
        <w:rPr>
          <w:lang w:val="bg-BG"/>
        </w:rPr>
        <w:t xml:space="preserve"> и поради която дадените от нея</w:t>
      </w:r>
      <w:r w:rsidR="007C3F16" w:rsidRPr="00C931C9">
        <w:rPr>
          <w:lang w:val="bg-BG"/>
        </w:rPr>
        <w:t xml:space="preserve"> приживе показания са пр</w:t>
      </w:r>
      <w:r w:rsidR="00C17493" w:rsidRPr="00C931C9">
        <w:rPr>
          <w:lang w:val="bg-BG"/>
        </w:rPr>
        <w:t>иети като доказателство (вж.</w:t>
      </w:r>
      <w:r w:rsidR="007C3F16" w:rsidRPr="00C931C9">
        <w:rPr>
          <w:lang w:val="bg-BG"/>
        </w:rPr>
        <w:t xml:space="preserve"> </w:t>
      </w:r>
      <w:r w:rsidR="007C3F16" w:rsidRPr="00C931C9">
        <w:rPr>
          <w:i/>
          <w:lang w:val="fr-FR"/>
        </w:rPr>
        <w:t>Al</w:t>
      </w:r>
      <w:r w:rsidR="007C3F16" w:rsidRPr="00C931C9">
        <w:rPr>
          <w:i/>
          <w:lang w:val="bg-BG"/>
        </w:rPr>
        <w:t>-</w:t>
      </w:r>
      <w:r w:rsidR="007C3F16" w:rsidRPr="00C931C9">
        <w:rPr>
          <w:i/>
          <w:lang w:val="fr-FR"/>
        </w:rPr>
        <w:t>Khawaja</w:t>
      </w:r>
      <w:r w:rsidR="007C3F16" w:rsidRPr="00C931C9">
        <w:rPr>
          <w:i/>
          <w:lang w:val="bg-BG"/>
        </w:rPr>
        <w:t xml:space="preserve"> </w:t>
      </w:r>
      <w:r w:rsidR="007C3F16" w:rsidRPr="00C931C9">
        <w:rPr>
          <w:i/>
          <w:lang w:val="fr-FR"/>
        </w:rPr>
        <w:t>et Tahery</w:t>
      </w:r>
      <w:r w:rsidR="007C3F16" w:rsidRPr="00C931C9">
        <w:rPr>
          <w:lang w:val="bg-BG"/>
        </w:rPr>
        <w:t>, цитирано по-горе, § 153).</w:t>
      </w:r>
    </w:p>
    <w:p w:rsidR="007C3F16" w:rsidRPr="00C931C9" w:rsidRDefault="007C3F16" w:rsidP="00ED3497">
      <w:pPr>
        <w:pStyle w:val="ECHRPara"/>
        <w:rPr>
          <w:bCs/>
          <w:lang w:val="bg-BG"/>
        </w:rPr>
      </w:pPr>
      <w:r w:rsidRPr="00C931C9">
        <w:rPr>
          <w:lang w:val="bg-BG"/>
        </w:rPr>
        <w:t>56.</w:t>
      </w:r>
      <w:r w:rsidRPr="00C931C9">
        <w:rPr>
          <w:lang w:val="fr-FR"/>
        </w:rPr>
        <w:t>  </w:t>
      </w:r>
      <w:r w:rsidR="000B4337" w:rsidRPr="00C931C9">
        <w:rPr>
          <w:lang w:val="bg-BG"/>
        </w:rPr>
        <w:t xml:space="preserve">Двамата жалбоподатели </w:t>
      </w:r>
      <w:r w:rsidR="003B56A6" w:rsidRPr="00C931C9">
        <w:rPr>
          <w:lang w:val="bg-BG"/>
        </w:rPr>
        <w:t xml:space="preserve">се </w:t>
      </w:r>
      <w:r w:rsidR="00CD5F42" w:rsidRPr="00C931C9">
        <w:rPr>
          <w:lang w:val="bg-BG"/>
        </w:rPr>
        <w:t>оплакват</w:t>
      </w:r>
      <w:r w:rsidR="003B56A6" w:rsidRPr="00C931C9">
        <w:rPr>
          <w:lang w:val="bg-BG"/>
        </w:rPr>
        <w:t>, че</w:t>
      </w:r>
      <w:r w:rsidR="000B4337" w:rsidRPr="00C931C9">
        <w:rPr>
          <w:lang w:val="bg-BG"/>
        </w:rPr>
        <w:t xml:space="preserve"> разследващите органи не им </w:t>
      </w:r>
      <w:r w:rsidR="003B56A6" w:rsidRPr="00C931C9">
        <w:rPr>
          <w:lang w:val="bg-BG"/>
        </w:rPr>
        <w:t>предоставят</w:t>
      </w:r>
      <w:r w:rsidR="000B4337" w:rsidRPr="00C931C9">
        <w:rPr>
          <w:lang w:val="bg-BG"/>
        </w:rPr>
        <w:t xml:space="preserve"> възможност</w:t>
      </w:r>
      <w:r w:rsidR="003B56A6" w:rsidRPr="00C931C9">
        <w:rPr>
          <w:lang w:val="bg-BG"/>
        </w:rPr>
        <w:t>та</w:t>
      </w:r>
      <w:r w:rsidR="000B4337" w:rsidRPr="00C931C9">
        <w:rPr>
          <w:lang w:val="bg-BG"/>
        </w:rPr>
        <w:t xml:space="preserve"> да се изправят </w:t>
      </w:r>
      <w:r w:rsidR="00EA6B63" w:rsidRPr="00C931C9">
        <w:rPr>
          <w:lang w:val="bg-BG"/>
        </w:rPr>
        <w:t>срещу та</w:t>
      </w:r>
      <w:r w:rsidR="000B4337" w:rsidRPr="00C931C9">
        <w:rPr>
          <w:lang w:val="bg-BG"/>
        </w:rPr>
        <w:t>зи свидетел</w:t>
      </w:r>
      <w:r w:rsidR="00EA6B63" w:rsidRPr="00C931C9">
        <w:rPr>
          <w:lang w:val="bg-BG"/>
        </w:rPr>
        <w:t>ка</w:t>
      </w:r>
      <w:r w:rsidR="000B4337" w:rsidRPr="00C931C9">
        <w:rPr>
          <w:lang w:val="bg-BG"/>
        </w:rPr>
        <w:t xml:space="preserve"> по време на наказателното разследване (вж. параграф 45 по-горе). </w:t>
      </w:r>
      <w:r w:rsidR="002669AC" w:rsidRPr="00C931C9">
        <w:rPr>
          <w:lang w:val="bg-BG"/>
        </w:rPr>
        <w:t>От своя страна Съдът отбелязва, че г-н Димитров е информиран на коя дата щ</w:t>
      </w:r>
      <w:r w:rsidR="00EA6B63" w:rsidRPr="00C931C9">
        <w:rPr>
          <w:lang w:val="bg-BG"/>
        </w:rPr>
        <w:t>е бъде разпитана С.Д. от съдия</w:t>
      </w:r>
      <w:r w:rsidR="002669AC" w:rsidRPr="00C931C9">
        <w:rPr>
          <w:lang w:val="bg-BG"/>
        </w:rPr>
        <w:t xml:space="preserve">, но не присъства (вж. параграф 17 по-горе). Съдът е длъжен да </w:t>
      </w:r>
      <w:r w:rsidR="00EA6B63" w:rsidRPr="00C931C9">
        <w:rPr>
          <w:lang w:val="bg-BG"/>
        </w:rPr>
        <w:t>вземе предвид</w:t>
      </w:r>
      <w:r w:rsidR="002669AC" w:rsidRPr="00C931C9">
        <w:rPr>
          <w:lang w:val="bg-BG"/>
        </w:rPr>
        <w:t xml:space="preserve"> този факт. </w:t>
      </w:r>
      <w:r w:rsidR="003B56A6" w:rsidRPr="00C931C9">
        <w:rPr>
          <w:lang w:val="bg-BG"/>
        </w:rPr>
        <w:t>Т</w:t>
      </w:r>
      <w:r w:rsidR="002669AC" w:rsidRPr="00C931C9">
        <w:rPr>
          <w:lang w:val="bg-BG"/>
        </w:rPr>
        <w:t xml:space="preserve">ой </w:t>
      </w:r>
      <w:r w:rsidR="003B56A6" w:rsidRPr="00C931C9">
        <w:rPr>
          <w:lang w:val="bg-BG"/>
        </w:rPr>
        <w:t xml:space="preserve">обаче </w:t>
      </w:r>
      <w:r w:rsidR="002669AC" w:rsidRPr="00C931C9">
        <w:rPr>
          <w:lang w:val="bg-BG"/>
        </w:rPr>
        <w:t>отбелязва, че към съответния момент този жа</w:t>
      </w:r>
      <w:r w:rsidR="003B4ABF" w:rsidRPr="00C931C9">
        <w:rPr>
          <w:lang w:val="bg-BG"/>
        </w:rPr>
        <w:t>лбоподател все още няма адвокат, който да му обясни важността на този разпит за развитието на съдебното производ</w:t>
      </w:r>
      <w:r w:rsidR="00EA6B63" w:rsidRPr="00C931C9">
        <w:rPr>
          <w:lang w:val="bg-BG"/>
        </w:rPr>
        <w:t>ство (вж. параграф 39 по-горе). Поради това</w:t>
      </w:r>
      <w:r w:rsidR="00902D2A" w:rsidRPr="00C931C9">
        <w:rPr>
          <w:lang w:val="bg-BG"/>
        </w:rPr>
        <w:t xml:space="preserve">, </w:t>
      </w:r>
      <w:r w:rsidR="003B56A6" w:rsidRPr="00C931C9">
        <w:rPr>
          <w:lang w:val="bg-BG"/>
        </w:rPr>
        <w:t xml:space="preserve">в светлината на съдебната си </w:t>
      </w:r>
      <w:r w:rsidR="00902D2A" w:rsidRPr="00C931C9">
        <w:rPr>
          <w:lang w:val="bg-BG"/>
        </w:rPr>
        <w:t>практика в областта</w:t>
      </w:r>
      <w:r w:rsidR="00EA6B63" w:rsidRPr="00C931C9">
        <w:rPr>
          <w:lang w:val="bg-BG"/>
        </w:rPr>
        <w:t xml:space="preserve"> </w:t>
      </w:r>
      <w:r w:rsidR="00902D2A" w:rsidRPr="00C931C9">
        <w:rPr>
          <w:lang w:val="bg-BG"/>
        </w:rPr>
        <w:t xml:space="preserve">(вж. </w:t>
      </w:r>
      <w:r w:rsidR="00902D2A" w:rsidRPr="00C931C9">
        <w:rPr>
          <w:i/>
          <w:iCs/>
          <w:lang w:val="fr-FR"/>
        </w:rPr>
        <w:t>Dvorski</w:t>
      </w:r>
      <w:r w:rsidR="00902D2A" w:rsidRPr="00C931C9">
        <w:rPr>
          <w:i/>
          <w:iCs/>
          <w:lang w:val="bg-BG"/>
        </w:rPr>
        <w:t xml:space="preserve"> </w:t>
      </w:r>
      <w:r w:rsidR="00902D2A" w:rsidRPr="00C931C9">
        <w:rPr>
          <w:i/>
          <w:iCs/>
          <w:lang w:val="fr-FR"/>
        </w:rPr>
        <w:t>c</w:t>
      </w:r>
      <w:r w:rsidR="00902D2A" w:rsidRPr="00C931C9">
        <w:rPr>
          <w:i/>
          <w:iCs/>
          <w:lang w:val="bg-BG"/>
        </w:rPr>
        <w:t xml:space="preserve">. </w:t>
      </w:r>
      <w:r w:rsidR="00902D2A" w:rsidRPr="00C931C9">
        <w:rPr>
          <w:i/>
          <w:iCs/>
          <w:lang w:val="fr-FR"/>
        </w:rPr>
        <w:t>Croatie</w:t>
      </w:r>
      <w:r w:rsidR="00902D2A" w:rsidRPr="00C931C9">
        <w:rPr>
          <w:i/>
          <w:iCs/>
          <w:lang w:val="bg-BG"/>
        </w:rPr>
        <w:t xml:space="preserve"> </w:t>
      </w:r>
      <w:r w:rsidR="00902D2A" w:rsidRPr="00C931C9">
        <w:rPr>
          <w:lang w:val="bg-BG"/>
        </w:rPr>
        <w:t xml:space="preserve">[ГК], </w:t>
      </w:r>
      <w:r w:rsidR="00CD5F42">
        <w:rPr>
          <w:lang w:val="fr-FR"/>
        </w:rPr>
        <w:t>no</w:t>
      </w:r>
      <w:r w:rsidR="00CD5F42" w:rsidRPr="00CD5F42">
        <w:rPr>
          <w:lang w:val="bg-BG"/>
        </w:rPr>
        <w:t>.</w:t>
      </w:r>
      <w:r w:rsidR="00902D2A" w:rsidRPr="00C931C9">
        <w:rPr>
          <w:lang w:val="bg-BG"/>
        </w:rPr>
        <w:t xml:space="preserve"> 25703/11, § 100, ЕСПЧ 2015, и </w:t>
      </w:r>
      <w:r w:rsidR="00902D2A" w:rsidRPr="00C931C9">
        <w:rPr>
          <w:i/>
          <w:iCs/>
          <w:lang w:val="fr-FR"/>
        </w:rPr>
        <w:t>Pishchalnikov</w:t>
      </w:r>
      <w:r w:rsidR="00902D2A" w:rsidRPr="00C931C9">
        <w:rPr>
          <w:i/>
          <w:iCs/>
          <w:lang w:val="bg-BG"/>
        </w:rPr>
        <w:t xml:space="preserve"> </w:t>
      </w:r>
      <w:r w:rsidR="00902D2A" w:rsidRPr="00C931C9">
        <w:rPr>
          <w:i/>
          <w:iCs/>
          <w:lang w:val="fr-FR"/>
        </w:rPr>
        <w:t>c</w:t>
      </w:r>
      <w:r w:rsidR="00902D2A" w:rsidRPr="00C931C9">
        <w:rPr>
          <w:i/>
          <w:iCs/>
          <w:lang w:val="bg-BG"/>
        </w:rPr>
        <w:t xml:space="preserve">. </w:t>
      </w:r>
      <w:r w:rsidR="00902D2A" w:rsidRPr="00C931C9">
        <w:rPr>
          <w:i/>
          <w:iCs/>
          <w:lang w:val="fr-FR"/>
        </w:rPr>
        <w:t>Russie</w:t>
      </w:r>
      <w:r w:rsidR="00CD5F42">
        <w:rPr>
          <w:lang w:val="bg-BG"/>
        </w:rPr>
        <w:t xml:space="preserve">, </w:t>
      </w:r>
      <w:proofErr w:type="spellStart"/>
      <w:r w:rsidR="00CD5F42">
        <w:rPr>
          <w:lang w:val="bg-BG"/>
        </w:rPr>
        <w:t>no</w:t>
      </w:r>
      <w:proofErr w:type="spellEnd"/>
      <w:r w:rsidR="00CD5F42">
        <w:rPr>
          <w:lang w:val="bg-BG"/>
        </w:rPr>
        <w:t>.</w:t>
      </w:r>
      <w:r w:rsidR="00902D2A" w:rsidRPr="00C931C9">
        <w:rPr>
          <w:lang w:val="bg-BG"/>
        </w:rPr>
        <w:t xml:space="preserve"> 7025/04, § 77, 24 септември 2009 г.)</w:t>
      </w:r>
      <w:r w:rsidR="00B819B6" w:rsidRPr="00C931C9">
        <w:rPr>
          <w:lang w:val="bg-BG"/>
        </w:rPr>
        <w:t xml:space="preserve"> Съдът не </w:t>
      </w:r>
      <w:r w:rsidR="00F906B4" w:rsidRPr="00C931C9">
        <w:rPr>
          <w:lang w:val="bg-BG"/>
        </w:rPr>
        <w:t>може</w:t>
      </w:r>
      <w:r w:rsidR="00B819B6" w:rsidRPr="00C931C9">
        <w:rPr>
          <w:lang w:val="bg-BG"/>
        </w:rPr>
        <w:t xml:space="preserve"> да счита това отсъствие като отказ от страна на г-н Дими</w:t>
      </w:r>
      <w:r w:rsidR="00F906B4" w:rsidRPr="00C931C9">
        <w:rPr>
          <w:lang w:val="bg-BG"/>
        </w:rPr>
        <w:t>тров от правото му да разпита та</w:t>
      </w:r>
      <w:r w:rsidR="00B819B6" w:rsidRPr="00C931C9">
        <w:rPr>
          <w:lang w:val="bg-BG"/>
        </w:rPr>
        <w:t>зи свидетел</w:t>
      </w:r>
      <w:r w:rsidR="00F906B4" w:rsidRPr="00C931C9">
        <w:rPr>
          <w:lang w:val="bg-BG"/>
        </w:rPr>
        <w:t>ка</w:t>
      </w:r>
      <w:r w:rsidR="00B819B6" w:rsidRPr="00C931C9">
        <w:rPr>
          <w:lang w:val="bg-BG"/>
        </w:rPr>
        <w:t xml:space="preserve"> на следващ етап от съдебното производство. </w:t>
      </w:r>
      <w:r w:rsidR="00F15DF6" w:rsidRPr="00C931C9">
        <w:rPr>
          <w:lang w:val="bg-BG"/>
        </w:rPr>
        <w:t xml:space="preserve">Колкото до г-н Момин, на датата на въпросния разпит, той все още официално не е обект на разследването и </w:t>
      </w:r>
      <w:r w:rsidR="003B56A6" w:rsidRPr="00C931C9">
        <w:rPr>
          <w:lang w:val="bg-BG"/>
        </w:rPr>
        <w:t xml:space="preserve">съгласно </w:t>
      </w:r>
      <w:r w:rsidR="00F15DF6" w:rsidRPr="00C931C9">
        <w:rPr>
          <w:lang w:val="bg-BG"/>
        </w:rPr>
        <w:t xml:space="preserve">приложимото национално законодателство, властите не са длъжни да го информират за тази мярка за събиране на доказателства (вж. параграфи 17, 20, 39 и 41 по-горе). </w:t>
      </w:r>
      <w:r w:rsidR="001840A4" w:rsidRPr="00C931C9">
        <w:rPr>
          <w:lang w:val="bg-BG"/>
        </w:rPr>
        <w:t xml:space="preserve">Съдът счита, че този факт също е </w:t>
      </w:r>
      <w:r w:rsidR="003B56A6" w:rsidRPr="00C931C9">
        <w:rPr>
          <w:lang w:val="bg-BG"/>
        </w:rPr>
        <w:t xml:space="preserve">приложим </w:t>
      </w:r>
      <w:r w:rsidR="001840A4" w:rsidRPr="00C931C9">
        <w:rPr>
          <w:lang w:val="bg-BG"/>
        </w:rPr>
        <w:t>в случая. Той не</w:t>
      </w:r>
      <w:r w:rsidR="00A97885" w:rsidRPr="00C931C9">
        <w:rPr>
          <w:lang w:val="bg-BG"/>
        </w:rPr>
        <w:t xml:space="preserve"> изключва</w:t>
      </w:r>
      <w:r w:rsidR="00926530" w:rsidRPr="00C931C9">
        <w:rPr>
          <w:lang w:val="bg-BG"/>
        </w:rPr>
        <w:t xml:space="preserve"> това</w:t>
      </w:r>
      <w:r w:rsidR="00A97885" w:rsidRPr="00C931C9">
        <w:rPr>
          <w:lang w:val="bg-BG"/>
        </w:rPr>
        <w:t>, че от гледна точка на наказателната жалба на С.Д. (вж. параграф 6 по-горе) и разпита на г-н Момин от 18 март 1998 г. (вж. параграф 9 по-горе) и съгласно критериите</w:t>
      </w:r>
      <w:r w:rsidR="008C3BD9" w:rsidRPr="00C931C9">
        <w:rPr>
          <w:lang w:val="bg-BG"/>
        </w:rPr>
        <w:t xml:space="preserve">, изброени в решението </w:t>
      </w:r>
      <w:r w:rsidR="008C3BD9" w:rsidRPr="00C931C9">
        <w:rPr>
          <w:bCs/>
          <w:i/>
          <w:iCs/>
          <w:lang w:val="bg-BG"/>
        </w:rPr>
        <w:t>Симеонови</w:t>
      </w:r>
      <w:r w:rsidR="008C3BD9" w:rsidRPr="00C931C9">
        <w:rPr>
          <w:bCs/>
          <w:lang w:val="bg-BG"/>
        </w:rPr>
        <w:t xml:space="preserve"> (цитирано по-горе, §§ 110 и 111), този жалбоподател е можело да бъде считан за „обвиняем в престъпление“ по смисъла на чл. 6 </w:t>
      </w:r>
      <w:r w:rsidR="003B56A6" w:rsidRPr="00C931C9">
        <w:rPr>
          <w:bCs/>
          <w:lang w:val="bg-BG"/>
        </w:rPr>
        <w:t xml:space="preserve">от </w:t>
      </w:r>
      <w:r w:rsidR="008C3BD9" w:rsidRPr="00C931C9">
        <w:rPr>
          <w:bCs/>
          <w:lang w:val="bg-BG"/>
        </w:rPr>
        <w:t>Конвенцията и така да се възползва от гаранциите, предостав</w:t>
      </w:r>
      <w:r w:rsidR="003B56A6" w:rsidRPr="00C931C9">
        <w:rPr>
          <w:bCs/>
          <w:lang w:val="bg-BG"/>
        </w:rPr>
        <w:t>е</w:t>
      </w:r>
      <w:r w:rsidR="008C3BD9" w:rsidRPr="00C931C9">
        <w:rPr>
          <w:bCs/>
          <w:lang w:val="bg-BG"/>
        </w:rPr>
        <w:t xml:space="preserve">ни от тази разпоредба. </w:t>
      </w:r>
      <w:r w:rsidR="003F77C2" w:rsidRPr="00C931C9">
        <w:rPr>
          <w:bCs/>
          <w:lang w:val="bg-BG"/>
        </w:rPr>
        <w:t>От това не следва обаче</w:t>
      </w:r>
      <w:r w:rsidR="00E16133" w:rsidRPr="00C931C9">
        <w:rPr>
          <w:bCs/>
          <w:lang w:val="bg-BG"/>
        </w:rPr>
        <w:t xml:space="preserve">, че същият, който все още официално не е обект на разследването към съответната дата, е трябвало да бъде </w:t>
      </w:r>
      <w:r w:rsidR="003F77C2" w:rsidRPr="00C931C9">
        <w:rPr>
          <w:bCs/>
          <w:lang w:val="bg-BG"/>
        </w:rPr>
        <w:t>призован</w:t>
      </w:r>
      <w:r w:rsidR="00E16133" w:rsidRPr="00C931C9">
        <w:rPr>
          <w:bCs/>
          <w:lang w:val="bg-BG"/>
        </w:rPr>
        <w:t xml:space="preserve"> за разпита на С.Д. на 19 декември 2000 г. </w:t>
      </w:r>
      <w:r w:rsidR="00CE79B9" w:rsidRPr="00C931C9">
        <w:rPr>
          <w:bCs/>
          <w:lang w:val="bg-BG"/>
        </w:rPr>
        <w:t xml:space="preserve">В светлината на тези обстоятелства </w:t>
      </w:r>
      <w:r w:rsidR="00871BAF" w:rsidRPr="00C931C9">
        <w:rPr>
          <w:bCs/>
          <w:lang w:val="bg-BG"/>
        </w:rPr>
        <w:t>Съдът счита, че отсъствието на двамата жалбоподатели по време на този разпит</w:t>
      </w:r>
      <w:r w:rsidR="003F77C2" w:rsidRPr="00C931C9">
        <w:rPr>
          <w:bCs/>
          <w:lang w:val="bg-BG"/>
        </w:rPr>
        <w:t>а</w:t>
      </w:r>
      <w:r w:rsidR="00871BAF" w:rsidRPr="00C931C9">
        <w:rPr>
          <w:bCs/>
          <w:lang w:val="bg-BG"/>
        </w:rPr>
        <w:t xml:space="preserve"> на С.Д. само по себе си не </w:t>
      </w:r>
      <w:r w:rsidR="003F77C2" w:rsidRPr="00C931C9">
        <w:rPr>
          <w:bCs/>
          <w:lang w:val="bg-BG"/>
        </w:rPr>
        <w:t>може</w:t>
      </w:r>
      <w:r w:rsidR="00871BAF" w:rsidRPr="00C931C9">
        <w:rPr>
          <w:bCs/>
          <w:lang w:val="bg-BG"/>
        </w:rPr>
        <w:t xml:space="preserve"> да </w:t>
      </w:r>
      <w:r w:rsidR="003F77C2" w:rsidRPr="00C931C9">
        <w:rPr>
          <w:bCs/>
          <w:lang w:val="bg-BG"/>
        </w:rPr>
        <w:t>с</w:t>
      </w:r>
      <w:r w:rsidR="00871BAF" w:rsidRPr="00C931C9">
        <w:rPr>
          <w:bCs/>
          <w:lang w:val="bg-BG"/>
        </w:rPr>
        <w:t>е прием</w:t>
      </w:r>
      <w:r w:rsidR="003F77C2" w:rsidRPr="00C931C9">
        <w:rPr>
          <w:bCs/>
          <w:lang w:val="bg-BG"/>
        </w:rPr>
        <w:t>е</w:t>
      </w:r>
      <w:r w:rsidR="00871BAF" w:rsidRPr="00C931C9">
        <w:rPr>
          <w:bCs/>
          <w:lang w:val="bg-BG"/>
        </w:rPr>
        <w:t xml:space="preserve"> </w:t>
      </w:r>
      <w:r w:rsidR="003F77C2" w:rsidRPr="00C931C9">
        <w:rPr>
          <w:bCs/>
          <w:lang w:val="bg-BG"/>
        </w:rPr>
        <w:t>за</w:t>
      </w:r>
      <w:r w:rsidR="00871BAF" w:rsidRPr="00C931C9">
        <w:rPr>
          <w:bCs/>
          <w:lang w:val="bg-BG"/>
        </w:rPr>
        <w:t xml:space="preserve"> нарушение на чл. 6, ал. 1 и 3 </w:t>
      </w:r>
      <w:r w:rsidR="00926530" w:rsidRPr="00C931C9">
        <w:rPr>
          <w:bCs/>
          <w:lang w:val="bg-BG"/>
        </w:rPr>
        <w:t>д</w:t>
      </w:r>
      <w:r w:rsidR="00871BAF" w:rsidRPr="00C931C9">
        <w:rPr>
          <w:bCs/>
          <w:lang w:val="bg-BG"/>
        </w:rPr>
        <w:t>) на Конвенцията.</w:t>
      </w:r>
    </w:p>
    <w:p w:rsidR="00871BAF" w:rsidRPr="00C931C9" w:rsidRDefault="00871BAF" w:rsidP="00ED3497">
      <w:pPr>
        <w:pStyle w:val="ECHRPara"/>
        <w:rPr>
          <w:lang w:val="bg-BG"/>
        </w:rPr>
      </w:pPr>
      <w:r w:rsidRPr="00C931C9">
        <w:rPr>
          <w:lang w:val="bg-BG"/>
        </w:rPr>
        <w:t>57.</w:t>
      </w:r>
      <w:r w:rsidRPr="00C931C9">
        <w:rPr>
          <w:lang w:val="fr-FR"/>
        </w:rPr>
        <w:t>  </w:t>
      </w:r>
      <w:r w:rsidR="00C21B34" w:rsidRPr="00C931C9">
        <w:rPr>
          <w:lang w:val="bg-BG"/>
        </w:rPr>
        <w:t xml:space="preserve">Вярно е, че адвокатът на двамата жалбоподатели впоследствие иска от властите да организират </w:t>
      </w:r>
      <w:r w:rsidR="00926530" w:rsidRPr="00C931C9">
        <w:rPr>
          <w:lang w:val="bg-BG"/>
        </w:rPr>
        <w:t>очна ставка</w:t>
      </w:r>
      <w:r w:rsidR="00C21B34" w:rsidRPr="00C931C9">
        <w:rPr>
          <w:lang w:val="bg-BG"/>
        </w:rPr>
        <w:t xml:space="preserve"> между клиентите му и С.Д. </w:t>
      </w:r>
      <w:r w:rsidR="00F9498C" w:rsidRPr="00C931C9">
        <w:rPr>
          <w:lang w:val="bg-BG"/>
        </w:rPr>
        <w:t xml:space="preserve">Това искане </w:t>
      </w:r>
      <w:r w:rsidR="003F77C2" w:rsidRPr="00C931C9">
        <w:rPr>
          <w:lang w:val="bg-BG"/>
        </w:rPr>
        <w:t>с</w:t>
      </w:r>
      <w:r w:rsidR="00F9498C" w:rsidRPr="00C931C9">
        <w:rPr>
          <w:lang w:val="bg-BG"/>
        </w:rPr>
        <w:t>е отхвърл</w:t>
      </w:r>
      <w:r w:rsidR="003F77C2" w:rsidRPr="00C931C9">
        <w:rPr>
          <w:lang w:val="bg-BG"/>
        </w:rPr>
        <w:t>я</w:t>
      </w:r>
      <w:r w:rsidR="00F9498C" w:rsidRPr="00C931C9">
        <w:rPr>
          <w:lang w:val="bg-BG"/>
        </w:rPr>
        <w:t xml:space="preserve"> от прокурора с мотива, че става въпрос за мярка за събиране на доказателс</w:t>
      </w:r>
      <w:r w:rsidR="003E0705" w:rsidRPr="00C931C9">
        <w:rPr>
          <w:lang w:val="bg-BG"/>
        </w:rPr>
        <w:t>тва, която не е задължителна и не е необходима за установяването на фактите (вж. параграф 21 по-горе).</w:t>
      </w:r>
    </w:p>
    <w:p w:rsidR="003E0705" w:rsidRPr="00C931C9" w:rsidRDefault="003E0705" w:rsidP="00ED3497">
      <w:pPr>
        <w:pStyle w:val="ECHRPara"/>
        <w:rPr>
          <w:lang w:val="bg-BG"/>
        </w:rPr>
      </w:pPr>
      <w:r w:rsidRPr="00C931C9">
        <w:rPr>
          <w:lang w:val="bg-BG"/>
        </w:rPr>
        <w:t>58.</w:t>
      </w:r>
      <w:r w:rsidRPr="00C931C9">
        <w:rPr>
          <w:lang w:val="fr-FR"/>
        </w:rPr>
        <w:t>  </w:t>
      </w:r>
      <w:r w:rsidR="006106FE" w:rsidRPr="00C931C9">
        <w:rPr>
          <w:lang w:val="bg-BG"/>
        </w:rPr>
        <w:t xml:space="preserve">Все пак Съдът набляга на факта, че С.Д. </w:t>
      </w:r>
      <w:r w:rsidR="003F77C2" w:rsidRPr="00C931C9">
        <w:rPr>
          <w:lang w:val="bg-BG"/>
        </w:rPr>
        <w:t>с</w:t>
      </w:r>
      <w:r w:rsidR="006106FE" w:rsidRPr="00C931C9">
        <w:rPr>
          <w:lang w:val="bg-BG"/>
        </w:rPr>
        <w:t>е</w:t>
      </w:r>
      <w:r w:rsidR="003F77C2" w:rsidRPr="00C931C9">
        <w:rPr>
          <w:lang w:val="bg-BG"/>
        </w:rPr>
        <w:t xml:space="preserve"> оплаква</w:t>
      </w:r>
      <w:r w:rsidR="006106FE" w:rsidRPr="00C931C9">
        <w:rPr>
          <w:lang w:val="bg-BG"/>
        </w:rPr>
        <w:t xml:space="preserve">, че е жертва на особено тежко сексуално насилие, </w:t>
      </w:r>
      <w:r w:rsidR="007144CF" w:rsidRPr="00C931C9">
        <w:rPr>
          <w:lang w:val="bg-BG"/>
        </w:rPr>
        <w:t xml:space="preserve">а именно изнасилване, придружено с физическо насилие. При </w:t>
      </w:r>
      <w:r w:rsidR="003F77C2" w:rsidRPr="00C931C9">
        <w:rPr>
          <w:lang w:val="bg-BG"/>
        </w:rPr>
        <w:t>наказателните производства</w:t>
      </w:r>
      <w:r w:rsidR="007144CF" w:rsidRPr="00C931C9">
        <w:rPr>
          <w:lang w:val="bg-BG"/>
        </w:rPr>
        <w:t xml:space="preserve"> в случаите на изнасилване, жертвите често се намират в нестабилно психологическо състояние.</w:t>
      </w:r>
      <w:r w:rsidR="005D036E" w:rsidRPr="00C931C9">
        <w:rPr>
          <w:lang w:val="bg-BG"/>
        </w:rPr>
        <w:t xml:space="preserve"> Ето защо разследващите органи са длъжни д</w:t>
      </w:r>
      <w:r w:rsidR="00FE161C" w:rsidRPr="00C931C9">
        <w:rPr>
          <w:lang w:val="bg-BG"/>
        </w:rPr>
        <w:t>а им</w:t>
      </w:r>
      <w:r w:rsidR="005D036E" w:rsidRPr="00C931C9">
        <w:rPr>
          <w:lang w:val="bg-BG"/>
        </w:rPr>
        <w:t xml:space="preserve"> обърнат </w:t>
      </w:r>
      <w:r w:rsidR="001E2E9D" w:rsidRPr="00C931C9">
        <w:rPr>
          <w:lang w:val="bg-BG"/>
        </w:rPr>
        <w:t xml:space="preserve">специално </w:t>
      </w:r>
      <w:r w:rsidR="00F12D01" w:rsidRPr="00C931C9">
        <w:rPr>
          <w:lang w:val="bg-BG"/>
        </w:rPr>
        <w:t>внимание, особено к</w:t>
      </w:r>
      <w:r w:rsidR="003F77C2" w:rsidRPr="00C931C9">
        <w:rPr>
          <w:lang w:val="bg-BG"/>
        </w:rPr>
        <w:t>ог</w:t>
      </w:r>
      <w:r w:rsidR="00F12D01" w:rsidRPr="00C931C9">
        <w:rPr>
          <w:lang w:val="bg-BG"/>
        </w:rPr>
        <w:t xml:space="preserve">ато трябва да вземат показания от жертвата и да я изправят срещу предполагаемите й насилници (вж. </w:t>
      </w:r>
      <w:r w:rsidR="008A1274" w:rsidRPr="00C931C9">
        <w:rPr>
          <w:i/>
          <w:lang w:val="pl-PL"/>
        </w:rPr>
        <w:t>Przydział c. Pologne</w:t>
      </w:r>
      <w:r w:rsidR="00CD5F42">
        <w:rPr>
          <w:lang w:val="pl-PL"/>
        </w:rPr>
        <w:t>, no.</w:t>
      </w:r>
      <w:r w:rsidR="008A1274" w:rsidRPr="00C931C9">
        <w:rPr>
          <w:lang w:val="pl-PL"/>
        </w:rPr>
        <w:t xml:space="preserve"> 15487/08, § 48, 24 май 2016</w:t>
      </w:r>
      <w:r w:rsidR="008A1274" w:rsidRPr="00C931C9">
        <w:rPr>
          <w:lang w:val="bg-BG"/>
        </w:rPr>
        <w:t xml:space="preserve"> г.</w:t>
      </w:r>
      <w:r w:rsidR="00F12D01" w:rsidRPr="00C931C9">
        <w:rPr>
          <w:lang w:val="bg-BG"/>
        </w:rPr>
        <w:t>)</w:t>
      </w:r>
      <w:r w:rsidR="008A1274" w:rsidRPr="00C931C9">
        <w:rPr>
          <w:lang w:val="bg-BG"/>
        </w:rPr>
        <w:t xml:space="preserve">. Това се оказва още по-вярно в случая, тъй като, освен всичко останало, жертвата е страдала от тежко заболяване и по време на разследването й е оказван натиск да оттегли жалбата си и да промени показанията си (вж. параграфи 19 и 30 по-горе). Като отчита всички тези специфични обстоятелства, Съдът </w:t>
      </w:r>
      <w:r w:rsidR="00D519AA" w:rsidRPr="00C931C9">
        <w:rPr>
          <w:lang w:val="bg-BG"/>
        </w:rPr>
        <w:t xml:space="preserve">не </w:t>
      </w:r>
      <w:r w:rsidR="000E3F90" w:rsidRPr="00C931C9">
        <w:rPr>
          <w:lang w:val="bg-BG"/>
        </w:rPr>
        <w:t>може</w:t>
      </w:r>
      <w:r w:rsidR="00D519AA" w:rsidRPr="00C931C9">
        <w:rPr>
          <w:lang w:val="bg-BG"/>
        </w:rPr>
        <w:t xml:space="preserve"> да упрекне разследващите органи, че не изправ</w:t>
      </w:r>
      <w:r w:rsidR="000E3F90" w:rsidRPr="00C931C9">
        <w:rPr>
          <w:lang w:val="bg-BG"/>
        </w:rPr>
        <w:t>ят</w:t>
      </w:r>
      <w:r w:rsidR="00D519AA" w:rsidRPr="00C931C9">
        <w:rPr>
          <w:lang w:val="bg-BG"/>
        </w:rPr>
        <w:t xml:space="preserve"> С.Д. </w:t>
      </w:r>
      <w:r w:rsidR="00991B08" w:rsidRPr="00C931C9">
        <w:rPr>
          <w:lang w:val="bg-BG"/>
        </w:rPr>
        <w:t xml:space="preserve">на очна ставка </w:t>
      </w:r>
      <w:r w:rsidR="00D519AA" w:rsidRPr="00C931C9">
        <w:rPr>
          <w:lang w:val="bg-BG"/>
        </w:rPr>
        <w:t>срещу двамата жалбоподатели по време на предварителното разследване.</w:t>
      </w:r>
    </w:p>
    <w:p w:rsidR="00D519AA" w:rsidRPr="00C931C9" w:rsidRDefault="00D519AA" w:rsidP="00ED3497">
      <w:pPr>
        <w:pStyle w:val="ECHRPara"/>
        <w:rPr>
          <w:lang w:val="bg-BG"/>
        </w:rPr>
      </w:pPr>
      <w:r w:rsidRPr="00C931C9">
        <w:rPr>
          <w:lang w:val="bg-BG"/>
        </w:rPr>
        <w:t>59.</w:t>
      </w:r>
      <w:r w:rsidRPr="00C931C9">
        <w:rPr>
          <w:lang w:val="fr-FR"/>
        </w:rPr>
        <w:t>  </w:t>
      </w:r>
      <w:r w:rsidR="001135BC" w:rsidRPr="00C931C9">
        <w:rPr>
          <w:lang w:val="bg-BG"/>
        </w:rPr>
        <w:t xml:space="preserve">Вярно е, че смъртта на С.Д. </w:t>
      </w:r>
      <w:r w:rsidR="006D6958" w:rsidRPr="00C931C9">
        <w:rPr>
          <w:lang w:val="bg-BG"/>
        </w:rPr>
        <w:t xml:space="preserve">преди края на разследването (вж. параграфи 22 и 23 по-горе) </w:t>
      </w:r>
      <w:r w:rsidR="000E3F90" w:rsidRPr="00C931C9">
        <w:rPr>
          <w:lang w:val="bg-BG"/>
        </w:rPr>
        <w:t xml:space="preserve">лишава </w:t>
      </w:r>
      <w:r w:rsidR="006D6958" w:rsidRPr="00C931C9">
        <w:rPr>
          <w:lang w:val="bg-BG"/>
        </w:rPr>
        <w:t xml:space="preserve">жалбоподателите от възможността да </w:t>
      </w:r>
      <w:r w:rsidR="008A2A89" w:rsidRPr="00C931C9">
        <w:rPr>
          <w:lang w:val="bg-BG"/>
        </w:rPr>
        <w:t xml:space="preserve">се изправят </w:t>
      </w:r>
      <w:r w:rsidR="00241919" w:rsidRPr="00C931C9">
        <w:rPr>
          <w:lang w:val="bg-BG"/>
        </w:rPr>
        <w:t>на очна ставка срещу та</w:t>
      </w:r>
      <w:r w:rsidR="008A2A89" w:rsidRPr="00C931C9">
        <w:rPr>
          <w:lang w:val="bg-BG"/>
        </w:rPr>
        <w:t>зи свидетел</w:t>
      </w:r>
      <w:r w:rsidR="00241919" w:rsidRPr="00C931C9">
        <w:rPr>
          <w:lang w:val="bg-BG"/>
        </w:rPr>
        <w:t>ка</w:t>
      </w:r>
      <w:r w:rsidR="008A2A89" w:rsidRPr="00C931C9">
        <w:rPr>
          <w:lang w:val="bg-BG"/>
        </w:rPr>
        <w:t xml:space="preserve"> по време на съдебния процес. </w:t>
      </w:r>
      <w:r w:rsidR="005125E1" w:rsidRPr="00C931C9">
        <w:rPr>
          <w:lang w:val="bg-BG"/>
        </w:rPr>
        <w:t>Разбира се, разследващите органи са в течение</w:t>
      </w:r>
      <w:r w:rsidR="007F2B40" w:rsidRPr="00C931C9">
        <w:rPr>
          <w:lang w:val="bg-BG"/>
        </w:rPr>
        <w:t xml:space="preserve">, от април 2000 г., че С.Д. е болна и се лекува с химиотерапия (вж. параграф 14 по-горе). И все пак, нищо в </w:t>
      </w:r>
      <w:r w:rsidR="00D877F6" w:rsidRPr="00C931C9">
        <w:rPr>
          <w:lang w:val="bg-BG"/>
        </w:rPr>
        <w:t xml:space="preserve">случая не показва, че следователят или прокурорът са знаели, че здравословното състояние на С.Д. е такова, че съществува риск тя да не може да участва в процеса. </w:t>
      </w:r>
      <w:r w:rsidR="000E3F90" w:rsidRPr="00C931C9">
        <w:rPr>
          <w:lang w:val="bg-BG"/>
        </w:rPr>
        <w:t>Видно е</w:t>
      </w:r>
      <w:r w:rsidR="00D877F6" w:rsidRPr="00C931C9">
        <w:rPr>
          <w:lang w:val="bg-BG"/>
        </w:rPr>
        <w:t xml:space="preserve">, че по време на разпита й </w:t>
      </w:r>
      <w:r w:rsidR="009C7C87" w:rsidRPr="00C931C9">
        <w:rPr>
          <w:lang w:val="bg-BG"/>
        </w:rPr>
        <w:t xml:space="preserve">на 19 декември 2000 г., в присъствието на прокурора С.Д. обяснява, че </w:t>
      </w:r>
      <w:r w:rsidR="00863929" w:rsidRPr="00C931C9">
        <w:rPr>
          <w:lang w:val="bg-BG"/>
        </w:rPr>
        <w:t xml:space="preserve">има рак, но че се чувства добре (вж. параграф 19 </w:t>
      </w:r>
      <w:r w:rsidR="00863929" w:rsidRPr="00C931C9">
        <w:rPr>
          <w:i/>
          <w:lang w:val="en-US"/>
        </w:rPr>
        <w:t>in</w:t>
      </w:r>
      <w:r w:rsidR="00863929" w:rsidRPr="00C931C9">
        <w:rPr>
          <w:i/>
          <w:lang w:val="bg-BG"/>
        </w:rPr>
        <w:t xml:space="preserve"> </w:t>
      </w:r>
      <w:r w:rsidR="00863929" w:rsidRPr="00C931C9">
        <w:rPr>
          <w:i/>
          <w:lang w:val="en-US"/>
        </w:rPr>
        <w:t>fine</w:t>
      </w:r>
      <w:r w:rsidR="00863929" w:rsidRPr="00C931C9">
        <w:rPr>
          <w:lang w:val="bg-BG"/>
        </w:rPr>
        <w:t xml:space="preserve"> по-горе). Съдът </w:t>
      </w:r>
      <w:r w:rsidR="003D51B4" w:rsidRPr="00C931C9">
        <w:rPr>
          <w:lang w:val="bg-BG"/>
        </w:rPr>
        <w:t xml:space="preserve">отбелязва, че в това отношение </w:t>
      </w:r>
      <w:r w:rsidR="000E3F90" w:rsidRPr="00C931C9">
        <w:rPr>
          <w:lang w:val="bg-BG"/>
        </w:rPr>
        <w:t xml:space="preserve">настоящият </w:t>
      </w:r>
      <w:r w:rsidR="003D51B4" w:rsidRPr="00C931C9">
        <w:rPr>
          <w:lang w:val="bg-BG"/>
        </w:rPr>
        <w:t xml:space="preserve">случай се различава от </w:t>
      </w:r>
      <w:r w:rsidR="000E3F90" w:rsidRPr="00C931C9">
        <w:rPr>
          <w:lang w:val="bg-BG"/>
        </w:rPr>
        <w:t>този в</w:t>
      </w:r>
      <w:r w:rsidR="003D51B4" w:rsidRPr="00C931C9">
        <w:rPr>
          <w:lang w:val="bg-BG"/>
        </w:rPr>
        <w:t xml:space="preserve"> </w:t>
      </w:r>
      <w:r w:rsidR="00A86699" w:rsidRPr="00C931C9">
        <w:rPr>
          <w:i/>
          <w:lang w:val="fr-FR"/>
        </w:rPr>
        <w:t>Schatschaschwili</w:t>
      </w:r>
      <w:r w:rsidR="00A86699" w:rsidRPr="00C931C9">
        <w:rPr>
          <w:i/>
          <w:lang w:val="bg-BG"/>
        </w:rPr>
        <w:t xml:space="preserve"> </w:t>
      </w:r>
      <w:r w:rsidR="00A86699" w:rsidRPr="00C931C9">
        <w:rPr>
          <w:lang w:val="bg-BG"/>
        </w:rPr>
        <w:t>(цитиран по-горе, §§ 159 и 160)</w:t>
      </w:r>
      <w:r w:rsidR="00E70F66" w:rsidRPr="00C931C9">
        <w:rPr>
          <w:lang w:val="bg-BG"/>
        </w:rPr>
        <w:t xml:space="preserve">, </w:t>
      </w:r>
      <w:r w:rsidR="000E3F90" w:rsidRPr="00C931C9">
        <w:rPr>
          <w:lang w:val="bg-BG"/>
        </w:rPr>
        <w:t>където</w:t>
      </w:r>
      <w:r w:rsidR="00A86699" w:rsidRPr="00C931C9">
        <w:rPr>
          <w:lang w:val="bg-BG"/>
        </w:rPr>
        <w:t xml:space="preserve"> </w:t>
      </w:r>
      <w:r w:rsidR="00F71090" w:rsidRPr="00C931C9">
        <w:rPr>
          <w:lang w:val="bg-BG"/>
        </w:rPr>
        <w:t xml:space="preserve">властите са информирани, че ключовите свидетели </w:t>
      </w:r>
      <w:r w:rsidR="000E3F90" w:rsidRPr="00C931C9">
        <w:rPr>
          <w:lang w:val="bg-BG"/>
        </w:rPr>
        <w:t xml:space="preserve">може </w:t>
      </w:r>
      <w:r w:rsidR="00F71090" w:rsidRPr="00C931C9">
        <w:rPr>
          <w:lang w:val="bg-BG"/>
        </w:rPr>
        <w:t>да не бъдат изслушани по време на съдебния процес.</w:t>
      </w:r>
    </w:p>
    <w:p w:rsidR="00F71090" w:rsidRPr="00C931C9" w:rsidRDefault="00F71090" w:rsidP="00ED3497">
      <w:pPr>
        <w:pStyle w:val="ECHRPara"/>
        <w:rPr>
          <w:lang w:val="bg-BG"/>
        </w:rPr>
      </w:pPr>
    </w:p>
    <w:p w:rsidR="00525D9B" w:rsidRPr="00C931C9" w:rsidRDefault="00525D9B" w:rsidP="00525D9B">
      <w:pPr>
        <w:pStyle w:val="ECHRPara"/>
        <w:rPr>
          <w:i/>
          <w:lang w:val="bg-BG"/>
        </w:rPr>
      </w:pPr>
      <w:r w:rsidRPr="00C931C9">
        <w:rPr>
          <w:i/>
          <w:lang w:val="en-US"/>
        </w:rPr>
        <w:t>ii</w:t>
      </w:r>
      <w:r w:rsidRPr="00C931C9">
        <w:rPr>
          <w:i/>
          <w:lang w:val="bg-BG"/>
        </w:rPr>
        <w:t xml:space="preserve">. Относно дали присъдите на жалбоподателите се основават изключително или в решаваща степен </w:t>
      </w:r>
      <w:r w:rsidR="00E067EA" w:rsidRPr="00C931C9">
        <w:rPr>
          <w:i/>
          <w:lang w:val="bg-BG"/>
        </w:rPr>
        <w:t>на показанията на въпросния свидетел</w:t>
      </w:r>
    </w:p>
    <w:p w:rsidR="00F71090" w:rsidRPr="00C931C9" w:rsidRDefault="00F71090" w:rsidP="00ED3497">
      <w:pPr>
        <w:pStyle w:val="ECHRPara"/>
        <w:rPr>
          <w:lang w:val="bg-BG"/>
        </w:rPr>
      </w:pPr>
    </w:p>
    <w:p w:rsidR="00AA0873" w:rsidRPr="00C931C9" w:rsidRDefault="00E067EA" w:rsidP="00ED3497">
      <w:pPr>
        <w:pStyle w:val="ECHRPara"/>
        <w:rPr>
          <w:lang w:val="bg-BG"/>
        </w:rPr>
      </w:pPr>
      <w:r w:rsidRPr="00C931C9">
        <w:rPr>
          <w:lang w:val="bg-BG"/>
        </w:rPr>
        <w:t>60.</w:t>
      </w:r>
      <w:r w:rsidRPr="00C931C9">
        <w:rPr>
          <w:lang w:val="fr-FR"/>
        </w:rPr>
        <w:t>  </w:t>
      </w:r>
      <w:r w:rsidR="00580ECF" w:rsidRPr="00C931C9">
        <w:rPr>
          <w:lang w:val="bg-BG"/>
        </w:rPr>
        <w:t xml:space="preserve">Относно </w:t>
      </w:r>
      <w:r w:rsidR="00214FAA" w:rsidRPr="00C931C9">
        <w:rPr>
          <w:lang w:val="bg-BG"/>
        </w:rPr>
        <w:t>значим</w:t>
      </w:r>
      <w:r w:rsidR="00C15958" w:rsidRPr="00C931C9">
        <w:rPr>
          <w:lang w:val="bg-BG"/>
        </w:rPr>
        <w:t xml:space="preserve">остта на показанията на С.Д. при определянето на присъдите на жалбоподателите </w:t>
      </w:r>
      <w:r w:rsidR="0006025A" w:rsidRPr="00C931C9">
        <w:rPr>
          <w:lang w:val="bg-BG"/>
        </w:rPr>
        <w:t>Съдът отбелязва, че в решението си от 7 януари 2008 г. Върховният касационен съд подчерта</w:t>
      </w:r>
      <w:r w:rsidR="00214FAA" w:rsidRPr="00C931C9">
        <w:rPr>
          <w:lang w:val="bg-BG"/>
        </w:rPr>
        <w:t>ва</w:t>
      </w:r>
      <w:r w:rsidR="0006025A" w:rsidRPr="00C931C9">
        <w:rPr>
          <w:lang w:val="bg-BG"/>
        </w:rPr>
        <w:t xml:space="preserve">, че са „важен елемент, но не и единственият“ за установяването на вината на г-н Димитров и че са „основното доказателство“ за установяването на вината на г-н Момин (вж. </w:t>
      </w:r>
      <w:r w:rsidR="00E76147" w:rsidRPr="00C931C9">
        <w:rPr>
          <w:lang w:val="bg-BG"/>
        </w:rPr>
        <w:t>параграф 40</w:t>
      </w:r>
      <w:r w:rsidR="0006025A" w:rsidRPr="00C931C9">
        <w:rPr>
          <w:lang w:val="bg-BG"/>
        </w:rPr>
        <w:t xml:space="preserve"> </w:t>
      </w:r>
      <w:r w:rsidR="00E76147" w:rsidRPr="00C931C9">
        <w:rPr>
          <w:i/>
          <w:lang w:val="fr-FR"/>
        </w:rPr>
        <w:t>in</w:t>
      </w:r>
      <w:r w:rsidR="00E76147" w:rsidRPr="00C931C9">
        <w:rPr>
          <w:i/>
          <w:lang w:val="bg-BG"/>
        </w:rPr>
        <w:t xml:space="preserve"> </w:t>
      </w:r>
      <w:r w:rsidR="00E76147" w:rsidRPr="00C931C9">
        <w:rPr>
          <w:i/>
          <w:lang w:val="fr-FR"/>
        </w:rPr>
        <w:t>fine</w:t>
      </w:r>
      <w:r w:rsidR="00E76147" w:rsidRPr="00C931C9">
        <w:rPr>
          <w:lang w:val="bg-BG"/>
        </w:rPr>
        <w:t xml:space="preserve"> </w:t>
      </w:r>
      <w:r w:rsidR="0006025A" w:rsidRPr="00C931C9">
        <w:rPr>
          <w:lang w:val="bg-BG"/>
        </w:rPr>
        <w:t>по-горе)</w:t>
      </w:r>
      <w:r w:rsidR="00E76147" w:rsidRPr="00C931C9">
        <w:rPr>
          <w:lang w:val="bg-BG"/>
        </w:rPr>
        <w:t>. Страните са единодушни по този въпрос: жалбоподател</w:t>
      </w:r>
      <w:r w:rsidR="00214FAA" w:rsidRPr="00C931C9">
        <w:rPr>
          <w:lang w:val="bg-BG"/>
        </w:rPr>
        <w:t>ите</w:t>
      </w:r>
      <w:r w:rsidR="00E76147" w:rsidRPr="00C931C9">
        <w:rPr>
          <w:lang w:val="bg-BG"/>
        </w:rPr>
        <w:t xml:space="preserve"> твърдят и Правителството признава, че показанията на С.Д. са ключово доказателство, на което се основава обвинението (вж. параграфи 45 </w:t>
      </w:r>
      <w:r w:rsidR="00E76147" w:rsidRPr="00C931C9">
        <w:rPr>
          <w:i/>
          <w:lang w:val="fr-FR"/>
        </w:rPr>
        <w:t>in</w:t>
      </w:r>
      <w:r w:rsidR="00E76147" w:rsidRPr="00C931C9">
        <w:rPr>
          <w:i/>
          <w:lang w:val="bg-BG"/>
        </w:rPr>
        <w:t xml:space="preserve"> </w:t>
      </w:r>
      <w:r w:rsidR="00E76147" w:rsidRPr="00C931C9">
        <w:rPr>
          <w:i/>
          <w:lang w:val="fr-FR"/>
        </w:rPr>
        <w:t>fine</w:t>
      </w:r>
      <w:r w:rsidR="00E76147" w:rsidRPr="00C931C9">
        <w:rPr>
          <w:lang w:val="bg-BG"/>
        </w:rPr>
        <w:t xml:space="preserve"> и 49 по-горе). </w:t>
      </w:r>
      <w:r w:rsidR="00B47809" w:rsidRPr="00C931C9">
        <w:rPr>
          <w:lang w:val="bg-BG"/>
        </w:rPr>
        <w:t xml:space="preserve">При </w:t>
      </w:r>
      <w:r w:rsidR="00214FAA" w:rsidRPr="00C931C9">
        <w:rPr>
          <w:lang w:val="bg-BG"/>
        </w:rPr>
        <w:t>конкретните</w:t>
      </w:r>
      <w:r w:rsidR="00B47809" w:rsidRPr="00C931C9">
        <w:rPr>
          <w:lang w:val="bg-BG"/>
        </w:rPr>
        <w:t xml:space="preserve"> обстоятелства по случая, Съдът не вижда причина да се произнесе различно по този въпрос. Ето защо той с</w:t>
      </w:r>
      <w:r w:rsidR="00214FAA" w:rsidRPr="00C931C9">
        <w:rPr>
          <w:lang w:val="bg-BG"/>
        </w:rPr>
        <w:t>чита</w:t>
      </w:r>
      <w:r w:rsidR="00B47809" w:rsidRPr="00C931C9">
        <w:rPr>
          <w:lang w:val="bg-BG"/>
        </w:rPr>
        <w:t>, че показанията на С.Д. са доказателството с най-голяма тежест за осъждането на жалбоподателите.</w:t>
      </w:r>
    </w:p>
    <w:p w:rsidR="00AA0873" w:rsidRPr="00C931C9" w:rsidRDefault="00B47809" w:rsidP="00ED3497">
      <w:pPr>
        <w:pStyle w:val="ECHRPara"/>
        <w:rPr>
          <w:lang w:val="bg-BG"/>
        </w:rPr>
      </w:pPr>
      <w:r w:rsidRPr="00C931C9">
        <w:rPr>
          <w:lang w:val="bg-BG"/>
        </w:rPr>
        <w:t>61.</w:t>
      </w:r>
      <w:r w:rsidRPr="00C931C9">
        <w:rPr>
          <w:lang w:val="fr-FR"/>
        </w:rPr>
        <w:t>  </w:t>
      </w:r>
      <w:r w:rsidR="005E502E" w:rsidRPr="00C931C9">
        <w:rPr>
          <w:lang w:val="bg-BG"/>
        </w:rPr>
        <w:t>Съдът отбелязва</w:t>
      </w:r>
      <w:r w:rsidR="00214FAA" w:rsidRPr="00C931C9">
        <w:rPr>
          <w:lang w:val="bg-BG"/>
        </w:rPr>
        <w:t xml:space="preserve"> обаче</w:t>
      </w:r>
      <w:r w:rsidR="005E502E" w:rsidRPr="00C931C9">
        <w:rPr>
          <w:lang w:val="bg-BG"/>
        </w:rPr>
        <w:t xml:space="preserve">, че показанията на С.Д. не са единственото доказателство на обвинението по това </w:t>
      </w:r>
      <w:r w:rsidR="00F37A62" w:rsidRPr="00C931C9">
        <w:rPr>
          <w:lang w:val="bg-BG"/>
        </w:rPr>
        <w:t>наказателно</w:t>
      </w:r>
      <w:r w:rsidR="005E502E" w:rsidRPr="00C931C9">
        <w:rPr>
          <w:lang w:val="bg-BG"/>
        </w:rPr>
        <w:t xml:space="preserve"> дело. В действителност </w:t>
      </w:r>
      <w:r w:rsidR="00214FAA" w:rsidRPr="00C931C9">
        <w:rPr>
          <w:lang w:val="bg-BG"/>
        </w:rPr>
        <w:t>о</w:t>
      </w:r>
      <w:r w:rsidR="008D2401" w:rsidRPr="00C931C9">
        <w:rPr>
          <w:lang w:val="bg-BG"/>
        </w:rPr>
        <w:t xml:space="preserve">кръжният съд, който осъжда двамата жалбоподатели и чието решение е потвърдено и от Върховния касационен съд, разполага и с показанията на други свидетели и с други </w:t>
      </w:r>
      <w:r w:rsidR="006C1684" w:rsidRPr="00C931C9">
        <w:rPr>
          <w:lang w:val="bg-BG"/>
        </w:rPr>
        <w:t xml:space="preserve">косвени доказателства в подкрепа на показанията на С.Д.: показанията на полицаите, които приемат жалбата на С.Д., резултатите от медицинските прегледи и експертизи и </w:t>
      </w:r>
      <w:r w:rsidR="003D3F11" w:rsidRPr="00C931C9">
        <w:rPr>
          <w:lang w:val="bg-BG"/>
        </w:rPr>
        <w:t>заключенията в</w:t>
      </w:r>
      <w:r w:rsidR="006C1684" w:rsidRPr="00C931C9">
        <w:rPr>
          <w:lang w:val="bg-BG"/>
        </w:rPr>
        <w:t xml:space="preserve"> протокола от </w:t>
      </w:r>
      <w:r w:rsidR="003D3F11" w:rsidRPr="00C931C9">
        <w:rPr>
          <w:lang w:val="bg-BG"/>
        </w:rPr>
        <w:t>огледа на място</w:t>
      </w:r>
      <w:r w:rsidR="006C1684" w:rsidRPr="00C931C9">
        <w:rPr>
          <w:lang w:val="bg-BG"/>
        </w:rPr>
        <w:t xml:space="preserve"> (вж. параграф 34 по-горе). </w:t>
      </w:r>
      <w:r w:rsidR="00214FAA" w:rsidRPr="00C931C9">
        <w:rPr>
          <w:lang w:val="bg-BG"/>
        </w:rPr>
        <w:t>Осъждането</w:t>
      </w:r>
      <w:r w:rsidR="00852371" w:rsidRPr="00C931C9">
        <w:rPr>
          <w:lang w:val="bg-BG"/>
        </w:rPr>
        <w:t xml:space="preserve"> на жалбоподателите </w:t>
      </w:r>
      <w:r w:rsidR="00214FAA" w:rsidRPr="00C931C9">
        <w:rPr>
          <w:lang w:val="bg-BG"/>
        </w:rPr>
        <w:t xml:space="preserve">следователно </w:t>
      </w:r>
      <w:r w:rsidR="00852371" w:rsidRPr="00C931C9">
        <w:rPr>
          <w:lang w:val="bg-BG"/>
        </w:rPr>
        <w:t>се основава на съвкупност от доказателства, в която въпросните показания не се явяват като изолирано доказателство.</w:t>
      </w:r>
    </w:p>
    <w:p w:rsidR="00852371" w:rsidRPr="00C931C9" w:rsidRDefault="00852371" w:rsidP="00ED3497">
      <w:pPr>
        <w:pStyle w:val="ECHRPara"/>
        <w:rPr>
          <w:lang w:val="bg-BG"/>
        </w:rPr>
      </w:pPr>
    </w:p>
    <w:p w:rsidR="00C762F7" w:rsidRPr="00C931C9" w:rsidRDefault="00C762F7" w:rsidP="00C762F7">
      <w:pPr>
        <w:pStyle w:val="ECHRPara"/>
        <w:rPr>
          <w:i/>
          <w:lang w:val="bg-BG"/>
        </w:rPr>
      </w:pPr>
      <w:r w:rsidRPr="00C931C9">
        <w:rPr>
          <w:i/>
          <w:lang w:val="en-US"/>
        </w:rPr>
        <w:t>iii</w:t>
      </w:r>
      <w:r w:rsidRPr="00C931C9">
        <w:rPr>
          <w:i/>
          <w:lang w:val="bg-BG"/>
        </w:rPr>
        <w:t>. Относно наличието на достатъчно доказателства</w:t>
      </w:r>
      <w:r w:rsidR="00214FAA" w:rsidRPr="00C931C9">
        <w:rPr>
          <w:i/>
          <w:lang w:val="bg-BG"/>
        </w:rPr>
        <w:t xml:space="preserve"> за</w:t>
      </w:r>
      <w:r w:rsidRPr="00C931C9">
        <w:rPr>
          <w:i/>
          <w:lang w:val="bg-BG"/>
        </w:rPr>
        <w:t xml:space="preserve"> гарантира</w:t>
      </w:r>
      <w:r w:rsidR="00214FAA" w:rsidRPr="00C931C9">
        <w:rPr>
          <w:i/>
          <w:lang w:val="bg-BG"/>
        </w:rPr>
        <w:t>не на</w:t>
      </w:r>
      <w:r w:rsidRPr="00C931C9">
        <w:rPr>
          <w:i/>
          <w:lang w:val="bg-BG"/>
        </w:rPr>
        <w:t xml:space="preserve"> справедливостта на съдебния процес в неговата цялост</w:t>
      </w:r>
    </w:p>
    <w:p w:rsidR="00852371" w:rsidRPr="00C931C9" w:rsidRDefault="00852371" w:rsidP="00ED3497">
      <w:pPr>
        <w:pStyle w:val="ECHRPara"/>
        <w:rPr>
          <w:lang w:val="bg-BG"/>
        </w:rPr>
      </w:pPr>
    </w:p>
    <w:p w:rsidR="00C762F7" w:rsidRPr="00C931C9" w:rsidRDefault="00C762F7" w:rsidP="00ED3497">
      <w:pPr>
        <w:pStyle w:val="ECHRPara"/>
        <w:rPr>
          <w:lang w:val="bg-BG"/>
        </w:rPr>
      </w:pPr>
      <w:r w:rsidRPr="00C931C9">
        <w:rPr>
          <w:lang w:val="bg-BG"/>
        </w:rPr>
        <w:t>62.</w:t>
      </w:r>
      <w:r w:rsidRPr="00C931C9">
        <w:rPr>
          <w:lang w:val="fr-FR"/>
        </w:rPr>
        <w:t>  </w:t>
      </w:r>
      <w:r w:rsidR="0052461D" w:rsidRPr="00C931C9">
        <w:rPr>
          <w:lang w:val="bg-BG"/>
        </w:rPr>
        <w:t>Съдът трябва да отговори</w:t>
      </w:r>
      <w:r w:rsidR="00BB438A" w:rsidRPr="00C931C9">
        <w:rPr>
          <w:lang w:val="bg-BG"/>
        </w:rPr>
        <w:t xml:space="preserve"> след това</w:t>
      </w:r>
      <w:r w:rsidR="0052461D" w:rsidRPr="00C931C9">
        <w:rPr>
          <w:lang w:val="bg-BG"/>
        </w:rPr>
        <w:t xml:space="preserve"> на въпроса дали в случая са налице </w:t>
      </w:r>
      <w:r w:rsidR="005859DD" w:rsidRPr="00C931C9">
        <w:rPr>
          <w:lang w:val="bg-BG"/>
        </w:rPr>
        <w:t xml:space="preserve">достатъчно </w:t>
      </w:r>
      <w:r w:rsidR="00BB438A" w:rsidRPr="00C931C9">
        <w:rPr>
          <w:lang w:val="bg-BG"/>
        </w:rPr>
        <w:t>компенсаторни елементи</w:t>
      </w:r>
      <w:r w:rsidR="005859DD" w:rsidRPr="00C931C9">
        <w:rPr>
          <w:lang w:val="bg-BG"/>
        </w:rPr>
        <w:t xml:space="preserve">, </w:t>
      </w:r>
      <w:r w:rsidR="00BB438A" w:rsidRPr="00C931C9">
        <w:rPr>
          <w:lang w:val="bg-BG"/>
        </w:rPr>
        <w:t>включително</w:t>
      </w:r>
      <w:r w:rsidR="005859DD" w:rsidRPr="00C931C9">
        <w:rPr>
          <w:lang w:val="bg-BG"/>
        </w:rPr>
        <w:t xml:space="preserve"> солидни процесуални гаранции, </w:t>
      </w:r>
      <w:r w:rsidR="00BB438A" w:rsidRPr="00C931C9">
        <w:rPr>
          <w:lang w:val="bg-BG"/>
        </w:rPr>
        <w:t xml:space="preserve">които </w:t>
      </w:r>
      <w:r w:rsidR="005859DD" w:rsidRPr="00C931C9">
        <w:rPr>
          <w:lang w:val="bg-BG"/>
        </w:rPr>
        <w:t>да компенсират негативите за защитата, произтичащи от приемането на показанията на С.Д. и да гарантира</w:t>
      </w:r>
      <w:r w:rsidR="00BB438A" w:rsidRPr="00C931C9">
        <w:rPr>
          <w:lang w:val="bg-BG"/>
        </w:rPr>
        <w:t>т</w:t>
      </w:r>
      <w:r w:rsidR="005859DD" w:rsidRPr="00C931C9">
        <w:rPr>
          <w:lang w:val="bg-BG"/>
        </w:rPr>
        <w:t xml:space="preserve"> справедливостта на съдебния процес в неговата цялост (вж. параграф 52 по-горе). </w:t>
      </w:r>
      <w:r w:rsidR="00250D9C" w:rsidRPr="00C931C9">
        <w:rPr>
          <w:lang w:val="bg-BG"/>
        </w:rPr>
        <w:t xml:space="preserve">В това отношение </w:t>
      </w:r>
      <w:r w:rsidR="008E2927" w:rsidRPr="00C931C9">
        <w:rPr>
          <w:lang w:val="bg-BG"/>
        </w:rPr>
        <w:t xml:space="preserve">Съдът ще разгледа </w:t>
      </w:r>
      <w:r w:rsidR="006F2AA9" w:rsidRPr="00C931C9">
        <w:rPr>
          <w:lang w:val="bg-BG"/>
        </w:rPr>
        <w:t>начина, по който първоинстанционните съдилища разглеждат въпросните показания, събирането и на други доказателства и тяхната доказателствена стойност, както и процесуалните мерки, които са взе</w:t>
      </w:r>
      <w:r w:rsidR="00BB438A" w:rsidRPr="00C931C9">
        <w:rPr>
          <w:lang w:val="bg-BG"/>
        </w:rPr>
        <w:t>т</w:t>
      </w:r>
      <w:r w:rsidR="006F2AA9" w:rsidRPr="00C931C9">
        <w:rPr>
          <w:lang w:val="bg-BG"/>
        </w:rPr>
        <w:t xml:space="preserve">и с цел да се компенсира невъзможността </w:t>
      </w:r>
      <w:r w:rsidR="00BB438A" w:rsidRPr="00C931C9">
        <w:rPr>
          <w:lang w:val="bg-BG"/>
        </w:rPr>
        <w:t xml:space="preserve">на </w:t>
      </w:r>
      <w:r w:rsidR="006F2AA9" w:rsidRPr="00C931C9">
        <w:rPr>
          <w:lang w:val="bg-BG"/>
        </w:rPr>
        <w:t>защитата пряко да разпита С.Д. (вж. параграф 53 по-горе)</w:t>
      </w:r>
      <w:r w:rsidR="00A845CB" w:rsidRPr="00C931C9">
        <w:rPr>
          <w:lang w:val="bg-BG"/>
        </w:rPr>
        <w:t>.</w:t>
      </w:r>
    </w:p>
    <w:p w:rsidR="00A845CB" w:rsidRPr="00C931C9" w:rsidRDefault="00A845CB" w:rsidP="00ED3497">
      <w:pPr>
        <w:pStyle w:val="ECHRPara"/>
        <w:rPr>
          <w:lang w:val="bg-BG"/>
        </w:rPr>
      </w:pPr>
      <w:r w:rsidRPr="00C931C9">
        <w:rPr>
          <w:lang w:val="bg-BG"/>
        </w:rPr>
        <w:t>63.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Двете съдилища, които </w:t>
      </w:r>
      <w:r w:rsidR="00F0033D" w:rsidRPr="00C931C9">
        <w:rPr>
          <w:lang w:val="bg-BG"/>
        </w:rPr>
        <w:t>разглеждат</w:t>
      </w:r>
      <w:r w:rsidR="00DE0D94" w:rsidRPr="00C931C9">
        <w:rPr>
          <w:lang w:val="bg-BG"/>
        </w:rPr>
        <w:t xml:space="preserve"> наказателното дело, и Върховният касационен съд </w:t>
      </w:r>
      <w:r w:rsidR="00F0033D" w:rsidRPr="00C931C9">
        <w:rPr>
          <w:lang w:val="bg-BG"/>
        </w:rPr>
        <w:t>засягат</w:t>
      </w:r>
      <w:r w:rsidR="00DE0D94" w:rsidRPr="00C931C9">
        <w:rPr>
          <w:lang w:val="bg-BG"/>
        </w:rPr>
        <w:t xml:space="preserve"> въпросите относно допустимостта и надеждността на показанията на С.Д. </w:t>
      </w:r>
      <w:r w:rsidR="00CC02A2" w:rsidRPr="00C931C9">
        <w:rPr>
          <w:lang w:val="bg-BG"/>
        </w:rPr>
        <w:t xml:space="preserve">Първоинстанционният съд отхвърля по-голямата част от тези показания (вж. параграф 26 по-горе), докато </w:t>
      </w:r>
      <w:r w:rsidR="00BB438A" w:rsidRPr="00C931C9">
        <w:rPr>
          <w:lang w:val="bg-BG"/>
        </w:rPr>
        <w:t>а</w:t>
      </w:r>
      <w:r w:rsidR="00CC02A2" w:rsidRPr="00C931C9">
        <w:rPr>
          <w:lang w:val="bg-BG"/>
        </w:rPr>
        <w:t>пелативният съд ги приема в тяхната цялост и осъжда двамата жалбоподатели (в</w:t>
      </w:r>
      <w:r w:rsidR="00F0033D" w:rsidRPr="00C931C9">
        <w:rPr>
          <w:lang w:val="bg-BG"/>
        </w:rPr>
        <w:t>ж. параграф 32 по-горе). Това последно</w:t>
      </w:r>
      <w:r w:rsidR="00CC02A2" w:rsidRPr="00C931C9">
        <w:rPr>
          <w:lang w:val="bg-BG"/>
        </w:rPr>
        <w:t xml:space="preserve"> решение е потвърдено и от ВКС (вж. параграфи 38-40 по-горе). Съдът счита за </w:t>
      </w:r>
      <w:r w:rsidR="00651A36" w:rsidRPr="00C931C9">
        <w:rPr>
          <w:lang w:val="bg-BG"/>
        </w:rPr>
        <w:t xml:space="preserve">уместно да </w:t>
      </w:r>
      <w:r w:rsidR="00BB438A" w:rsidRPr="00C931C9">
        <w:rPr>
          <w:lang w:val="bg-BG"/>
        </w:rPr>
        <w:t xml:space="preserve">се фокусира </w:t>
      </w:r>
      <w:r w:rsidR="00651A36" w:rsidRPr="00C931C9">
        <w:rPr>
          <w:lang w:val="bg-BG"/>
        </w:rPr>
        <w:t xml:space="preserve">в анализа си </w:t>
      </w:r>
      <w:r w:rsidR="00BB438A" w:rsidRPr="00C931C9">
        <w:rPr>
          <w:lang w:val="bg-BG"/>
        </w:rPr>
        <w:t xml:space="preserve">върху </w:t>
      </w:r>
      <w:r w:rsidR="00651A36" w:rsidRPr="00C931C9">
        <w:rPr>
          <w:lang w:val="bg-BG"/>
        </w:rPr>
        <w:t xml:space="preserve">начина, по който това доказателство </w:t>
      </w:r>
      <w:r w:rsidR="00BB438A" w:rsidRPr="00C931C9">
        <w:rPr>
          <w:lang w:val="bg-BG"/>
        </w:rPr>
        <w:t>с</w:t>
      </w:r>
      <w:r w:rsidR="00651A36" w:rsidRPr="00C931C9">
        <w:rPr>
          <w:lang w:val="bg-BG"/>
        </w:rPr>
        <w:t xml:space="preserve">е </w:t>
      </w:r>
      <w:r w:rsidR="00BB438A" w:rsidRPr="00C931C9">
        <w:rPr>
          <w:lang w:val="bg-BG"/>
        </w:rPr>
        <w:t xml:space="preserve">разглежда </w:t>
      </w:r>
      <w:r w:rsidR="00651A36" w:rsidRPr="00C931C9">
        <w:rPr>
          <w:lang w:val="bg-BG"/>
        </w:rPr>
        <w:t>от О</w:t>
      </w:r>
      <w:r w:rsidR="00792B0A" w:rsidRPr="00C931C9">
        <w:rPr>
          <w:lang w:val="bg-BG"/>
        </w:rPr>
        <w:t>кръж</w:t>
      </w:r>
      <w:r w:rsidR="00BB438A" w:rsidRPr="00C931C9">
        <w:rPr>
          <w:lang w:val="bg-BG"/>
        </w:rPr>
        <w:t>е</w:t>
      </w:r>
      <w:r w:rsidR="00792B0A" w:rsidRPr="00C931C9">
        <w:rPr>
          <w:lang w:val="bg-BG"/>
        </w:rPr>
        <w:t>н съд Пловдив</w:t>
      </w:r>
      <w:r w:rsidR="00651A36" w:rsidRPr="00C931C9">
        <w:rPr>
          <w:lang w:val="bg-BG"/>
        </w:rPr>
        <w:t xml:space="preserve"> и от Върховния касационен съд.</w:t>
      </w:r>
    </w:p>
    <w:p w:rsidR="00651A36" w:rsidRPr="00C931C9" w:rsidRDefault="00651A36" w:rsidP="00ED3497">
      <w:pPr>
        <w:pStyle w:val="ECHRPara"/>
        <w:rPr>
          <w:lang w:val="bg-BG"/>
        </w:rPr>
      </w:pPr>
      <w:r w:rsidRPr="00C931C9">
        <w:rPr>
          <w:lang w:val="bg-BG"/>
        </w:rPr>
        <w:t>64.</w:t>
      </w:r>
      <w:r w:rsidRPr="00C931C9">
        <w:rPr>
          <w:lang w:val="fr-FR"/>
        </w:rPr>
        <w:t>  </w:t>
      </w:r>
      <w:r w:rsidR="00964AF0" w:rsidRPr="00C931C9">
        <w:rPr>
          <w:lang w:val="bg-BG"/>
        </w:rPr>
        <w:t>Окръж</w:t>
      </w:r>
      <w:r w:rsidR="00BB438A" w:rsidRPr="00C931C9">
        <w:rPr>
          <w:lang w:val="bg-BG"/>
        </w:rPr>
        <w:t>е</w:t>
      </w:r>
      <w:r w:rsidR="00964AF0" w:rsidRPr="00C931C9">
        <w:rPr>
          <w:lang w:val="bg-BG"/>
        </w:rPr>
        <w:t xml:space="preserve">н съд Пловдив посвещава голяма част от мотивите в решението си на показанията на С.Д. (вж. параграф 32 по-горе). Той се </w:t>
      </w:r>
      <w:r w:rsidR="00BB438A" w:rsidRPr="00C931C9">
        <w:rPr>
          <w:lang w:val="bg-BG"/>
        </w:rPr>
        <w:t xml:space="preserve">стреми </w:t>
      </w:r>
      <w:r w:rsidR="00964AF0" w:rsidRPr="00C931C9">
        <w:rPr>
          <w:lang w:val="bg-BG"/>
        </w:rPr>
        <w:t>да провери достоверността им като първо отговар</w:t>
      </w:r>
      <w:r w:rsidR="0021777F" w:rsidRPr="00C931C9">
        <w:rPr>
          <w:lang w:val="bg-BG"/>
        </w:rPr>
        <w:t>я на въпроса дали младата жена би</w:t>
      </w:r>
      <w:r w:rsidR="00964AF0" w:rsidRPr="00C931C9">
        <w:rPr>
          <w:lang w:val="bg-BG"/>
        </w:rPr>
        <w:t xml:space="preserve"> могла да има мотив да обвини неоснователно двамата жалбоподатели. Няколкото версии</w:t>
      </w:r>
      <w:r w:rsidR="00BB438A" w:rsidRPr="00C931C9">
        <w:rPr>
          <w:lang w:val="bg-BG"/>
        </w:rPr>
        <w:t>, изложени от жалбоподателите по този въпрос,</w:t>
      </w:r>
      <w:r w:rsidR="00964AF0" w:rsidRPr="00C931C9">
        <w:rPr>
          <w:lang w:val="bg-BG"/>
        </w:rPr>
        <w:t xml:space="preserve"> са отхвърлени от съда като неоснователни (вж. параграф 33 по-горе).</w:t>
      </w:r>
    </w:p>
    <w:p w:rsidR="00964AF0" w:rsidRPr="00C931C9" w:rsidRDefault="00964AF0" w:rsidP="00ED3497">
      <w:pPr>
        <w:pStyle w:val="ECHRPara"/>
        <w:rPr>
          <w:lang w:val="bg-BG"/>
        </w:rPr>
      </w:pPr>
      <w:r w:rsidRPr="00C931C9">
        <w:rPr>
          <w:lang w:val="bg-BG"/>
        </w:rPr>
        <w:t>65.</w:t>
      </w:r>
      <w:r w:rsidRPr="00C931C9">
        <w:rPr>
          <w:lang w:val="fr-FR"/>
        </w:rPr>
        <w:t>  </w:t>
      </w:r>
      <w:r w:rsidR="003D3F11" w:rsidRPr="00C931C9">
        <w:rPr>
          <w:lang w:val="bg-BG"/>
        </w:rPr>
        <w:t>След това съдът съпоставя тези показания с показанията на другите свидетели, с резултатите от медицинските прегледи и експертизи и със заключенията в протокола от огледа на място</w:t>
      </w:r>
      <w:r w:rsidR="000B0D37" w:rsidRPr="00C931C9">
        <w:rPr>
          <w:lang w:val="bg-BG"/>
        </w:rPr>
        <w:t>. По този начин съдът успява да установи, че показанията на жертвата се потвърждават от тези доказателства и че са достоверни (вж. параграф 34 по-горе).</w:t>
      </w:r>
    </w:p>
    <w:p w:rsidR="000B0D37" w:rsidRPr="00C931C9" w:rsidRDefault="000B0D37" w:rsidP="00ED3497">
      <w:pPr>
        <w:pStyle w:val="ECHRPara"/>
        <w:rPr>
          <w:lang w:val="bg-BG"/>
        </w:rPr>
      </w:pPr>
      <w:r w:rsidRPr="00C931C9">
        <w:rPr>
          <w:lang w:val="bg-BG"/>
        </w:rPr>
        <w:t>66.</w:t>
      </w:r>
      <w:r w:rsidRPr="00C931C9">
        <w:rPr>
          <w:lang w:val="fr-FR"/>
        </w:rPr>
        <w:t>  </w:t>
      </w:r>
      <w:r w:rsidR="00CA14BD" w:rsidRPr="00C931C9">
        <w:rPr>
          <w:lang w:val="bg-BG"/>
        </w:rPr>
        <w:t xml:space="preserve">Като оценява </w:t>
      </w:r>
      <w:r w:rsidR="002834E2" w:rsidRPr="00C931C9">
        <w:rPr>
          <w:lang w:val="bg-BG"/>
        </w:rPr>
        <w:t xml:space="preserve">достоверността на тези показания, съдът не пропуска да отбележи, че същите са дадени две години след събитията, но отбелязва, че изминалият период от време </w:t>
      </w:r>
      <w:r w:rsidR="00666F5A" w:rsidRPr="00C931C9">
        <w:rPr>
          <w:lang w:val="bg-BG"/>
        </w:rPr>
        <w:t>по никакъв начин</w:t>
      </w:r>
      <w:r w:rsidR="002834E2" w:rsidRPr="00C931C9">
        <w:rPr>
          <w:lang w:val="bg-BG"/>
        </w:rPr>
        <w:t xml:space="preserve"> </w:t>
      </w:r>
      <w:r w:rsidR="00A520E9" w:rsidRPr="00C931C9">
        <w:rPr>
          <w:lang w:val="bg-BG"/>
        </w:rPr>
        <w:t>не се явява пречка показанията в случая да се считат за достатъчно обосновани (вж. параграф 35 по-горе).</w:t>
      </w:r>
    </w:p>
    <w:p w:rsidR="00A520E9" w:rsidRPr="00C931C9" w:rsidRDefault="00A520E9" w:rsidP="00ED3497">
      <w:pPr>
        <w:pStyle w:val="ECHRPara"/>
        <w:rPr>
          <w:lang w:val="bg-BG"/>
        </w:rPr>
      </w:pPr>
      <w:r w:rsidRPr="00C931C9">
        <w:rPr>
          <w:lang w:val="bg-BG"/>
        </w:rPr>
        <w:t>67.</w:t>
      </w:r>
      <w:r w:rsidRPr="00C931C9">
        <w:rPr>
          <w:lang w:val="fr-FR"/>
        </w:rPr>
        <w:t>  </w:t>
      </w:r>
      <w:r w:rsidR="00F3204A" w:rsidRPr="00C931C9">
        <w:rPr>
          <w:lang w:val="bg-BG"/>
        </w:rPr>
        <w:t>Въпросът за промяната на</w:t>
      </w:r>
      <w:r w:rsidR="00BD42FD" w:rsidRPr="00C931C9">
        <w:rPr>
          <w:lang w:val="bg-BG"/>
        </w:rPr>
        <w:t xml:space="preserve"> версията на С.Д. по време на разследването също е засегнат от съда. </w:t>
      </w:r>
      <w:r w:rsidR="00BB438A" w:rsidRPr="00C931C9">
        <w:rPr>
          <w:lang w:val="bg-BG"/>
        </w:rPr>
        <w:t xml:space="preserve">Той </w:t>
      </w:r>
      <w:r w:rsidR="00BD42FD" w:rsidRPr="00C931C9">
        <w:rPr>
          <w:lang w:val="bg-BG"/>
        </w:rPr>
        <w:t xml:space="preserve">счита, че </w:t>
      </w:r>
      <w:r w:rsidR="00BB438A" w:rsidRPr="00C931C9">
        <w:rPr>
          <w:lang w:val="bg-BG"/>
        </w:rPr>
        <w:t xml:space="preserve">промяната </w:t>
      </w:r>
      <w:r w:rsidR="00425E70" w:rsidRPr="00C931C9">
        <w:rPr>
          <w:lang w:val="bg-BG"/>
        </w:rPr>
        <w:t xml:space="preserve">в показанията в случая се дължи на оказания върху свидетелката натиск от страна на жалбоподателите и на техните близки (вж. параграф 35 </w:t>
      </w:r>
      <w:r w:rsidR="00425E70" w:rsidRPr="00C931C9">
        <w:rPr>
          <w:i/>
          <w:lang w:val="en-US"/>
        </w:rPr>
        <w:t>in</w:t>
      </w:r>
      <w:r w:rsidR="00425E70" w:rsidRPr="00C931C9">
        <w:rPr>
          <w:i/>
          <w:lang w:val="bg-BG"/>
        </w:rPr>
        <w:t xml:space="preserve"> </w:t>
      </w:r>
      <w:r w:rsidR="00425E70" w:rsidRPr="00C931C9">
        <w:rPr>
          <w:i/>
          <w:lang w:val="en-US"/>
        </w:rPr>
        <w:t>fine</w:t>
      </w:r>
      <w:r w:rsidR="00425E70" w:rsidRPr="00C931C9">
        <w:rPr>
          <w:lang w:val="bg-BG"/>
        </w:rPr>
        <w:t xml:space="preserve"> по-горе).</w:t>
      </w:r>
    </w:p>
    <w:p w:rsidR="00425E70" w:rsidRPr="00C931C9" w:rsidRDefault="00425E70" w:rsidP="00ED3497">
      <w:pPr>
        <w:pStyle w:val="ECHRPara"/>
        <w:rPr>
          <w:lang w:val="bg-BG"/>
        </w:rPr>
      </w:pPr>
      <w:r w:rsidRPr="00C931C9">
        <w:rPr>
          <w:lang w:val="bg-BG"/>
        </w:rPr>
        <w:t>68.</w:t>
      </w:r>
      <w:r w:rsidRPr="00C931C9">
        <w:rPr>
          <w:lang w:val="fr-FR"/>
        </w:rPr>
        <w:t>  </w:t>
      </w:r>
      <w:r w:rsidR="00BB438A" w:rsidRPr="00C931C9">
        <w:rPr>
          <w:lang w:val="bg-BG"/>
        </w:rPr>
        <w:t>На последно място</w:t>
      </w:r>
      <w:r w:rsidR="00D55F21" w:rsidRPr="00C931C9">
        <w:rPr>
          <w:lang w:val="bg-BG"/>
        </w:rPr>
        <w:t xml:space="preserve"> съдът разглежда и отхвърля аргументите на жалбоподателите и на техните близки, разпитани по време на съдебното производство, които целят дискредитирането на жертвата, като й се приписва неморално поведение. За целта съдът </w:t>
      </w:r>
      <w:r w:rsidR="00BB438A" w:rsidRPr="00C931C9">
        <w:rPr>
          <w:lang w:val="bg-BG"/>
        </w:rPr>
        <w:t>приема</w:t>
      </w:r>
      <w:r w:rsidR="00060FEE" w:rsidRPr="00C931C9">
        <w:rPr>
          <w:lang w:val="bg-BG"/>
        </w:rPr>
        <w:t xml:space="preserve"> показанията на съпруга на С.Д., който я представя в положителна светлина (вж. параграф 36 по-горе)</w:t>
      </w:r>
      <w:r w:rsidR="00282A33" w:rsidRPr="00C931C9">
        <w:rPr>
          <w:lang w:val="bg-BG"/>
        </w:rPr>
        <w:t>.</w:t>
      </w:r>
    </w:p>
    <w:p w:rsidR="00282A33" w:rsidRPr="00C931C9" w:rsidRDefault="00282A33" w:rsidP="00ED3497">
      <w:pPr>
        <w:pStyle w:val="ECHRPara"/>
        <w:rPr>
          <w:lang w:val="bg-BG"/>
        </w:rPr>
      </w:pPr>
      <w:r w:rsidRPr="00C931C9">
        <w:rPr>
          <w:lang w:val="bg-BG"/>
        </w:rPr>
        <w:t>69.</w:t>
      </w:r>
      <w:r w:rsidRPr="00C931C9">
        <w:rPr>
          <w:lang w:val="fr-FR"/>
        </w:rPr>
        <w:t>  </w:t>
      </w:r>
      <w:r w:rsidR="00C83FB4" w:rsidRPr="00C931C9">
        <w:rPr>
          <w:lang w:val="bg-BG"/>
        </w:rPr>
        <w:t>В с</w:t>
      </w:r>
      <w:r w:rsidR="00614BD7" w:rsidRPr="00C931C9">
        <w:rPr>
          <w:lang w:val="bg-BG"/>
        </w:rPr>
        <w:t>ветлината на тези обстоятелства</w:t>
      </w:r>
      <w:r w:rsidR="00C83FB4" w:rsidRPr="00C931C9">
        <w:rPr>
          <w:lang w:val="bg-BG"/>
        </w:rPr>
        <w:t xml:space="preserve"> Съдът счита, че разглеждането на показанията на С.Д. от страна на Окръж</w:t>
      </w:r>
      <w:r w:rsidR="00BB438A" w:rsidRPr="00C931C9">
        <w:rPr>
          <w:lang w:val="bg-BG"/>
        </w:rPr>
        <w:t>е</w:t>
      </w:r>
      <w:r w:rsidR="00C83FB4" w:rsidRPr="00C931C9">
        <w:rPr>
          <w:lang w:val="bg-BG"/>
        </w:rPr>
        <w:t xml:space="preserve">н съд Пловдив е достатъчно задълбочено, обективно и изчерпателно. Съдът разглежда всички </w:t>
      </w:r>
      <w:r w:rsidR="00122A93" w:rsidRPr="00C931C9">
        <w:rPr>
          <w:lang w:val="bg-BG"/>
        </w:rPr>
        <w:t xml:space="preserve">въпроси, отнасящи се до оценяването на надеждността на тази свидетелка и достоверността на </w:t>
      </w:r>
      <w:r w:rsidR="00614BD7" w:rsidRPr="00C931C9">
        <w:rPr>
          <w:lang w:val="bg-BG"/>
        </w:rPr>
        <w:t>твърденията й от 19 декември 2000 г</w:t>
      </w:r>
      <w:r w:rsidR="00122A93" w:rsidRPr="00C931C9">
        <w:rPr>
          <w:lang w:val="bg-BG"/>
        </w:rPr>
        <w:t xml:space="preserve">. Заключението, </w:t>
      </w:r>
      <w:r w:rsidR="00BB438A" w:rsidRPr="00C931C9">
        <w:rPr>
          <w:lang w:val="bg-BG"/>
        </w:rPr>
        <w:t xml:space="preserve">че </w:t>
      </w:r>
      <w:r w:rsidR="00CE4C8F" w:rsidRPr="00C931C9">
        <w:rPr>
          <w:lang w:val="bg-BG"/>
        </w:rPr>
        <w:t xml:space="preserve">нейните показания </w:t>
      </w:r>
      <w:r w:rsidR="00BB438A" w:rsidRPr="00C931C9">
        <w:rPr>
          <w:lang w:val="bg-BG"/>
        </w:rPr>
        <w:t xml:space="preserve">следва да се допуснат </w:t>
      </w:r>
      <w:r w:rsidR="00CE4C8F" w:rsidRPr="00C931C9">
        <w:rPr>
          <w:lang w:val="bg-BG"/>
        </w:rPr>
        <w:t xml:space="preserve">в тяхната цялост и последвалото му решение </w:t>
      </w:r>
      <w:r w:rsidR="00A11A3D" w:rsidRPr="00C931C9">
        <w:rPr>
          <w:lang w:val="bg-BG"/>
        </w:rPr>
        <w:t>да ги приеме като основно доказателство срещу жалбоподателите</w:t>
      </w:r>
      <w:r w:rsidR="00B26FBD" w:rsidRPr="00C931C9">
        <w:rPr>
          <w:lang w:val="bg-BG"/>
        </w:rPr>
        <w:t xml:space="preserve"> са напълно основателни.</w:t>
      </w:r>
    </w:p>
    <w:p w:rsidR="001D6B2F" w:rsidRPr="00C931C9" w:rsidRDefault="00B26FBD" w:rsidP="001D6B2F">
      <w:pPr>
        <w:pStyle w:val="ECHRPara"/>
        <w:rPr>
          <w:lang w:val="bg-BG"/>
        </w:rPr>
      </w:pPr>
      <w:r w:rsidRPr="00C931C9">
        <w:rPr>
          <w:lang w:val="bg-BG"/>
        </w:rPr>
        <w:t>70.</w:t>
      </w:r>
      <w:r w:rsidRPr="00C931C9">
        <w:rPr>
          <w:lang w:val="fr-FR"/>
        </w:rPr>
        <w:t>  </w:t>
      </w:r>
      <w:r w:rsidR="00FC255A" w:rsidRPr="00C931C9">
        <w:rPr>
          <w:lang w:val="bg-BG"/>
        </w:rPr>
        <w:t>Съдът напомня</w:t>
      </w:r>
      <w:r w:rsidR="001D6B2F" w:rsidRPr="00C931C9">
        <w:rPr>
          <w:lang w:val="bg-BG"/>
        </w:rPr>
        <w:t xml:space="preserve"> също и</w:t>
      </w:r>
      <w:r w:rsidR="00FC255A" w:rsidRPr="00C931C9">
        <w:rPr>
          <w:lang w:val="bg-BG"/>
        </w:rPr>
        <w:t xml:space="preserve"> че </w:t>
      </w:r>
      <w:r w:rsidR="00BB438A" w:rsidRPr="00C931C9">
        <w:rPr>
          <w:lang w:val="bg-BG"/>
        </w:rPr>
        <w:t>о</w:t>
      </w:r>
      <w:r w:rsidR="001D6B2F" w:rsidRPr="00C931C9">
        <w:rPr>
          <w:lang w:val="bg-BG"/>
        </w:rPr>
        <w:t>кръжният съд разполага и с други показания и с други доказателства, които потвърждават дадените от С.Д. показания: показанията на полицаите, които приемат жалбата на С.Д.</w:t>
      </w:r>
      <w:r w:rsidR="00614BD7" w:rsidRPr="00C931C9">
        <w:rPr>
          <w:lang w:val="bg-BG"/>
        </w:rPr>
        <w:t xml:space="preserve"> на следващия ден</w:t>
      </w:r>
      <w:r w:rsidR="001D6B2F" w:rsidRPr="00C931C9">
        <w:rPr>
          <w:lang w:val="bg-BG"/>
        </w:rPr>
        <w:t xml:space="preserve">, резултатите от медицинските прегледи и експертизи и заключенията в протокола от огледа на място (вж. параграфи 34 и 61 по-горе). </w:t>
      </w:r>
      <w:r w:rsidR="00BB438A" w:rsidRPr="00C931C9">
        <w:rPr>
          <w:lang w:val="bg-BG"/>
        </w:rPr>
        <w:t>Следователно осъждането</w:t>
      </w:r>
      <w:r w:rsidR="001D6B2F" w:rsidRPr="00C931C9">
        <w:rPr>
          <w:lang w:val="bg-BG"/>
        </w:rPr>
        <w:t xml:space="preserve"> на жалбоподателите се основава на съвкупност от доказателства, в която въпросните показания не </w:t>
      </w:r>
      <w:r w:rsidR="00BB438A" w:rsidRPr="00C931C9">
        <w:rPr>
          <w:lang w:val="bg-BG"/>
        </w:rPr>
        <w:t>са</w:t>
      </w:r>
      <w:r w:rsidR="001D6B2F" w:rsidRPr="00C931C9">
        <w:rPr>
          <w:lang w:val="bg-BG"/>
        </w:rPr>
        <w:t xml:space="preserve"> изолирано доказателство.</w:t>
      </w:r>
    </w:p>
    <w:p w:rsidR="00B26FBD" w:rsidRPr="00C931C9" w:rsidRDefault="001D6B2F" w:rsidP="00ED3497">
      <w:pPr>
        <w:pStyle w:val="ECHRPara"/>
        <w:rPr>
          <w:lang w:val="bg-BG"/>
        </w:rPr>
      </w:pPr>
      <w:r w:rsidRPr="00C931C9">
        <w:rPr>
          <w:lang w:val="bg-BG"/>
        </w:rPr>
        <w:t>71.</w:t>
      </w:r>
      <w:r w:rsidRPr="00C931C9">
        <w:rPr>
          <w:lang w:val="fr-FR"/>
        </w:rPr>
        <w:t>  </w:t>
      </w:r>
      <w:r w:rsidR="00EC73B5" w:rsidRPr="00C931C9">
        <w:rPr>
          <w:lang w:val="bg-BG"/>
        </w:rPr>
        <w:t xml:space="preserve">В своето становище Правителството </w:t>
      </w:r>
      <w:r w:rsidR="00C13695" w:rsidRPr="00C931C9">
        <w:rPr>
          <w:lang w:val="bg-BG"/>
        </w:rPr>
        <w:t>набляга на</w:t>
      </w:r>
      <w:r w:rsidR="00EC73B5" w:rsidRPr="00C931C9">
        <w:rPr>
          <w:lang w:val="bg-BG"/>
        </w:rPr>
        <w:t xml:space="preserve"> наличието на множество процесуални гаранции, които да играят ролята на компенсиращи </w:t>
      </w:r>
      <w:r w:rsidR="00C13695" w:rsidRPr="00C931C9">
        <w:rPr>
          <w:lang w:val="bg-BG"/>
        </w:rPr>
        <w:t xml:space="preserve">фактори </w:t>
      </w:r>
      <w:r w:rsidR="00EC73B5" w:rsidRPr="00C931C9">
        <w:rPr>
          <w:lang w:val="bg-BG"/>
        </w:rPr>
        <w:t>в случая (вж. параграф 50 по-горе). Жалбоподателите оспорват позицията на Правителството (вж. параграф 46 по-горе).</w:t>
      </w:r>
    </w:p>
    <w:p w:rsidR="00EC73B5" w:rsidRPr="00C931C9" w:rsidRDefault="00EC73B5" w:rsidP="00ED3497">
      <w:pPr>
        <w:pStyle w:val="ECHRPara"/>
        <w:rPr>
          <w:lang w:val="bg-BG"/>
        </w:rPr>
      </w:pPr>
      <w:r w:rsidRPr="00C931C9">
        <w:rPr>
          <w:lang w:val="bg-BG"/>
        </w:rPr>
        <w:t>72.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Съдът </w:t>
      </w:r>
      <w:r w:rsidR="00C13695" w:rsidRPr="00C931C9">
        <w:rPr>
          <w:lang w:val="bg-BG"/>
        </w:rPr>
        <w:t>отбелязва</w:t>
      </w:r>
      <w:r w:rsidRPr="00C931C9">
        <w:rPr>
          <w:lang w:val="bg-BG"/>
        </w:rPr>
        <w:t xml:space="preserve">, че </w:t>
      </w:r>
      <w:r w:rsidR="00FA0D06" w:rsidRPr="00C931C9">
        <w:rPr>
          <w:lang w:val="bg-BG"/>
        </w:rPr>
        <w:t xml:space="preserve">жалбоподателите активно участват </w:t>
      </w:r>
      <w:r w:rsidR="00415AF6" w:rsidRPr="00C931C9">
        <w:rPr>
          <w:lang w:val="bg-BG"/>
        </w:rPr>
        <w:t>в съдебния процес срещу тях. С</w:t>
      </w:r>
      <w:r w:rsidR="00FA0D06" w:rsidRPr="00C931C9">
        <w:rPr>
          <w:lang w:val="bg-BG"/>
        </w:rPr>
        <w:t xml:space="preserve"> помощта на адвокатите с</w:t>
      </w:r>
      <w:r w:rsidR="00415AF6" w:rsidRPr="00C931C9">
        <w:rPr>
          <w:lang w:val="bg-BG"/>
        </w:rPr>
        <w:t>и</w:t>
      </w:r>
      <w:r w:rsidR="001562DD" w:rsidRPr="00C931C9">
        <w:rPr>
          <w:lang w:val="bg-BG"/>
        </w:rPr>
        <w:t xml:space="preserve"> те оспорват допустимостта и надеждността на показанията на жертвата и се позовават на </w:t>
      </w:r>
      <w:r w:rsidR="00415AF6" w:rsidRPr="00C931C9">
        <w:rPr>
          <w:lang w:val="bg-BG"/>
        </w:rPr>
        <w:t xml:space="preserve">оневиняващи ги </w:t>
      </w:r>
      <w:r w:rsidR="001562DD" w:rsidRPr="00C931C9">
        <w:rPr>
          <w:lang w:val="bg-BG"/>
        </w:rPr>
        <w:t xml:space="preserve">доказателства (вж. параграфи 24 </w:t>
      </w:r>
      <w:r w:rsidR="001562DD" w:rsidRPr="00C931C9">
        <w:rPr>
          <w:i/>
          <w:lang w:val="fr-FR"/>
        </w:rPr>
        <w:t>in</w:t>
      </w:r>
      <w:r w:rsidR="001562DD" w:rsidRPr="00C931C9">
        <w:rPr>
          <w:i/>
          <w:lang w:val="bg-BG"/>
        </w:rPr>
        <w:t xml:space="preserve"> </w:t>
      </w:r>
      <w:r w:rsidR="001562DD" w:rsidRPr="00C931C9">
        <w:rPr>
          <w:i/>
          <w:lang w:val="fr-FR"/>
        </w:rPr>
        <w:t>fine</w:t>
      </w:r>
      <w:r w:rsidR="001562DD" w:rsidRPr="00C931C9">
        <w:rPr>
          <w:lang w:val="bg-BG"/>
        </w:rPr>
        <w:t xml:space="preserve"> и 28 </w:t>
      </w:r>
      <w:r w:rsidR="001562DD" w:rsidRPr="00C931C9">
        <w:rPr>
          <w:i/>
          <w:lang w:val="fr-FR"/>
        </w:rPr>
        <w:t>in</w:t>
      </w:r>
      <w:r w:rsidR="001562DD" w:rsidRPr="00C931C9">
        <w:rPr>
          <w:i/>
          <w:lang w:val="bg-BG"/>
        </w:rPr>
        <w:t xml:space="preserve"> </w:t>
      </w:r>
      <w:r w:rsidR="001562DD" w:rsidRPr="00C931C9">
        <w:rPr>
          <w:i/>
          <w:lang w:val="fr-FR"/>
        </w:rPr>
        <w:t>fine</w:t>
      </w:r>
      <w:r w:rsidR="001562DD" w:rsidRPr="00C931C9">
        <w:rPr>
          <w:lang w:val="bg-BG"/>
        </w:rPr>
        <w:t xml:space="preserve"> по-горе). </w:t>
      </w:r>
      <w:r w:rsidR="00F2643D" w:rsidRPr="00C931C9">
        <w:rPr>
          <w:lang w:val="bg-BG"/>
        </w:rPr>
        <w:t>Окръжният съд и Върховният касационен съд разглежд</w:t>
      </w:r>
      <w:r w:rsidR="00903007" w:rsidRPr="00C931C9">
        <w:rPr>
          <w:lang w:val="bg-BG"/>
        </w:rPr>
        <w:t>ат и отхвърлят аргументите им, излагайки изчерпателни и непроизволни мотиви</w:t>
      </w:r>
      <w:r w:rsidR="00585BA4" w:rsidRPr="00C931C9">
        <w:rPr>
          <w:lang w:val="bg-BG"/>
        </w:rPr>
        <w:t xml:space="preserve"> </w:t>
      </w:r>
      <w:r w:rsidR="00415AF6" w:rsidRPr="00C931C9">
        <w:rPr>
          <w:lang w:val="bg-BG"/>
        </w:rPr>
        <w:t xml:space="preserve">в решенията си </w:t>
      </w:r>
      <w:r w:rsidR="00585BA4" w:rsidRPr="00C931C9">
        <w:rPr>
          <w:lang w:val="bg-BG"/>
        </w:rPr>
        <w:t>(вж. параграфи 29-36 и 38-40 по-горе). В това отношение Съдът отдава специално значение на задълбочения и изчерпателен анализ на достоверността на показанията на жертв</w:t>
      </w:r>
      <w:r w:rsidR="0098382C" w:rsidRPr="00C931C9">
        <w:rPr>
          <w:lang w:val="bg-BG"/>
        </w:rPr>
        <w:t xml:space="preserve">ата, изготвен от </w:t>
      </w:r>
      <w:r w:rsidR="00C13695" w:rsidRPr="00C931C9">
        <w:rPr>
          <w:lang w:val="bg-BG"/>
        </w:rPr>
        <w:t>о</w:t>
      </w:r>
      <w:r w:rsidR="0098382C" w:rsidRPr="00C931C9">
        <w:rPr>
          <w:lang w:val="bg-BG"/>
        </w:rPr>
        <w:t xml:space="preserve">кръжния съд, </w:t>
      </w:r>
      <w:r w:rsidR="00C13695" w:rsidRPr="00C931C9">
        <w:rPr>
          <w:lang w:val="bg-BG"/>
        </w:rPr>
        <w:t>в името на</w:t>
      </w:r>
      <w:r w:rsidR="0098382C" w:rsidRPr="00C931C9">
        <w:rPr>
          <w:lang w:val="bg-BG"/>
        </w:rPr>
        <w:t xml:space="preserve"> справедливост</w:t>
      </w:r>
      <w:r w:rsidR="00C13695" w:rsidRPr="00C931C9">
        <w:rPr>
          <w:lang w:val="bg-BG"/>
        </w:rPr>
        <w:t>та</w:t>
      </w:r>
      <w:r w:rsidR="0098382C" w:rsidRPr="00C931C9">
        <w:rPr>
          <w:lang w:val="bg-BG"/>
        </w:rPr>
        <w:t xml:space="preserve"> и зачитане</w:t>
      </w:r>
      <w:r w:rsidR="00C13695" w:rsidRPr="00C931C9">
        <w:rPr>
          <w:lang w:val="bg-BG"/>
        </w:rPr>
        <w:t>то</w:t>
      </w:r>
      <w:r w:rsidR="0098382C" w:rsidRPr="00C931C9">
        <w:rPr>
          <w:lang w:val="bg-BG"/>
        </w:rPr>
        <w:t xml:space="preserve"> на правото на защита (вж. параграфи 64-69 по-горе).</w:t>
      </w:r>
    </w:p>
    <w:p w:rsidR="006557DD" w:rsidRPr="00C931C9" w:rsidRDefault="006557DD" w:rsidP="00ED3497">
      <w:pPr>
        <w:pStyle w:val="ECHRPara"/>
        <w:rPr>
          <w:lang w:val="bg-BG"/>
        </w:rPr>
      </w:pPr>
    </w:p>
    <w:p w:rsidR="006557DD" w:rsidRPr="00C931C9" w:rsidRDefault="006557DD" w:rsidP="006557DD">
      <w:pPr>
        <w:pStyle w:val="ECHRPara"/>
        <w:rPr>
          <w:i/>
          <w:lang w:val="bg-BG"/>
        </w:rPr>
      </w:pPr>
      <w:r w:rsidRPr="00C931C9">
        <w:rPr>
          <w:i/>
          <w:lang w:val="en-US"/>
        </w:rPr>
        <w:t>iv</w:t>
      </w:r>
      <w:r w:rsidRPr="00C931C9">
        <w:rPr>
          <w:i/>
          <w:lang w:val="bg-BG"/>
        </w:rPr>
        <w:t>. Заключение на Съда</w:t>
      </w:r>
    </w:p>
    <w:p w:rsidR="006557DD" w:rsidRPr="00C931C9" w:rsidRDefault="006557DD" w:rsidP="006557DD">
      <w:pPr>
        <w:pStyle w:val="ECHRPara"/>
        <w:ind w:firstLine="0"/>
        <w:rPr>
          <w:lang w:val="bg-BG"/>
        </w:rPr>
      </w:pPr>
    </w:p>
    <w:p w:rsidR="00CD5F42" w:rsidRDefault="0098382C" w:rsidP="00CD5F42">
      <w:pPr>
        <w:pStyle w:val="ECHRPara"/>
        <w:rPr>
          <w:lang w:val="bg-BG"/>
        </w:rPr>
      </w:pPr>
      <w:r w:rsidRPr="00C931C9">
        <w:rPr>
          <w:lang w:val="bg-BG"/>
        </w:rPr>
        <w:t>73.</w:t>
      </w:r>
      <w:r w:rsidRPr="00C931C9">
        <w:rPr>
          <w:lang w:val="fr-FR"/>
        </w:rPr>
        <w:t>  </w:t>
      </w:r>
      <w:r w:rsidR="00C13695" w:rsidRPr="00C931C9">
        <w:rPr>
          <w:lang w:val="bg-BG"/>
        </w:rPr>
        <w:t>В заключение</w:t>
      </w:r>
      <w:r w:rsidR="00BE5EC2" w:rsidRPr="00C931C9">
        <w:rPr>
          <w:lang w:val="bg-BG"/>
        </w:rPr>
        <w:t xml:space="preserve"> Съдът счита, че смъртта на С.Д. </w:t>
      </w:r>
      <w:r w:rsidR="00B63286" w:rsidRPr="00C931C9">
        <w:rPr>
          <w:lang w:val="bg-BG"/>
        </w:rPr>
        <w:t xml:space="preserve">може да </w:t>
      </w:r>
      <w:r w:rsidR="00C13695" w:rsidRPr="00C931C9">
        <w:rPr>
          <w:lang w:val="bg-BG"/>
        </w:rPr>
        <w:t xml:space="preserve">се </w:t>
      </w:r>
      <w:r w:rsidR="00B63286" w:rsidRPr="00C931C9">
        <w:rPr>
          <w:lang w:val="bg-BG"/>
        </w:rPr>
        <w:t>разглежда като „</w:t>
      </w:r>
      <w:r w:rsidR="00A43CEC" w:rsidRPr="00C931C9">
        <w:rPr>
          <w:lang w:val="bg-BG"/>
        </w:rPr>
        <w:t>сериозна</w:t>
      </w:r>
      <w:r w:rsidR="00B63286" w:rsidRPr="00C931C9">
        <w:rPr>
          <w:lang w:val="bg-BG"/>
        </w:rPr>
        <w:t xml:space="preserve"> причина“ </w:t>
      </w:r>
      <w:r w:rsidR="007F31D1" w:rsidRPr="00C931C9">
        <w:rPr>
          <w:lang w:val="bg-BG"/>
        </w:rPr>
        <w:t>съгласно практиката си, да не бъде изслушана свидетелката по време на съдебния процес и да бъдат приети показанията, която същата дава прижив</w:t>
      </w:r>
      <w:r w:rsidR="00444727" w:rsidRPr="00C931C9">
        <w:rPr>
          <w:lang w:val="bg-BG"/>
        </w:rPr>
        <w:t xml:space="preserve">е, докато тече </w:t>
      </w:r>
      <w:r w:rsidR="007F31D1" w:rsidRPr="00C931C9">
        <w:rPr>
          <w:lang w:val="bg-BG"/>
        </w:rPr>
        <w:t xml:space="preserve">наказателното разследване. </w:t>
      </w:r>
      <w:r w:rsidR="00CC000D" w:rsidRPr="00C931C9">
        <w:rPr>
          <w:lang w:val="bg-BG"/>
        </w:rPr>
        <w:t xml:space="preserve">Също така той счита, че </w:t>
      </w:r>
      <w:r w:rsidR="000814FE" w:rsidRPr="00C931C9">
        <w:rPr>
          <w:lang w:val="bg-BG"/>
        </w:rPr>
        <w:t xml:space="preserve">има </w:t>
      </w:r>
      <w:r w:rsidR="001E52F7" w:rsidRPr="00C931C9">
        <w:rPr>
          <w:lang w:val="bg-BG"/>
        </w:rPr>
        <w:t xml:space="preserve">основателни причини, за да не се пристъпи към очна ставка между двамата жалбоподатели и С.Д. по време на предварителното разследване. </w:t>
      </w:r>
      <w:r w:rsidR="00955906" w:rsidRPr="00C931C9">
        <w:rPr>
          <w:lang w:val="bg-BG"/>
        </w:rPr>
        <w:t xml:space="preserve">Макар и последвалите присъди на жалбоподателите да се основават преди всичко на показанията на тази свидетелка, съдилищата допускат и други доказателства, потвърждаващи твърденията й. Освен това, </w:t>
      </w:r>
      <w:r w:rsidR="005066D7" w:rsidRPr="00C931C9">
        <w:rPr>
          <w:lang w:val="bg-BG"/>
        </w:rPr>
        <w:t xml:space="preserve">в рамките на заведеното наказателно производство срещу жалбоподателите, последните разполагат с достатъчни процесуални гаранции, за да се компенсират негативите за защитата, произтичащи от приемането на показанията на С.Д., и да се гарантира справедливостта на съдебния процес в неговата цялост: жалбоподателите активно участват </w:t>
      </w:r>
      <w:r w:rsidR="006840F7" w:rsidRPr="00C931C9">
        <w:rPr>
          <w:lang w:val="bg-BG"/>
        </w:rPr>
        <w:t xml:space="preserve">в съдебния процес и </w:t>
      </w:r>
      <w:r w:rsidR="00AB136A" w:rsidRPr="00C931C9">
        <w:rPr>
          <w:lang w:val="bg-BG"/>
        </w:rPr>
        <w:t xml:space="preserve">предоставят аргументи в подкрепа на </w:t>
      </w:r>
      <w:r w:rsidR="00E260E4" w:rsidRPr="00C931C9">
        <w:rPr>
          <w:lang w:val="bg-BG"/>
        </w:rPr>
        <w:t>своето освобождаване</w:t>
      </w:r>
      <w:r w:rsidR="00AB136A" w:rsidRPr="00C931C9">
        <w:rPr>
          <w:lang w:val="bg-BG"/>
        </w:rPr>
        <w:t>; съдилищата изключително подробно проучват достоверността на основното доказателство на обвинението, като вземат предвид и мотивирано отхвърлят възраженията на жалбоподателите в това отношение; и накрая, решенията на националните съдилища са напълно изчерпателни и непроизволни.</w:t>
      </w:r>
    </w:p>
    <w:p w:rsidR="00852371" w:rsidRPr="00C931C9" w:rsidRDefault="00AB136A" w:rsidP="00CD5F42">
      <w:pPr>
        <w:pStyle w:val="ECHRPara"/>
        <w:rPr>
          <w:lang w:val="bg-BG"/>
        </w:rPr>
      </w:pPr>
      <w:r w:rsidRPr="00C931C9">
        <w:rPr>
          <w:lang w:val="bg-BG"/>
        </w:rPr>
        <w:t>74.</w:t>
      </w:r>
      <w:r w:rsidRPr="00C931C9">
        <w:rPr>
          <w:lang w:val="fr-FR"/>
        </w:rPr>
        <w:t>  </w:t>
      </w:r>
      <w:r w:rsidRPr="00C931C9">
        <w:rPr>
          <w:lang w:val="bg-BG"/>
        </w:rPr>
        <w:t xml:space="preserve">Съдът счита, че в случая не е налице нарушение на чл. 6, ал. 1 и 3 </w:t>
      </w:r>
      <w:r w:rsidR="0062109F" w:rsidRPr="00CD5F42">
        <w:rPr>
          <w:lang w:val="bg-BG"/>
        </w:rPr>
        <w:t>д</w:t>
      </w:r>
      <w:r w:rsidRPr="00C931C9">
        <w:rPr>
          <w:lang w:val="bg-BG"/>
        </w:rPr>
        <w:t>) от Конвенцията.</w:t>
      </w:r>
    </w:p>
    <w:p w:rsidR="00E77CB3" w:rsidRPr="00C931C9" w:rsidRDefault="00555D71" w:rsidP="00ED3497">
      <w:pPr>
        <w:pStyle w:val="ECHRTitle1"/>
        <w:rPr>
          <w:lang w:val="bg-BG"/>
        </w:rPr>
      </w:pPr>
      <w:r w:rsidRPr="00C931C9">
        <w:rPr>
          <w:lang w:val="bg-BG"/>
        </w:rPr>
        <w:t>ПО ТЕЗИ СЪОБРАЖЕНИЯ, СЪДЪТ ЕДИНОДУШНО</w:t>
      </w:r>
      <w:r w:rsidR="00FC7BF9" w:rsidRPr="00C931C9">
        <w:rPr>
          <w:lang w:val="bg-BG"/>
        </w:rPr>
        <w:t>,</w:t>
      </w:r>
    </w:p>
    <w:p w:rsidR="00FB2B45" w:rsidRPr="00C931C9" w:rsidRDefault="009265AE" w:rsidP="00ED3497">
      <w:pPr>
        <w:pStyle w:val="JuList"/>
        <w:rPr>
          <w:lang w:val="bg-BG"/>
        </w:rPr>
      </w:pPr>
      <w:r w:rsidRPr="00C931C9">
        <w:rPr>
          <w:lang w:val="bg-BG"/>
        </w:rPr>
        <w:t>1</w:t>
      </w:r>
      <w:r w:rsidR="00FB2B45" w:rsidRPr="00C931C9">
        <w:rPr>
          <w:lang w:val="bg-BG"/>
        </w:rPr>
        <w:t>.</w:t>
      </w:r>
      <w:r w:rsidR="00FB2B45" w:rsidRPr="00C931C9">
        <w:rPr>
          <w:lang w:val="fr-FR"/>
        </w:rPr>
        <w:t>  </w:t>
      </w:r>
      <w:r w:rsidR="00DC608E" w:rsidRPr="00C931C9">
        <w:rPr>
          <w:i/>
          <w:lang w:val="bg-BG"/>
        </w:rPr>
        <w:t>Обявява</w:t>
      </w:r>
      <w:r w:rsidR="00DC608E" w:rsidRPr="00C931C9">
        <w:rPr>
          <w:lang w:val="bg-BG"/>
        </w:rPr>
        <w:t xml:space="preserve"> жалбата за допустима</w:t>
      </w:r>
      <w:r w:rsidR="003206AC" w:rsidRPr="00C931C9">
        <w:rPr>
          <w:lang w:val="bg-BG"/>
        </w:rPr>
        <w:t>;</w:t>
      </w:r>
    </w:p>
    <w:p w:rsidR="00FE441C" w:rsidRPr="00C931C9" w:rsidRDefault="00FE441C" w:rsidP="00ED3497">
      <w:pPr>
        <w:pStyle w:val="JuList"/>
        <w:rPr>
          <w:lang w:val="bg-BG"/>
        </w:rPr>
      </w:pPr>
    </w:p>
    <w:p w:rsidR="00E77CB3" w:rsidRPr="00C931C9" w:rsidRDefault="009265AE" w:rsidP="00ED3497">
      <w:pPr>
        <w:pStyle w:val="JuList"/>
        <w:rPr>
          <w:lang w:val="bg-BG"/>
        </w:rPr>
      </w:pPr>
      <w:r w:rsidRPr="00C931C9">
        <w:rPr>
          <w:lang w:val="bg-BG"/>
        </w:rPr>
        <w:t>2</w:t>
      </w:r>
      <w:r w:rsidR="00E77CB3" w:rsidRPr="00C931C9">
        <w:rPr>
          <w:lang w:val="bg-BG"/>
        </w:rPr>
        <w:t>.</w:t>
      </w:r>
      <w:r w:rsidR="00E77CB3" w:rsidRPr="00C931C9">
        <w:rPr>
          <w:lang w:val="fr-FR"/>
        </w:rPr>
        <w:t>  </w:t>
      </w:r>
      <w:r w:rsidR="00137499" w:rsidRPr="00C931C9">
        <w:rPr>
          <w:i/>
          <w:lang w:val="bg-BG"/>
        </w:rPr>
        <w:t>Приема,</w:t>
      </w:r>
      <w:r w:rsidR="00137499" w:rsidRPr="00C931C9">
        <w:rPr>
          <w:lang w:val="bg-BG"/>
        </w:rPr>
        <w:t xml:space="preserve"> че </w:t>
      </w:r>
      <w:r w:rsidRPr="00C931C9">
        <w:rPr>
          <w:lang w:val="bg-BG"/>
        </w:rPr>
        <w:t xml:space="preserve">не </w:t>
      </w:r>
      <w:r w:rsidR="00137499" w:rsidRPr="00C931C9">
        <w:rPr>
          <w:lang w:val="bg-BG"/>
        </w:rPr>
        <w:t>е налице нарушение на чл. 6</w:t>
      </w:r>
      <w:r w:rsidRPr="00C931C9">
        <w:rPr>
          <w:lang w:val="bg-BG"/>
        </w:rPr>
        <w:t xml:space="preserve">, ал. 1 и 3 </w:t>
      </w:r>
      <w:r w:rsidR="0062109F" w:rsidRPr="00CD5F42">
        <w:rPr>
          <w:lang w:val="bg-BG"/>
        </w:rPr>
        <w:t>д</w:t>
      </w:r>
      <w:r w:rsidRPr="00C931C9">
        <w:rPr>
          <w:lang w:val="bg-BG"/>
        </w:rPr>
        <w:t>)</w:t>
      </w:r>
      <w:r w:rsidR="00137499" w:rsidRPr="00C931C9">
        <w:rPr>
          <w:lang w:val="bg-BG"/>
        </w:rPr>
        <w:t xml:space="preserve"> от Конвенцията</w:t>
      </w:r>
      <w:r w:rsidRPr="00C931C9">
        <w:rPr>
          <w:lang w:val="bg-BG"/>
        </w:rPr>
        <w:t>.</w:t>
      </w:r>
    </w:p>
    <w:p w:rsidR="00E77CB3" w:rsidRPr="00C931C9" w:rsidRDefault="00E77CB3" w:rsidP="00ED3497">
      <w:pPr>
        <w:pStyle w:val="JuList"/>
        <w:rPr>
          <w:lang w:val="bg-BG"/>
        </w:rPr>
      </w:pPr>
    </w:p>
    <w:p w:rsidR="00137499" w:rsidRPr="00C931C9" w:rsidRDefault="00137499" w:rsidP="00137499">
      <w:pPr>
        <w:pStyle w:val="JuParaLast"/>
        <w:rPr>
          <w:lang w:val="bg-BG"/>
        </w:rPr>
      </w:pPr>
      <w:r w:rsidRPr="00C931C9">
        <w:rPr>
          <w:lang w:val="bg-BG"/>
        </w:rPr>
        <w:t xml:space="preserve">Изготвено на френски език и оповестено писмено на </w:t>
      </w:r>
      <w:r w:rsidR="009265AE" w:rsidRPr="00C931C9">
        <w:rPr>
          <w:lang w:val="bg-BG"/>
        </w:rPr>
        <w:t>7</w:t>
      </w:r>
      <w:r w:rsidRPr="00C931C9">
        <w:rPr>
          <w:lang w:val="bg-BG"/>
        </w:rPr>
        <w:t xml:space="preserve"> </w:t>
      </w:r>
      <w:r w:rsidR="009265AE" w:rsidRPr="00C931C9">
        <w:rPr>
          <w:lang w:val="bg-BG"/>
        </w:rPr>
        <w:t>юни 2018</w:t>
      </w:r>
      <w:r w:rsidRPr="00C931C9">
        <w:rPr>
          <w:lang w:val="bg-BG"/>
        </w:rPr>
        <w:t xml:space="preserve"> г. в съответствие с </w:t>
      </w:r>
      <w:r w:rsidR="00CD1375" w:rsidRPr="00C931C9">
        <w:rPr>
          <w:lang w:val="bg-BG"/>
        </w:rPr>
        <w:t>правило</w:t>
      </w:r>
      <w:r w:rsidRPr="00C931C9">
        <w:rPr>
          <w:lang w:val="bg-BG"/>
        </w:rPr>
        <w:t xml:space="preserve"> 77 §§ 2 и 3 от Правилника на Съда.</w:t>
      </w:r>
    </w:p>
    <w:p w:rsidR="00137499" w:rsidRPr="00A67430" w:rsidRDefault="00137499" w:rsidP="00137499">
      <w:pPr>
        <w:pStyle w:val="JuSigned"/>
        <w:keepNext/>
        <w:keepLines/>
        <w:rPr>
          <w:lang w:val="bg-BG"/>
        </w:rPr>
      </w:pPr>
      <w:r w:rsidRPr="00C931C9">
        <w:rPr>
          <w:lang w:val="bg-BG"/>
        </w:rPr>
        <w:tab/>
      </w:r>
      <w:proofErr w:type="spellStart"/>
      <w:r w:rsidR="009265AE" w:rsidRPr="00C931C9">
        <w:rPr>
          <w:lang w:val="bg-BG"/>
        </w:rPr>
        <w:t>Клаудия</w:t>
      </w:r>
      <w:proofErr w:type="spellEnd"/>
      <w:r w:rsidR="009265AE" w:rsidRPr="00C931C9">
        <w:rPr>
          <w:lang w:val="bg-BG"/>
        </w:rPr>
        <w:t xml:space="preserve"> </w:t>
      </w:r>
      <w:proofErr w:type="spellStart"/>
      <w:r w:rsidR="009265AE" w:rsidRPr="00C931C9">
        <w:rPr>
          <w:lang w:val="bg-BG"/>
        </w:rPr>
        <w:t>Вестердик</w:t>
      </w:r>
      <w:proofErr w:type="spellEnd"/>
      <w:r w:rsidRPr="00C931C9">
        <w:rPr>
          <w:lang w:val="bg-BG"/>
        </w:rPr>
        <w:tab/>
      </w:r>
      <w:r w:rsidR="009265AE" w:rsidRPr="00C931C9">
        <w:rPr>
          <w:lang w:val="bg-BG"/>
        </w:rPr>
        <w:t xml:space="preserve">Ерик </w:t>
      </w:r>
      <w:proofErr w:type="spellStart"/>
      <w:r w:rsidR="009265AE" w:rsidRPr="00C931C9">
        <w:rPr>
          <w:lang w:val="bg-BG"/>
        </w:rPr>
        <w:t>Мьозе</w:t>
      </w:r>
      <w:proofErr w:type="spellEnd"/>
      <w:r w:rsidR="00DE2551" w:rsidRPr="00C931C9">
        <w:rPr>
          <w:lang w:val="bg-BG"/>
        </w:rPr>
        <w:br/>
      </w:r>
      <w:r w:rsidR="009265AE" w:rsidRPr="00C931C9">
        <w:rPr>
          <w:lang w:val="bg-BG"/>
        </w:rPr>
        <w:tab/>
      </w:r>
      <w:r w:rsidR="00316204" w:rsidRPr="00C931C9">
        <w:rPr>
          <w:lang w:val="bg-BG"/>
        </w:rPr>
        <w:t>с</w:t>
      </w:r>
      <w:r w:rsidR="009265AE" w:rsidRPr="00C931C9">
        <w:rPr>
          <w:lang w:val="bg-BG"/>
        </w:rPr>
        <w:t>екретар</w:t>
      </w:r>
      <w:r w:rsidR="009265AE" w:rsidRPr="00C931C9">
        <w:rPr>
          <w:lang w:val="bg-BG"/>
        </w:rPr>
        <w:tab/>
      </w:r>
      <w:r w:rsidR="00316204" w:rsidRPr="00C931C9">
        <w:rPr>
          <w:lang w:val="bg-BG"/>
        </w:rPr>
        <w:t>п</w:t>
      </w:r>
      <w:r w:rsidR="00CD1375" w:rsidRPr="00C931C9">
        <w:rPr>
          <w:lang w:val="bg-BG"/>
        </w:rPr>
        <w:t>редседател</w:t>
      </w:r>
    </w:p>
    <w:p w:rsidR="004D15F3" w:rsidRPr="00B85CCD" w:rsidRDefault="004D15F3" w:rsidP="00137499">
      <w:pPr>
        <w:pStyle w:val="JuSigned"/>
        <w:keepNext/>
        <w:keepLines/>
        <w:rPr>
          <w:lang w:val="bg-BG"/>
        </w:rPr>
      </w:pPr>
    </w:p>
    <w:sectPr w:rsidR="004D15F3" w:rsidRPr="00B85CCD" w:rsidSect="002A0AE2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EC" w:rsidRPr="00BD0653" w:rsidRDefault="00215EEC" w:rsidP="00E77CB3">
      <w:pPr>
        <w:rPr>
          <w:lang w:val="fr-FR"/>
        </w:rPr>
      </w:pPr>
      <w:r w:rsidRPr="00BD0653">
        <w:rPr>
          <w:lang w:val="fr-FR"/>
        </w:rPr>
        <w:separator/>
      </w:r>
    </w:p>
  </w:endnote>
  <w:endnote w:type="continuationSeparator" w:id="0">
    <w:p w:rsidR="00215EEC" w:rsidRPr="00BD0653" w:rsidRDefault="00215EEC" w:rsidP="00E77CB3">
      <w:pPr>
        <w:rPr>
          <w:lang w:val="fr-FR"/>
        </w:rPr>
      </w:pPr>
      <w:r w:rsidRPr="00BD065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A2" w:rsidRDefault="0087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A2" w:rsidRDefault="0087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29" w:rsidRPr="00150BFA" w:rsidRDefault="00D33529" w:rsidP="004A14CA">
    <w:pPr>
      <w:jc w:val="center"/>
    </w:pPr>
    <w:r>
      <w:rPr>
        <w:noProof/>
        <w:lang w:val="en-US"/>
      </w:rPr>
      <w:drawing>
        <wp:inline distT="0" distB="0" distL="0" distR="0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529" w:rsidRDefault="00D33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EC" w:rsidRPr="00BD0653" w:rsidRDefault="00215EEC" w:rsidP="00E77CB3">
      <w:pPr>
        <w:rPr>
          <w:lang w:val="fr-FR"/>
        </w:rPr>
      </w:pPr>
      <w:r w:rsidRPr="00BD0653">
        <w:rPr>
          <w:lang w:val="fr-FR"/>
        </w:rPr>
        <w:separator/>
      </w:r>
    </w:p>
  </w:footnote>
  <w:footnote w:type="continuationSeparator" w:id="0">
    <w:p w:rsidR="00215EEC" w:rsidRPr="00BD0653" w:rsidRDefault="00215EEC" w:rsidP="00E77CB3">
      <w:pPr>
        <w:rPr>
          <w:lang w:val="fr-FR"/>
        </w:rPr>
      </w:pPr>
      <w:r w:rsidRPr="00BD065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A2" w:rsidRDefault="00873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29" w:rsidRPr="004A14CA" w:rsidRDefault="00D33529" w:rsidP="004A14C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29" w:rsidRPr="00A45145" w:rsidRDefault="00D33529" w:rsidP="004A14CA">
    <w:pPr>
      <w:jc w:val="center"/>
    </w:pPr>
    <w:r>
      <w:rPr>
        <w:noProof/>
        <w:lang w:val="en-US"/>
      </w:rPr>
      <w:drawing>
        <wp:inline distT="0" distB="0" distL="0" distR="0">
          <wp:extent cx="2962275" cy="1219200"/>
          <wp:effectExtent l="0" t="0" r="9525" b="0"/>
          <wp:docPr id="16" name="Picture 1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529" w:rsidRDefault="00D335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29" w:rsidRPr="00762CD5" w:rsidRDefault="00436858" w:rsidP="00C611D8">
    <w:pPr>
      <w:pStyle w:val="ECHRHeader"/>
    </w:pPr>
    <w:r>
      <w:rPr>
        <w:rStyle w:val="PageNumber"/>
      </w:rPr>
      <w:fldChar w:fldCharType="begin"/>
    </w:r>
    <w:r w:rsidR="00D3352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3CA2">
      <w:rPr>
        <w:rStyle w:val="PageNumber"/>
        <w:noProof/>
      </w:rPr>
      <w:t>2</w:t>
    </w:r>
    <w:r>
      <w:rPr>
        <w:rStyle w:val="PageNumber"/>
      </w:rPr>
      <w:fldChar w:fldCharType="end"/>
    </w:r>
    <w:r w:rsidR="00D33529" w:rsidRPr="00762CD5">
      <w:rPr>
        <w:rStyle w:val="PageNumber"/>
      </w:rPr>
      <w:tab/>
    </w:r>
    <w:r w:rsidR="00D33529">
      <w:rPr>
        <w:noProof/>
        <w:lang w:val="bg-BG"/>
      </w:rPr>
      <w:t>РЕШЕНИЕ ДИМИТРОВ И МОМИН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29" w:rsidRPr="00BD0653" w:rsidRDefault="00D33529" w:rsidP="00C63990">
    <w:pPr>
      <w:pStyle w:val="ECHRHeader"/>
      <w:rPr>
        <w:lang w:val="fr-FR"/>
      </w:rPr>
    </w:pPr>
    <w:r w:rsidRPr="00BD0653">
      <w:rPr>
        <w:lang w:val="fr-FR"/>
      </w:rPr>
      <w:tab/>
    </w:r>
    <w:r>
      <w:rPr>
        <w:noProof/>
        <w:lang w:val="bg-BG"/>
      </w:rPr>
      <w:t>РЕШЕНИЕ ДИМИТРОВ И МОМИН срещу БЪЛГАРИЯ</w:t>
    </w:r>
    <w:r w:rsidRPr="0043635D">
      <w:rPr>
        <w:lang w:val="fr-FR"/>
      </w:rPr>
      <w:tab/>
    </w:r>
    <w:r w:rsidR="00436858"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 w:rsidR="00436858">
      <w:rPr>
        <w:rStyle w:val="PageNumber"/>
        <w:lang w:val="fr-FR"/>
      </w:rPr>
      <w:fldChar w:fldCharType="separate"/>
    </w:r>
    <w:r w:rsidR="00873CA2">
      <w:rPr>
        <w:rStyle w:val="PageNumber"/>
        <w:noProof/>
        <w:lang w:val="fr-FR"/>
      </w:rPr>
      <w:t>1</w:t>
    </w:r>
    <w:r w:rsidR="00436858"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B92C3C"/>
    <w:multiLevelType w:val="hybridMultilevel"/>
    <w:tmpl w:val="42F63628"/>
    <w:lvl w:ilvl="0" w:tplc="6C0EC4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E9727A"/>
    <w:multiLevelType w:val="hybridMultilevel"/>
    <w:tmpl w:val="F3BE8BC4"/>
    <w:lvl w:ilvl="0" w:tplc="82B268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9A2662"/>
    <w:multiLevelType w:val="hybridMultilevel"/>
    <w:tmpl w:val="AE3CB54A"/>
    <w:lvl w:ilvl="0" w:tplc="E8D48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6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5816F3"/>
    <w:rsid w:val="000041F8"/>
    <w:rsid w:val="000042A8"/>
    <w:rsid w:val="00004308"/>
    <w:rsid w:val="00005BF0"/>
    <w:rsid w:val="00007154"/>
    <w:rsid w:val="000103AE"/>
    <w:rsid w:val="00011D69"/>
    <w:rsid w:val="00012AD3"/>
    <w:rsid w:val="00014182"/>
    <w:rsid w:val="00014C79"/>
    <w:rsid w:val="00014F6C"/>
    <w:rsid w:val="000156BF"/>
    <w:rsid w:val="00015C2D"/>
    <w:rsid w:val="00015C31"/>
    <w:rsid w:val="00015F00"/>
    <w:rsid w:val="00016542"/>
    <w:rsid w:val="00020230"/>
    <w:rsid w:val="00022C1D"/>
    <w:rsid w:val="00026056"/>
    <w:rsid w:val="00031D10"/>
    <w:rsid w:val="00034987"/>
    <w:rsid w:val="00034BF0"/>
    <w:rsid w:val="00040FC9"/>
    <w:rsid w:val="0004120F"/>
    <w:rsid w:val="00045C26"/>
    <w:rsid w:val="00051DB8"/>
    <w:rsid w:val="00055A38"/>
    <w:rsid w:val="0006025A"/>
    <w:rsid w:val="000602DF"/>
    <w:rsid w:val="00060C62"/>
    <w:rsid w:val="00060FEE"/>
    <w:rsid w:val="00061B05"/>
    <w:rsid w:val="000632D5"/>
    <w:rsid w:val="000644EE"/>
    <w:rsid w:val="00065755"/>
    <w:rsid w:val="00066A71"/>
    <w:rsid w:val="000727A8"/>
    <w:rsid w:val="00072B00"/>
    <w:rsid w:val="0007646E"/>
    <w:rsid w:val="000772D2"/>
    <w:rsid w:val="000814FE"/>
    <w:rsid w:val="00083340"/>
    <w:rsid w:val="00085DBF"/>
    <w:rsid w:val="00091BF1"/>
    <w:rsid w:val="00092490"/>
    <w:rsid w:val="000925AD"/>
    <w:rsid w:val="00096570"/>
    <w:rsid w:val="00096A5A"/>
    <w:rsid w:val="000A24EB"/>
    <w:rsid w:val="000A7448"/>
    <w:rsid w:val="000B0D37"/>
    <w:rsid w:val="000B3C42"/>
    <w:rsid w:val="000B4337"/>
    <w:rsid w:val="000B6923"/>
    <w:rsid w:val="000C5D77"/>
    <w:rsid w:val="000C5F3C"/>
    <w:rsid w:val="000C6622"/>
    <w:rsid w:val="000C6DCC"/>
    <w:rsid w:val="000C75BA"/>
    <w:rsid w:val="000D1A9B"/>
    <w:rsid w:val="000D47AA"/>
    <w:rsid w:val="000D4E00"/>
    <w:rsid w:val="000D721F"/>
    <w:rsid w:val="000E066A"/>
    <w:rsid w:val="000E069B"/>
    <w:rsid w:val="000E0B2B"/>
    <w:rsid w:val="000E0E82"/>
    <w:rsid w:val="000E1DC5"/>
    <w:rsid w:val="000E223F"/>
    <w:rsid w:val="000E3F90"/>
    <w:rsid w:val="000E6E83"/>
    <w:rsid w:val="000E73B2"/>
    <w:rsid w:val="000E7D45"/>
    <w:rsid w:val="000F00EF"/>
    <w:rsid w:val="000F2C8D"/>
    <w:rsid w:val="000F7851"/>
    <w:rsid w:val="0010406C"/>
    <w:rsid w:val="00104E23"/>
    <w:rsid w:val="00111B0C"/>
    <w:rsid w:val="001135BC"/>
    <w:rsid w:val="00114B27"/>
    <w:rsid w:val="00115A5A"/>
    <w:rsid w:val="00120D6C"/>
    <w:rsid w:val="00122A93"/>
    <w:rsid w:val="001257EC"/>
    <w:rsid w:val="00130913"/>
    <w:rsid w:val="00133D33"/>
    <w:rsid w:val="00134D64"/>
    <w:rsid w:val="00135A30"/>
    <w:rsid w:val="0013612C"/>
    <w:rsid w:val="00136C05"/>
    <w:rsid w:val="00136FD6"/>
    <w:rsid w:val="00137499"/>
    <w:rsid w:val="00137B4B"/>
    <w:rsid w:val="00137FF6"/>
    <w:rsid w:val="00140646"/>
    <w:rsid w:val="0014130F"/>
    <w:rsid w:val="00141650"/>
    <w:rsid w:val="00142B42"/>
    <w:rsid w:val="001516A3"/>
    <w:rsid w:val="001562DD"/>
    <w:rsid w:val="0016174F"/>
    <w:rsid w:val="001619D7"/>
    <w:rsid w:val="00162A12"/>
    <w:rsid w:val="00166530"/>
    <w:rsid w:val="00175434"/>
    <w:rsid w:val="001809B7"/>
    <w:rsid w:val="00181BA2"/>
    <w:rsid w:val="001832BD"/>
    <w:rsid w:val="001840A4"/>
    <w:rsid w:val="00190E19"/>
    <w:rsid w:val="00191FC9"/>
    <w:rsid w:val="001943B5"/>
    <w:rsid w:val="00195134"/>
    <w:rsid w:val="00196390"/>
    <w:rsid w:val="00196AA3"/>
    <w:rsid w:val="001A145B"/>
    <w:rsid w:val="001A1971"/>
    <w:rsid w:val="001A2004"/>
    <w:rsid w:val="001A21CD"/>
    <w:rsid w:val="001A361A"/>
    <w:rsid w:val="001A674C"/>
    <w:rsid w:val="001B1E28"/>
    <w:rsid w:val="001B356F"/>
    <w:rsid w:val="001B3B24"/>
    <w:rsid w:val="001C0F98"/>
    <w:rsid w:val="001C23F7"/>
    <w:rsid w:val="001C2A42"/>
    <w:rsid w:val="001C3273"/>
    <w:rsid w:val="001C41FA"/>
    <w:rsid w:val="001D49DD"/>
    <w:rsid w:val="001D63ED"/>
    <w:rsid w:val="001D6B2F"/>
    <w:rsid w:val="001D7348"/>
    <w:rsid w:val="001D7514"/>
    <w:rsid w:val="001E035B"/>
    <w:rsid w:val="001E0961"/>
    <w:rsid w:val="001E0AE9"/>
    <w:rsid w:val="001E2E9D"/>
    <w:rsid w:val="001E339D"/>
    <w:rsid w:val="001E3EAE"/>
    <w:rsid w:val="001E52F7"/>
    <w:rsid w:val="001E6F32"/>
    <w:rsid w:val="001F02DE"/>
    <w:rsid w:val="001F2145"/>
    <w:rsid w:val="001F3313"/>
    <w:rsid w:val="001F3E9E"/>
    <w:rsid w:val="001F4A56"/>
    <w:rsid w:val="001F4E43"/>
    <w:rsid w:val="001F6262"/>
    <w:rsid w:val="001F6543"/>
    <w:rsid w:val="001F67B0"/>
    <w:rsid w:val="001F6E43"/>
    <w:rsid w:val="001F7B3D"/>
    <w:rsid w:val="002015AD"/>
    <w:rsid w:val="00201EC9"/>
    <w:rsid w:val="00205F9F"/>
    <w:rsid w:val="00210215"/>
    <w:rsid w:val="00210338"/>
    <w:rsid w:val="002115FC"/>
    <w:rsid w:val="0021423C"/>
    <w:rsid w:val="00214FAA"/>
    <w:rsid w:val="00215EEC"/>
    <w:rsid w:val="0021777F"/>
    <w:rsid w:val="002202B7"/>
    <w:rsid w:val="002206D7"/>
    <w:rsid w:val="00221D3B"/>
    <w:rsid w:val="00230B0C"/>
    <w:rsid w:val="00230D00"/>
    <w:rsid w:val="00231DF7"/>
    <w:rsid w:val="00231FD1"/>
    <w:rsid w:val="00232549"/>
    <w:rsid w:val="00232760"/>
    <w:rsid w:val="002339E0"/>
    <w:rsid w:val="00233CF8"/>
    <w:rsid w:val="0023557A"/>
    <w:rsid w:val="0023575D"/>
    <w:rsid w:val="00237148"/>
    <w:rsid w:val="0023777C"/>
    <w:rsid w:val="00237FEA"/>
    <w:rsid w:val="00241919"/>
    <w:rsid w:val="0024222D"/>
    <w:rsid w:val="002423B5"/>
    <w:rsid w:val="002438E8"/>
    <w:rsid w:val="00244B0E"/>
    <w:rsid w:val="00244F6C"/>
    <w:rsid w:val="00250D9C"/>
    <w:rsid w:val="002532C5"/>
    <w:rsid w:val="00256CA5"/>
    <w:rsid w:val="00257F9E"/>
    <w:rsid w:val="00260C03"/>
    <w:rsid w:val="00263B92"/>
    <w:rsid w:val="0026540E"/>
    <w:rsid w:val="002669AC"/>
    <w:rsid w:val="00266ECB"/>
    <w:rsid w:val="0027060D"/>
    <w:rsid w:val="00275123"/>
    <w:rsid w:val="0028103E"/>
    <w:rsid w:val="00281E73"/>
    <w:rsid w:val="00282240"/>
    <w:rsid w:val="00282A33"/>
    <w:rsid w:val="002834E2"/>
    <w:rsid w:val="00283764"/>
    <w:rsid w:val="00286183"/>
    <w:rsid w:val="0028715B"/>
    <w:rsid w:val="00291379"/>
    <w:rsid w:val="002948AD"/>
    <w:rsid w:val="00295A59"/>
    <w:rsid w:val="002A01CC"/>
    <w:rsid w:val="002A0AE2"/>
    <w:rsid w:val="002A1DCF"/>
    <w:rsid w:val="002A42AA"/>
    <w:rsid w:val="002A61B1"/>
    <w:rsid w:val="002A663C"/>
    <w:rsid w:val="002B0840"/>
    <w:rsid w:val="002B190A"/>
    <w:rsid w:val="002B444B"/>
    <w:rsid w:val="002B5887"/>
    <w:rsid w:val="002C0E27"/>
    <w:rsid w:val="002C3040"/>
    <w:rsid w:val="002C369B"/>
    <w:rsid w:val="002C3FD6"/>
    <w:rsid w:val="002C5AFA"/>
    <w:rsid w:val="002D022D"/>
    <w:rsid w:val="002D23B6"/>
    <w:rsid w:val="002D24BB"/>
    <w:rsid w:val="002D2DEF"/>
    <w:rsid w:val="002E02CB"/>
    <w:rsid w:val="002F2AF7"/>
    <w:rsid w:val="002F31E2"/>
    <w:rsid w:val="002F556B"/>
    <w:rsid w:val="002F6842"/>
    <w:rsid w:val="002F760F"/>
    <w:rsid w:val="002F7E1C"/>
    <w:rsid w:val="00301A75"/>
    <w:rsid w:val="003021FF"/>
    <w:rsid w:val="00302F63"/>
    <w:rsid w:val="00302F70"/>
    <w:rsid w:val="0030336F"/>
    <w:rsid w:val="0030375E"/>
    <w:rsid w:val="00312A30"/>
    <w:rsid w:val="0031581E"/>
    <w:rsid w:val="00316204"/>
    <w:rsid w:val="003206AC"/>
    <w:rsid w:val="00320F72"/>
    <w:rsid w:val="00323FB2"/>
    <w:rsid w:val="0032463E"/>
    <w:rsid w:val="00326224"/>
    <w:rsid w:val="003327CC"/>
    <w:rsid w:val="00332EA9"/>
    <w:rsid w:val="003348B2"/>
    <w:rsid w:val="00335A7D"/>
    <w:rsid w:val="00337EE4"/>
    <w:rsid w:val="0034089E"/>
    <w:rsid w:val="00340FFD"/>
    <w:rsid w:val="00342506"/>
    <w:rsid w:val="00342A9E"/>
    <w:rsid w:val="00343B32"/>
    <w:rsid w:val="0034638B"/>
    <w:rsid w:val="003506B1"/>
    <w:rsid w:val="00354F8C"/>
    <w:rsid w:val="003566AF"/>
    <w:rsid w:val="00356AC7"/>
    <w:rsid w:val="00357773"/>
    <w:rsid w:val="003609FA"/>
    <w:rsid w:val="00365367"/>
    <w:rsid w:val="003710C8"/>
    <w:rsid w:val="0037417C"/>
    <w:rsid w:val="003750BE"/>
    <w:rsid w:val="00384C1E"/>
    <w:rsid w:val="00387B9D"/>
    <w:rsid w:val="0039364F"/>
    <w:rsid w:val="00396686"/>
    <w:rsid w:val="0039778E"/>
    <w:rsid w:val="003A293A"/>
    <w:rsid w:val="003A7BD8"/>
    <w:rsid w:val="003B0142"/>
    <w:rsid w:val="003B206D"/>
    <w:rsid w:val="003B2814"/>
    <w:rsid w:val="003B4565"/>
    <w:rsid w:val="003B4941"/>
    <w:rsid w:val="003B4ABF"/>
    <w:rsid w:val="003B56A6"/>
    <w:rsid w:val="003B6EDE"/>
    <w:rsid w:val="003C4C5C"/>
    <w:rsid w:val="003C5714"/>
    <w:rsid w:val="003C6B9F"/>
    <w:rsid w:val="003C6E2A"/>
    <w:rsid w:val="003D0299"/>
    <w:rsid w:val="003D0390"/>
    <w:rsid w:val="003D3F11"/>
    <w:rsid w:val="003D5037"/>
    <w:rsid w:val="003D51B4"/>
    <w:rsid w:val="003D6C21"/>
    <w:rsid w:val="003D7AAA"/>
    <w:rsid w:val="003E0705"/>
    <w:rsid w:val="003E0B4A"/>
    <w:rsid w:val="003E67D1"/>
    <w:rsid w:val="003E6D80"/>
    <w:rsid w:val="003E7FEC"/>
    <w:rsid w:val="003F05FA"/>
    <w:rsid w:val="003F244A"/>
    <w:rsid w:val="003F30B8"/>
    <w:rsid w:val="003F4C45"/>
    <w:rsid w:val="003F56EA"/>
    <w:rsid w:val="003F5F7B"/>
    <w:rsid w:val="003F6E11"/>
    <w:rsid w:val="003F77C2"/>
    <w:rsid w:val="003F7D64"/>
    <w:rsid w:val="004006C5"/>
    <w:rsid w:val="00402516"/>
    <w:rsid w:val="00403063"/>
    <w:rsid w:val="00404A77"/>
    <w:rsid w:val="00404E30"/>
    <w:rsid w:val="004053F8"/>
    <w:rsid w:val="00406317"/>
    <w:rsid w:val="004103F9"/>
    <w:rsid w:val="0041216D"/>
    <w:rsid w:val="00412BFA"/>
    <w:rsid w:val="00414300"/>
    <w:rsid w:val="004147EA"/>
    <w:rsid w:val="00415AF6"/>
    <w:rsid w:val="004234AC"/>
    <w:rsid w:val="004235B0"/>
    <w:rsid w:val="00423747"/>
    <w:rsid w:val="0042546B"/>
    <w:rsid w:val="00425C67"/>
    <w:rsid w:val="00425E70"/>
    <w:rsid w:val="00427E7A"/>
    <w:rsid w:val="00434C1F"/>
    <w:rsid w:val="00434EC4"/>
    <w:rsid w:val="0043635D"/>
    <w:rsid w:val="00436858"/>
    <w:rsid w:val="00436C49"/>
    <w:rsid w:val="00443D38"/>
    <w:rsid w:val="00444469"/>
    <w:rsid w:val="00444727"/>
    <w:rsid w:val="00445366"/>
    <w:rsid w:val="00447F5B"/>
    <w:rsid w:val="0045067D"/>
    <w:rsid w:val="00454155"/>
    <w:rsid w:val="00455513"/>
    <w:rsid w:val="00461BF0"/>
    <w:rsid w:val="00461DB0"/>
    <w:rsid w:val="00463926"/>
    <w:rsid w:val="00463B97"/>
    <w:rsid w:val="004642B5"/>
    <w:rsid w:val="0046477B"/>
    <w:rsid w:val="00464C9A"/>
    <w:rsid w:val="0046648C"/>
    <w:rsid w:val="00467593"/>
    <w:rsid w:val="00471039"/>
    <w:rsid w:val="004711C0"/>
    <w:rsid w:val="004741F5"/>
    <w:rsid w:val="00474DAC"/>
    <w:rsid w:val="00474F3D"/>
    <w:rsid w:val="004759BF"/>
    <w:rsid w:val="00477E3A"/>
    <w:rsid w:val="00483B58"/>
    <w:rsid w:val="00483E5F"/>
    <w:rsid w:val="00483F0B"/>
    <w:rsid w:val="00485FF9"/>
    <w:rsid w:val="004907F0"/>
    <w:rsid w:val="0049140B"/>
    <w:rsid w:val="004923A5"/>
    <w:rsid w:val="00492D7F"/>
    <w:rsid w:val="0049310D"/>
    <w:rsid w:val="00496BFB"/>
    <w:rsid w:val="00497E15"/>
    <w:rsid w:val="004A0F45"/>
    <w:rsid w:val="004A14CA"/>
    <w:rsid w:val="004A15C7"/>
    <w:rsid w:val="004A3E96"/>
    <w:rsid w:val="004A7E09"/>
    <w:rsid w:val="004B013B"/>
    <w:rsid w:val="004B112B"/>
    <w:rsid w:val="004B36A0"/>
    <w:rsid w:val="004B5558"/>
    <w:rsid w:val="004B5B91"/>
    <w:rsid w:val="004C01E4"/>
    <w:rsid w:val="004C0434"/>
    <w:rsid w:val="004C086C"/>
    <w:rsid w:val="004C1F56"/>
    <w:rsid w:val="004C209C"/>
    <w:rsid w:val="004C27BC"/>
    <w:rsid w:val="004C31CD"/>
    <w:rsid w:val="004C3C90"/>
    <w:rsid w:val="004D029E"/>
    <w:rsid w:val="004D0587"/>
    <w:rsid w:val="004D15F3"/>
    <w:rsid w:val="004D1821"/>
    <w:rsid w:val="004D2F06"/>
    <w:rsid w:val="004D5311"/>
    <w:rsid w:val="004D5DCC"/>
    <w:rsid w:val="004E0F14"/>
    <w:rsid w:val="004E55C6"/>
    <w:rsid w:val="004E7B2B"/>
    <w:rsid w:val="004F10AF"/>
    <w:rsid w:val="004F1109"/>
    <w:rsid w:val="004F11A4"/>
    <w:rsid w:val="004F2389"/>
    <w:rsid w:val="004F2979"/>
    <w:rsid w:val="004F304D"/>
    <w:rsid w:val="004F33C0"/>
    <w:rsid w:val="004F3BD8"/>
    <w:rsid w:val="004F61BE"/>
    <w:rsid w:val="004F66B1"/>
    <w:rsid w:val="004F6DEA"/>
    <w:rsid w:val="00504211"/>
    <w:rsid w:val="005066D7"/>
    <w:rsid w:val="00506D04"/>
    <w:rsid w:val="00511C07"/>
    <w:rsid w:val="0051235B"/>
    <w:rsid w:val="005125E1"/>
    <w:rsid w:val="00513CE9"/>
    <w:rsid w:val="005173A6"/>
    <w:rsid w:val="00520BAA"/>
    <w:rsid w:val="00523C1C"/>
    <w:rsid w:val="005242A7"/>
    <w:rsid w:val="0052461D"/>
    <w:rsid w:val="00525208"/>
    <w:rsid w:val="005257A5"/>
    <w:rsid w:val="00525D9B"/>
    <w:rsid w:val="005264C0"/>
    <w:rsid w:val="00526A8A"/>
    <w:rsid w:val="00527AC9"/>
    <w:rsid w:val="005303B3"/>
    <w:rsid w:val="00531DF2"/>
    <w:rsid w:val="00536330"/>
    <w:rsid w:val="00540017"/>
    <w:rsid w:val="00543A98"/>
    <w:rsid w:val="005442EE"/>
    <w:rsid w:val="00547334"/>
    <w:rsid w:val="00547353"/>
    <w:rsid w:val="005474E7"/>
    <w:rsid w:val="005512A3"/>
    <w:rsid w:val="00553921"/>
    <w:rsid w:val="00555D71"/>
    <w:rsid w:val="0055764C"/>
    <w:rsid w:val="005578CE"/>
    <w:rsid w:val="005609B3"/>
    <w:rsid w:val="00562781"/>
    <w:rsid w:val="00563799"/>
    <w:rsid w:val="0057071A"/>
    <w:rsid w:val="0057271C"/>
    <w:rsid w:val="00572845"/>
    <w:rsid w:val="00573D79"/>
    <w:rsid w:val="00574C83"/>
    <w:rsid w:val="00577219"/>
    <w:rsid w:val="00580ECF"/>
    <w:rsid w:val="005816F3"/>
    <w:rsid w:val="00583320"/>
    <w:rsid w:val="005859DD"/>
    <w:rsid w:val="00585BA4"/>
    <w:rsid w:val="005863E5"/>
    <w:rsid w:val="00590537"/>
    <w:rsid w:val="005908DF"/>
    <w:rsid w:val="00590DD3"/>
    <w:rsid w:val="005926BB"/>
    <w:rsid w:val="00592772"/>
    <w:rsid w:val="0059574A"/>
    <w:rsid w:val="00596468"/>
    <w:rsid w:val="005A02CB"/>
    <w:rsid w:val="005A1B9B"/>
    <w:rsid w:val="005A2E6F"/>
    <w:rsid w:val="005A5138"/>
    <w:rsid w:val="005A6751"/>
    <w:rsid w:val="005B092E"/>
    <w:rsid w:val="005B152C"/>
    <w:rsid w:val="005B1EE0"/>
    <w:rsid w:val="005B2B24"/>
    <w:rsid w:val="005B3179"/>
    <w:rsid w:val="005B4425"/>
    <w:rsid w:val="005B4B94"/>
    <w:rsid w:val="005C3EE8"/>
    <w:rsid w:val="005C4042"/>
    <w:rsid w:val="005C5B44"/>
    <w:rsid w:val="005D036E"/>
    <w:rsid w:val="005D34F9"/>
    <w:rsid w:val="005D4190"/>
    <w:rsid w:val="005D67A3"/>
    <w:rsid w:val="005D7231"/>
    <w:rsid w:val="005D7DB0"/>
    <w:rsid w:val="005D7FC9"/>
    <w:rsid w:val="005E2988"/>
    <w:rsid w:val="005E3085"/>
    <w:rsid w:val="005E37C6"/>
    <w:rsid w:val="005E4FD4"/>
    <w:rsid w:val="005E502E"/>
    <w:rsid w:val="005F51E1"/>
    <w:rsid w:val="005F53E1"/>
    <w:rsid w:val="005F77A1"/>
    <w:rsid w:val="00601890"/>
    <w:rsid w:val="00602549"/>
    <w:rsid w:val="00604060"/>
    <w:rsid w:val="00606781"/>
    <w:rsid w:val="006106FE"/>
    <w:rsid w:val="00611676"/>
    <w:rsid w:val="00611C80"/>
    <w:rsid w:val="00612BE5"/>
    <w:rsid w:val="006139FC"/>
    <w:rsid w:val="00614A85"/>
    <w:rsid w:val="00614BD7"/>
    <w:rsid w:val="00615A45"/>
    <w:rsid w:val="00620692"/>
    <w:rsid w:val="0062109F"/>
    <w:rsid w:val="00621500"/>
    <w:rsid w:val="0062399E"/>
    <w:rsid w:val="006242CA"/>
    <w:rsid w:val="00625460"/>
    <w:rsid w:val="0062651F"/>
    <w:rsid w:val="00627507"/>
    <w:rsid w:val="006313C4"/>
    <w:rsid w:val="00633717"/>
    <w:rsid w:val="006344E1"/>
    <w:rsid w:val="00635FCB"/>
    <w:rsid w:val="00646083"/>
    <w:rsid w:val="00646893"/>
    <w:rsid w:val="00646A64"/>
    <w:rsid w:val="0065150D"/>
    <w:rsid w:val="0065173B"/>
    <w:rsid w:val="00651A36"/>
    <w:rsid w:val="0065298D"/>
    <w:rsid w:val="006545C4"/>
    <w:rsid w:val="006557DD"/>
    <w:rsid w:val="00655BAE"/>
    <w:rsid w:val="0065725B"/>
    <w:rsid w:val="00657385"/>
    <w:rsid w:val="00660321"/>
    <w:rsid w:val="00661971"/>
    <w:rsid w:val="00661CE8"/>
    <w:rsid w:val="006623D9"/>
    <w:rsid w:val="00664CB5"/>
    <w:rsid w:val="0066550C"/>
    <w:rsid w:val="00666010"/>
    <w:rsid w:val="00666F5A"/>
    <w:rsid w:val="00667B26"/>
    <w:rsid w:val="006716F2"/>
    <w:rsid w:val="006726F3"/>
    <w:rsid w:val="00675375"/>
    <w:rsid w:val="00682BF2"/>
    <w:rsid w:val="006840F7"/>
    <w:rsid w:val="006859CE"/>
    <w:rsid w:val="00691270"/>
    <w:rsid w:val="00694A2E"/>
    <w:rsid w:val="00694BA8"/>
    <w:rsid w:val="006A037C"/>
    <w:rsid w:val="006A0C7F"/>
    <w:rsid w:val="006A20B4"/>
    <w:rsid w:val="006A36F4"/>
    <w:rsid w:val="006A406F"/>
    <w:rsid w:val="006A5D3A"/>
    <w:rsid w:val="006B4537"/>
    <w:rsid w:val="006B7EF9"/>
    <w:rsid w:val="006C1684"/>
    <w:rsid w:val="006C1BCB"/>
    <w:rsid w:val="006C23D4"/>
    <w:rsid w:val="006C3B95"/>
    <w:rsid w:val="006C453A"/>
    <w:rsid w:val="006C64BE"/>
    <w:rsid w:val="006C7BB0"/>
    <w:rsid w:val="006D08F1"/>
    <w:rsid w:val="006D3237"/>
    <w:rsid w:val="006D3408"/>
    <w:rsid w:val="006D424E"/>
    <w:rsid w:val="006D6958"/>
    <w:rsid w:val="006E2E37"/>
    <w:rsid w:val="006E3CF1"/>
    <w:rsid w:val="006E5DCF"/>
    <w:rsid w:val="006E7640"/>
    <w:rsid w:val="006E7E80"/>
    <w:rsid w:val="006F1BCF"/>
    <w:rsid w:val="006F2AA9"/>
    <w:rsid w:val="006F48CA"/>
    <w:rsid w:val="006F62B3"/>
    <w:rsid w:val="006F64DD"/>
    <w:rsid w:val="006F6AA8"/>
    <w:rsid w:val="007005EF"/>
    <w:rsid w:val="0070297E"/>
    <w:rsid w:val="00710220"/>
    <w:rsid w:val="00711B9F"/>
    <w:rsid w:val="00711EE7"/>
    <w:rsid w:val="007144CF"/>
    <w:rsid w:val="00715127"/>
    <w:rsid w:val="00715E8E"/>
    <w:rsid w:val="00723580"/>
    <w:rsid w:val="00723755"/>
    <w:rsid w:val="0073136C"/>
    <w:rsid w:val="00731F0F"/>
    <w:rsid w:val="007328AE"/>
    <w:rsid w:val="00733250"/>
    <w:rsid w:val="0073378D"/>
    <w:rsid w:val="00733C68"/>
    <w:rsid w:val="0073614C"/>
    <w:rsid w:val="00737C54"/>
    <w:rsid w:val="00741031"/>
    <w:rsid w:val="00741404"/>
    <w:rsid w:val="0074234E"/>
    <w:rsid w:val="007449E5"/>
    <w:rsid w:val="007453D0"/>
    <w:rsid w:val="00747FF0"/>
    <w:rsid w:val="00762538"/>
    <w:rsid w:val="00762CD5"/>
    <w:rsid w:val="00764D4E"/>
    <w:rsid w:val="00765A1F"/>
    <w:rsid w:val="0076671B"/>
    <w:rsid w:val="00770068"/>
    <w:rsid w:val="00775B6D"/>
    <w:rsid w:val="00776D68"/>
    <w:rsid w:val="0078302B"/>
    <w:rsid w:val="007850EE"/>
    <w:rsid w:val="007854D6"/>
    <w:rsid w:val="00785B95"/>
    <w:rsid w:val="00787A69"/>
    <w:rsid w:val="00790E96"/>
    <w:rsid w:val="007926EB"/>
    <w:rsid w:val="00792B0A"/>
    <w:rsid w:val="00793366"/>
    <w:rsid w:val="00794410"/>
    <w:rsid w:val="007952DA"/>
    <w:rsid w:val="007A716F"/>
    <w:rsid w:val="007B0B39"/>
    <w:rsid w:val="007B0D29"/>
    <w:rsid w:val="007B270A"/>
    <w:rsid w:val="007B2C6F"/>
    <w:rsid w:val="007B4B56"/>
    <w:rsid w:val="007B5875"/>
    <w:rsid w:val="007B7798"/>
    <w:rsid w:val="007C0695"/>
    <w:rsid w:val="007C2F75"/>
    <w:rsid w:val="007C3F16"/>
    <w:rsid w:val="007C419A"/>
    <w:rsid w:val="007C4420"/>
    <w:rsid w:val="007C4CC8"/>
    <w:rsid w:val="007C4E13"/>
    <w:rsid w:val="007C5426"/>
    <w:rsid w:val="007C5798"/>
    <w:rsid w:val="007C7476"/>
    <w:rsid w:val="007D0861"/>
    <w:rsid w:val="007D2CA0"/>
    <w:rsid w:val="007D4832"/>
    <w:rsid w:val="007D624C"/>
    <w:rsid w:val="007E21B2"/>
    <w:rsid w:val="007E2C4E"/>
    <w:rsid w:val="007E36F4"/>
    <w:rsid w:val="007E3ED4"/>
    <w:rsid w:val="007E48C2"/>
    <w:rsid w:val="007E76E3"/>
    <w:rsid w:val="007F1905"/>
    <w:rsid w:val="007F1DA9"/>
    <w:rsid w:val="007F2B40"/>
    <w:rsid w:val="007F31D1"/>
    <w:rsid w:val="007F4640"/>
    <w:rsid w:val="007F4F51"/>
    <w:rsid w:val="00801300"/>
    <w:rsid w:val="00802408"/>
    <w:rsid w:val="00802C64"/>
    <w:rsid w:val="00804DDC"/>
    <w:rsid w:val="00805E52"/>
    <w:rsid w:val="008061D0"/>
    <w:rsid w:val="00810B38"/>
    <w:rsid w:val="008119E8"/>
    <w:rsid w:val="008204C7"/>
    <w:rsid w:val="00820992"/>
    <w:rsid w:val="00820CBE"/>
    <w:rsid w:val="00823602"/>
    <w:rsid w:val="008255F5"/>
    <w:rsid w:val="0082771A"/>
    <w:rsid w:val="0083014E"/>
    <w:rsid w:val="00831D38"/>
    <w:rsid w:val="0083214A"/>
    <w:rsid w:val="00832F44"/>
    <w:rsid w:val="00833E21"/>
    <w:rsid w:val="00834220"/>
    <w:rsid w:val="00837794"/>
    <w:rsid w:val="008428DA"/>
    <w:rsid w:val="0084351A"/>
    <w:rsid w:val="00845723"/>
    <w:rsid w:val="00851EF9"/>
    <w:rsid w:val="00852371"/>
    <w:rsid w:val="008577FD"/>
    <w:rsid w:val="008605C4"/>
    <w:rsid w:val="00860B03"/>
    <w:rsid w:val="00863929"/>
    <w:rsid w:val="0086497A"/>
    <w:rsid w:val="00865542"/>
    <w:rsid w:val="00865963"/>
    <w:rsid w:val="00865AB8"/>
    <w:rsid w:val="00865CFD"/>
    <w:rsid w:val="008713A1"/>
    <w:rsid w:val="00871BAF"/>
    <w:rsid w:val="00873CA2"/>
    <w:rsid w:val="008754AB"/>
    <w:rsid w:val="00875AB3"/>
    <w:rsid w:val="00876631"/>
    <w:rsid w:val="0088060C"/>
    <w:rsid w:val="008847EA"/>
    <w:rsid w:val="00893576"/>
    <w:rsid w:val="00893E73"/>
    <w:rsid w:val="008A1274"/>
    <w:rsid w:val="008A292E"/>
    <w:rsid w:val="008A2A89"/>
    <w:rsid w:val="008B02DC"/>
    <w:rsid w:val="008B0F9C"/>
    <w:rsid w:val="008B1DE1"/>
    <w:rsid w:val="008B3D30"/>
    <w:rsid w:val="008B4C50"/>
    <w:rsid w:val="008B57CE"/>
    <w:rsid w:val="008C26DE"/>
    <w:rsid w:val="008C3BD9"/>
    <w:rsid w:val="008C6323"/>
    <w:rsid w:val="008D2225"/>
    <w:rsid w:val="008D2401"/>
    <w:rsid w:val="008D4752"/>
    <w:rsid w:val="008D4C94"/>
    <w:rsid w:val="008D7298"/>
    <w:rsid w:val="008E271C"/>
    <w:rsid w:val="008E2927"/>
    <w:rsid w:val="008E418E"/>
    <w:rsid w:val="008E5BC6"/>
    <w:rsid w:val="008E6A25"/>
    <w:rsid w:val="008F5193"/>
    <w:rsid w:val="0090050F"/>
    <w:rsid w:val="009013A7"/>
    <w:rsid w:val="009017FB"/>
    <w:rsid w:val="009017FC"/>
    <w:rsid w:val="00902D2A"/>
    <w:rsid w:val="00903007"/>
    <w:rsid w:val="0090506B"/>
    <w:rsid w:val="009050C9"/>
    <w:rsid w:val="009066FC"/>
    <w:rsid w:val="00910FFE"/>
    <w:rsid w:val="00913507"/>
    <w:rsid w:val="009140A3"/>
    <w:rsid w:val="009144A2"/>
    <w:rsid w:val="0091510C"/>
    <w:rsid w:val="00916C71"/>
    <w:rsid w:val="00923377"/>
    <w:rsid w:val="00923F91"/>
    <w:rsid w:val="00923FF8"/>
    <w:rsid w:val="009259AC"/>
    <w:rsid w:val="00926530"/>
    <w:rsid w:val="009265AE"/>
    <w:rsid w:val="00926767"/>
    <w:rsid w:val="00926AD5"/>
    <w:rsid w:val="00926F38"/>
    <w:rsid w:val="0093268D"/>
    <w:rsid w:val="009335A3"/>
    <w:rsid w:val="00934301"/>
    <w:rsid w:val="0093477A"/>
    <w:rsid w:val="00936C2D"/>
    <w:rsid w:val="00936CD1"/>
    <w:rsid w:val="009414C4"/>
    <w:rsid w:val="00941747"/>
    <w:rsid w:val="00941EFB"/>
    <w:rsid w:val="00944BF5"/>
    <w:rsid w:val="00947AFB"/>
    <w:rsid w:val="00950134"/>
    <w:rsid w:val="00951D7D"/>
    <w:rsid w:val="009525A3"/>
    <w:rsid w:val="00955906"/>
    <w:rsid w:val="00957134"/>
    <w:rsid w:val="009609B0"/>
    <w:rsid w:val="009630C7"/>
    <w:rsid w:val="00963B86"/>
    <w:rsid w:val="00964AF0"/>
    <w:rsid w:val="00964BBE"/>
    <w:rsid w:val="00970027"/>
    <w:rsid w:val="009709BC"/>
    <w:rsid w:val="00970BF6"/>
    <w:rsid w:val="00972B55"/>
    <w:rsid w:val="00973C60"/>
    <w:rsid w:val="009743B7"/>
    <w:rsid w:val="009766B1"/>
    <w:rsid w:val="00976918"/>
    <w:rsid w:val="0098228B"/>
    <w:rsid w:val="009828DA"/>
    <w:rsid w:val="0098382C"/>
    <w:rsid w:val="009851AA"/>
    <w:rsid w:val="00985897"/>
    <w:rsid w:val="00985BAB"/>
    <w:rsid w:val="00991B08"/>
    <w:rsid w:val="00993E5E"/>
    <w:rsid w:val="00996573"/>
    <w:rsid w:val="00996E32"/>
    <w:rsid w:val="009A6654"/>
    <w:rsid w:val="009B1B5F"/>
    <w:rsid w:val="009B22D6"/>
    <w:rsid w:val="009B6673"/>
    <w:rsid w:val="009B7205"/>
    <w:rsid w:val="009C191B"/>
    <w:rsid w:val="009C2911"/>
    <w:rsid w:val="009C2BD6"/>
    <w:rsid w:val="009C5881"/>
    <w:rsid w:val="009C6878"/>
    <w:rsid w:val="009C7C87"/>
    <w:rsid w:val="009D651C"/>
    <w:rsid w:val="009E1F32"/>
    <w:rsid w:val="009E576E"/>
    <w:rsid w:val="009E6AD7"/>
    <w:rsid w:val="009E776C"/>
    <w:rsid w:val="009F027F"/>
    <w:rsid w:val="009F06F2"/>
    <w:rsid w:val="009F08B6"/>
    <w:rsid w:val="009F27DE"/>
    <w:rsid w:val="009F3751"/>
    <w:rsid w:val="009F3B17"/>
    <w:rsid w:val="009F3EEE"/>
    <w:rsid w:val="009F407A"/>
    <w:rsid w:val="00A00144"/>
    <w:rsid w:val="00A0190C"/>
    <w:rsid w:val="00A02C79"/>
    <w:rsid w:val="00A02CBB"/>
    <w:rsid w:val="00A11A3D"/>
    <w:rsid w:val="00A161EE"/>
    <w:rsid w:val="00A1726E"/>
    <w:rsid w:val="00A17816"/>
    <w:rsid w:val="00A204CF"/>
    <w:rsid w:val="00A20F8A"/>
    <w:rsid w:val="00A23D49"/>
    <w:rsid w:val="00A27004"/>
    <w:rsid w:val="00A30243"/>
    <w:rsid w:val="00A30C29"/>
    <w:rsid w:val="00A32616"/>
    <w:rsid w:val="00A3384D"/>
    <w:rsid w:val="00A338C5"/>
    <w:rsid w:val="00A34DD6"/>
    <w:rsid w:val="00A36819"/>
    <w:rsid w:val="00A36989"/>
    <w:rsid w:val="00A36E9B"/>
    <w:rsid w:val="00A40791"/>
    <w:rsid w:val="00A43308"/>
    <w:rsid w:val="00A43628"/>
    <w:rsid w:val="00A43CEC"/>
    <w:rsid w:val="00A44266"/>
    <w:rsid w:val="00A46DB0"/>
    <w:rsid w:val="00A47E2D"/>
    <w:rsid w:val="00A520E9"/>
    <w:rsid w:val="00A54192"/>
    <w:rsid w:val="00A54F45"/>
    <w:rsid w:val="00A56291"/>
    <w:rsid w:val="00A57660"/>
    <w:rsid w:val="00A6035E"/>
    <w:rsid w:val="00A60FCB"/>
    <w:rsid w:val="00A6144C"/>
    <w:rsid w:val="00A6642E"/>
    <w:rsid w:val="00A66617"/>
    <w:rsid w:val="00A671F8"/>
    <w:rsid w:val="00A673A4"/>
    <w:rsid w:val="00A67531"/>
    <w:rsid w:val="00A71144"/>
    <w:rsid w:val="00A724AE"/>
    <w:rsid w:val="00A73329"/>
    <w:rsid w:val="00A739DA"/>
    <w:rsid w:val="00A74BC1"/>
    <w:rsid w:val="00A82359"/>
    <w:rsid w:val="00A845CB"/>
    <w:rsid w:val="00A85CB9"/>
    <w:rsid w:val="00A865D2"/>
    <w:rsid w:val="00A86699"/>
    <w:rsid w:val="00A867C7"/>
    <w:rsid w:val="00A86F52"/>
    <w:rsid w:val="00A92BBD"/>
    <w:rsid w:val="00A94C20"/>
    <w:rsid w:val="00A95CC3"/>
    <w:rsid w:val="00A97885"/>
    <w:rsid w:val="00AA0873"/>
    <w:rsid w:val="00AA1437"/>
    <w:rsid w:val="00AA1F62"/>
    <w:rsid w:val="00AA227F"/>
    <w:rsid w:val="00AA3BC7"/>
    <w:rsid w:val="00AA754A"/>
    <w:rsid w:val="00AB099E"/>
    <w:rsid w:val="00AB136A"/>
    <w:rsid w:val="00AB4328"/>
    <w:rsid w:val="00AB72F9"/>
    <w:rsid w:val="00AC0824"/>
    <w:rsid w:val="00AC4EBF"/>
    <w:rsid w:val="00AD1C6C"/>
    <w:rsid w:val="00AD29BF"/>
    <w:rsid w:val="00AD3076"/>
    <w:rsid w:val="00AD412E"/>
    <w:rsid w:val="00AD60E3"/>
    <w:rsid w:val="00AE0A2E"/>
    <w:rsid w:val="00AE262A"/>
    <w:rsid w:val="00AE354C"/>
    <w:rsid w:val="00AE573D"/>
    <w:rsid w:val="00AE5C55"/>
    <w:rsid w:val="00AF3302"/>
    <w:rsid w:val="00AF4B07"/>
    <w:rsid w:val="00AF4B4A"/>
    <w:rsid w:val="00AF5CC8"/>
    <w:rsid w:val="00AF6186"/>
    <w:rsid w:val="00AF7A3A"/>
    <w:rsid w:val="00B01E0C"/>
    <w:rsid w:val="00B035A5"/>
    <w:rsid w:val="00B03703"/>
    <w:rsid w:val="00B038F4"/>
    <w:rsid w:val="00B03B61"/>
    <w:rsid w:val="00B05F4A"/>
    <w:rsid w:val="00B07159"/>
    <w:rsid w:val="00B1443B"/>
    <w:rsid w:val="00B160DB"/>
    <w:rsid w:val="00B20836"/>
    <w:rsid w:val="00B235BB"/>
    <w:rsid w:val="00B26FBD"/>
    <w:rsid w:val="00B27A44"/>
    <w:rsid w:val="00B30BBF"/>
    <w:rsid w:val="00B33C03"/>
    <w:rsid w:val="00B41583"/>
    <w:rsid w:val="00B427DA"/>
    <w:rsid w:val="00B44E56"/>
    <w:rsid w:val="00B46543"/>
    <w:rsid w:val="00B47443"/>
    <w:rsid w:val="00B47809"/>
    <w:rsid w:val="00B47D33"/>
    <w:rsid w:val="00B51EFF"/>
    <w:rsid w:val="00B52BE0"/>
    <w:rsid w:val="00B54133"/>
    <w:rsid w:val="00B5589F"/>
    <w:rsid w:val="00B618E7"/>
    <w:rsid w:val="00B61FDB"/>
    <w:rsid w:val="00B63286"/>
    <w:rsid w:val="00B679AD"/>
    <w:rsid w:val="00B701ED"/>
    <w:rsid w:val="00B8020D"/>
    <w:rsid w:val="00B8086C"/>
    <w:rsid w:val="00B819B6"/>
    <w:rsid w:val="00B82A16"/>
    <w:rsid w:val="00B85CCD"/>
    <w:rsid w:val="00B860A1"/>
    <w:rsid w:val="00B861B4"/>
    <w:rsid w:val="00B86341"/>
    <w:rsid w:val="00B86DFE"/>
    <w:rsid w:val="00B87E61"/>
    <w:rsid w:val="00B90990"/>
    <w:rsid w:val="00B922FF"/>
    <w:rsid w:val="00B9281E"/>
    <w:rsid w:val="00B93925"/>
    <w:rsid w:val="00B93ECF"/>
    <w:rsid w:val="00B95187"/>
    <w:rsid w:val="00B95818"/>
    <w:rsid w:val="00B9776F"/>
    <w:rsid w:val="00BA2293"/>
    <w:rsid w:val="00BA2D55"/>
    <w:rsid w:val="00BA3F8D"/>
    <w:rsid w:val="00BA4821"/>
    <w:rsid w:val="00BA71B1"/>
    <w:rsid w:val="00BB0637"/>
    <w:rsid w:val="00BB345F"/>
    <w:rsid w:val="00BB438A"/>
    <w:rsid w:val="00BB454E"/>
    <w:rsid w:val="00BB68EA"/>
    <w:rsid w:val="00BC1C27"/>
    <w:rsid w:val="00BC1F7A"/>
    <w:rsid w:val="00BC1F96"/>
    <w:rsid w:val="00BC22A0"/>
    <w:rsid w:val="00BC315A"/>
    <w:rsid w:val="00BC3CBD"/>
    <w:rsid w:val="00BC4A8F"/>
    <w:rsid w:val="00BC6BBF"/>
    <w:rsid w:val="00BC6C75"/>
    <w:rsid w:val="00BD0653"/>
    <w:rsid w:val="00BD0744"/>
    <w:rsid w:val="00BD1572"/>
    <w:rsid w:val="00BD42FD"/>
    <w:rsid w:val="00BD67F5"/>
    <w:rsid w:val="00BD7B7D"/>
    <w:rsid w:val="00BD7E86"/>
    <w:rsid w:val="00BE14E3"/>
    <w:rsid w:val="00BE20FE"/>
    <w:rsid w:val="00BE3617"/>
    <w:rsid w:val="00BE3774"/>
    <w:rsid w:val="00BE41E5"/>
    <w:rsid w:val="00BE5EC2"/>
    <w:rsid w:val="00BF4109"/>
    <w:rsid w:val="00BF4CC3"/>
    <w:rsid w:val="00BF597E"/>
    <w:rsid w:val="00BF5C54"/>
    <w:rsid w:val="00C02420"/>
    <w:rsid w:val="00C054C7"/>
    <w:rsid w:val="00C057B5"/>
    <w:rsid w:val="00C06852"/>
    <w:rsid w:val="00C06E15"/>
    <w:rsid w:val="00C11418"/>
    <w:rsid w:val="00C1262B"/>
    <w:rsid w:val="00C131E6"/>
    <w:rsid w:val="00C13695"/>
    <w:rsid w:val="00C15958"/>
    <w:rsid w:val="00C16415"/>
    <w:rsid w:val="00C17493"/>
    <w:rsid w:val="00C208EE"/>
    <w:rsid w:val="00C21B34"/>
    <w:rsid w:val="00C22687"/>
    <w:rsid w:val="00C242D6"/>
    <w:rsid w:val="00C26F9D"/>
    <w:rsid w:val="00C3267C"/>
    <w:rsid w:val="00C32E4D"/>
    <w:rsid w:val="00C333A0"/>
    <w:rsid w:val="00C3547E"/>
    <w:rsid w:val="00C36408"/>
    <w:rsid w:val="00C36A81"/>
    <w:rsid w:val="00C41974"/>
    <w:rsid w:val="00C42092"/>
    <w:rsid w:val="00C420C6"/>
    <w:rsid w:val="00C424A7"/>
    <w:rsid w:val="00C43A8F"/>
    <w:rsid w:val="00C4664D"/>
    <w:rsid w:val="00C4718F"/>
    <w:rsid w:val="00C522F8"/>
    <w:rsid w:val="00C538B9"/>
    <w:rsid w:val="00C538FE"/>
    <w:rsid w:val="00C53F4A"/>
    <w:rsid w:val="00C54125"/>
    <w:rsid w:val="00C5508F"/>
    <w:rsid w:val="00C55B54"/>
    <w:rsid w:val="00C574F1"/>
    <w:rsid w:val="00C6098E"/>
    <w:rsid w:val="00C6115D"/>
    <w:rsid w:val="00C611D8"/>
    <w:rsid w:val="00C6152C"/>
    <w:rsid w:val="00C63990"/>
    <w:rsid w:val="00C64EF6"/>
    <w:rsid w:val="00C65050"/>
    <w:rsid w:val="00C65726"/>
    <w:rsid w:val="00C74810"/>
    <w:rsid w:val="00C74DBB"/>
    <w:rsid w:val="00C75ABE"/>
    <w:rsid w:val="00C762F7"/>
    <w:rsid w:val="00C82947"/>
    <w:rsid w:val="00C83FB4"/>
    <w:rsid w:val="00C90489"/>
    <w:rsid w:val="00C90D68"/>
    <w:rsid w:val="00C931C9"/>
    <w:rsid w:val="00C9369D"/>
    <w:rsid w:val="00C939FE"/>
    <w:rsid w:val="00C956FF"/>
    <w:rsid w:val="00CA14BD"/>
    <w:rsid w:val="00CA2A56"/>
    <w:rsid w:val="00CA4BDA"/>
    <w:rsid w:val="00CA50BA"/>
    <w:rsid w:val="00CB1F66"/>
    <w:rsid w:val="00CB2951"/>
    <w:rsid w:val="00CB2B4C"/>
    <w:rsid w:val="00CB6FDE"/>
    <w:rsid w:val="00CB7816"/>
    <w:rsid w:val="00CC000D"/>
    <w:rsid w:val="00CC02A2"/>
    <w:rsid w:val="00CC102C"/>
    <w:rsid w:val="00CC3FE5"/>
    <w:rsid w:val="00CC71E6"/>
    <w:rsid w:val="00CC7B6B"/>
    <w:rsid w:val="00CD1375"/>
    <w:rsid w:val="00CD282B"/>
    <w:rsid w:val="00CD4C35"/>
    <w:rsid w:val="00CD4DBC"/>
    <w:rsid w:val="00CD58DA"/>
    <w:rsid w:val="00CD5BEE"/>
    <w:rsid w:val="00CD5F42"/>
    <w:rsid w:val="00CD6ECB"/>
    <w:rsid w:val="00CD7369"/>
    <w:rsid w:val="00CE0B0E"/>
    <w:rsid w:val="00CE3077"/>
    <w:rsid w:val="00CE3831"/>
    <w:rsid w:val="00CE4C8F"/>
    <w:rsid w:val="00CE78C8"/>
    <w:rsid w:val="00CE79B9"/>
    <w:rsid w:val="00CF0305"/>
    <w:rsid w:val="00CF797A"/>
    <w:rsid w:val="00D00ABB"/>
    <w:rsid w:val="00D017EB"/>
    <w:rsid w:val="00D02EEC"/>
    <w:rsid w:val="00D03551"/>
    <w:rsid w:val="00D03AF2"/>
    <w:rsid w:val="00D06A63"/>
    <w:rsid w:val="00D07E0E"/>
    <w:rsid w:val="00D11478"/>
    <w:rsid w:val="00D15ED0"/>
    <w:rsid w:val="00D21B3E"/>
    <w:rsid w:val="00D21E11"/>
    <w:rsid w:val="00D21FED"/>
    <w:rsid w:val="00D22C63"/>
    <w:rsid w:val="00D24251"/>
    <w:rsid w:val="00D24871"/>
    <w:rsid w:val="00D250D7"/>
    <w:rsid w:val="00D33529"/>
    <w:rsid w:val="00D343E2"/>
    <w:rsid w:val="00D35C18"/>
    <w:rsid w:val="00D361A2"/>
    <w:rsid w:val="00D3629C"/>
    <w:rsid w:val="00D37C1F"/>
    <w:rsid w:val="00D42AFF"/>
    <w:rsid w:val="00D44C2E"/>
    <w:rsid w:val="00D45414"/>
    <w:rsid w:val="00D50850"/>
    <w:rsid w:val="00D519AA"/>
    <w:rsid w:val="00D55F21"/>
    <w:rsid w:val="00D566BD"/>
    <w:rsid w:val="00D576CF"/>
    <w:rsid w:val="00D57A4D"/>
    <w:rsid w:val="00D60AA7"/>
    <w:rsid w:val="00D6435F"/>
    <w:rsid w:val="00D6493E"/>
    <w:rsid w:val="00D64DCB"/>
    <w:rsid w:val="00D6685D"/>
    <w:rsid w:val="00D7013C"/>
    <w:rsid w:val="00D7337C"/>
    <w:rsid w:val="00D75E28"/>
    <w:rsid w:val="00D76720"/>
    <w:rsid w:val="00D772C2"/>
    <w:rsid w:val="00D8008E"/>
    <w:rsid w:val="00D810E5"/>
    <w:rsid w:val="00D81BD2"/>
    <w:rsid w:val="00D82C45"/>
    <w:rsid w:val="00D83537"/>
    <w:rsid w:val="00D877F6"/>
    <w:rsid w:val="00D908A8"/>
    <w:rsid w:val="00D932C3"/>
    <w:rsid w:val="00D977B6"/>
    <w:rsid w:val="00DA0A71"/>
    <w:rsid w:val="00DA3D66"/>
    <w:rsid w:val="00DA4A31"/>
    <w:rsid w:val="00DA4F74"/>
    <w:rsid w:val="00DA61AE"/>
    <w:rsid w:val="00DA7B04"/>
    <w:rsid w:val="00DB36C2"/>
    <w:rsid w:val="00DB7A11"/>
    <w:rsid w:val="00DC061E"/>
    <w:rsid w:val="00DC169B"/>
    <w:rsid w:val="00DC1D87"/>
    <w:rsid w:val="00DC2573"/>
    <w:rsid w:val="00DC2AB9"/>
    <w:rsid w:val="00DC2B4E"/>
    <w:rsid w:val="00DC2C14"/>
    <w:rsid w:val="00DC608E"/>
    <w:rsid w:val="00DC63F0"/>
    <w:rsid w:val="00DD4AAB"/>
    <w:rsid w:val="00DD5146"/>
    <w:rsid w:val="00DD6EE5"/>
    <w:rsid w:val="00DE0D94"/>
    <w:rsid w:val="00DE2551"/>
    <w:rsid w:val="00DE386C"/>
    <w:rsid w:val="00DE3993"/>
    <w:rsid w:val="00DE4D35"/>
    <w:rsid w:val="00DF098B"/>
    <w:rsid w:val="00DF11C4"/>
    <w:rsid w:val="00DF210C"/>
    <w:rsid w:val="00DF4B6A"/>
    <w:rsid w:val="00E001C0"/>
    <w:rsid w:val="00E004FC"/>
    <w:rsid w:val="00E00D1D"/>
    <w:rsid w:val="00E01E65"/>
    <w:rsid w:val="00E02C09"/>
    <w:rsid w:val="00E03AAA"/>
    <w:rsid w:val="00E04D59"/>
    <w:rsid w:val="00E05A19"/>
    <w:rsid w:val="00E06290"/>
    <w:rsid w:val="00E0678F"/>
    <w:rsid w:val="00E067EA"/>
    <w:rsid w:val="00E07B7B"/>
    <w:rsid w:val="00E07DA1"/>
    <w:rsid w:val="00E123CB"/>
    <w:rsid w:val="00E12D62"/>
    <w:rsid w:val="00E15840"/>
    <w:rsid w:val="00E16133"/>
    <w:rsid w:val="00E177FB"/>
    <w:rsid w:val="00E20E13"/>
    <w:rsid w:val="00E21DBC"/>
    <w:rsid w:val="00E23EF5"/>
    <w:rsid w:val="00E24B82"/>
    <w:rsid w:val="00E260E4"/>
    <w:rsid w:val="00E2625F"/>
    <w:rsid w:val="00E275D7"/>
    <w:rsid w:val="00E27DBE"/>
    <w:rsid w:val="00E30077"/>
    <w:rsid w:val="00E32AB1"/>
    <w:rsid w:val="00E36C71"/>
    <w:rsid w:val="00E40404"/>
    <w:rsid w:val="00E40595"/>
    <w:rsid w:val="00E435B3"/>
    <w:rsid w:val="00E44058"/>
    <w:rsid w:val="00E4426D"/>
    <w:rsid w:val="00E4529A"/>
    <w:rsid w:val="00E459C6"/>
    <w:rsid w:val="00E464AB"/>
    <w:rsid w:val="00E47589"/>
    <w:rsid w:val="00E5297F"/>
    <w:rsid w:val="00E63CBF"/>
    <w:rsid w:val="00E64915"/>
    <w:rsid w:val="00E661D4"/>
    <w:rsid w:val="00E70091"/>
    <w:rsid w:val="00E70F66"/>
    <w:rsid w:val="00E720F5"/>
    <w:rsid w:val="00E72FA4"/>
    <w:rsid w:val="00E73E78"/>
    <w:rsid w:val="00E76147"/>
    <w:rsid w:val="00E76D47"/>
    <w:rsid w:val="00E77CB3"/>
    <w:rsid w:val="00E80A9A"/>
    <w:rsid w:val="00E81B7E"/>
    <w:rsid w:val="00E8303D"/>
    <w:rsid w:val="00E849F7"/>
    <w:rsid w:val="00E90302"/>
    <w:rsid w:val="00E97396"/>
    <w:rsid w:val="00E97E21"/>
    <w:rsid w:val="00EA185E"/>
    <w:rsid w:val="00EA592A"/>
    <w:rsid w:val="00EA5C69"/>
    <w:rsid w:val="00EA6B63"/>
    <w:rsid w:val="00EA6CD6"/>
    <w:rsid w:val="00EB02F6"/>
    <w:rsid w:val="00EB14E4"/>
    <w:rsid w:val="00EB32A5"/>
    <w:rsid w:val="00EB34ED"/>
    <w:rsid w:val="00EB3AB0"/>
    <w:rsid w:val="00EB7BE0"/>
    <w:rsid w:val="00EB7E63"/>
    <w:rsid w:val="00EC315E"/>
    <w:rsid w:val="00EC73B5"/>
    <w:rsid w:val="00EC762C"/>
    <w:rsid w:val="00ED077C"/>
    <w:rsid w:val="00ED1190"/>
    <w:rsid w:val="00ED234B"/>
    <w:rsid w:val="00ED3497"/>
    <w:rsid w:val="00ED6544"/>
    <w:rsid w:val="00EE0277"/>
    <w:rsid w:val="00EE3E00"/>
    <w:rsid w:val="00EE5DD2"/>
    <w:rsid w:val="00EF0425"/>
    <w:rsid w:val="00EF0834"/>
    <w:rsid w:val="00EF0A2E"/>
    <w:rsid w:val="00EF5EAA"/>
    <w:rsid w:val="00EF63C2"/>
    <w:rsid w:val="00F0033D"/>
    <w:rsid w:val="00F00A79"/>
    <w:rsid w:val="00F00E86"/>
    <w:rsid w:val="00F02336"/>
    <w:rsid w:val="00F059D5"/>
    <w:rsid w:val="00F05FC4"/>
    <w:rsid w:val="00F07C1E"/>
    <w:rsid w:val="00F105DB"/>
    <w:rsid w:val="00F119C0"/>
    <w:rsid w:val="00F121CC"/>
    <w:rsid w:val="00F12D01"/>
    <w:rsid w:val="00F132BC"/>
    <w:rsid w:val="00F13D80"/>
    <w:rsid w:val="00F150F8"/>
    <w:rsid w:val="00F15464"/>
    <w:rsid w:val="00F15DF6"/>
    <w:rsid w:val="00F16AAA"/>
    <w:rsid w:val="00F21161"/>
    <w:rsid w:val="00F218EF"/>
    <w:rsid w:val="00F21BC7"/>
    <w:rsid w:val="00F224F2"/>
    <w:rsid w:val="00F2643D"/>
    <w:rsid w:val="00F266A2"/>
    <w:rsid w:val="00F3008D"/>
    <w:rsid w:val="00F319CA"/>
    <w:rsid w:val="00F3204A"/>
    <w:rsid w:val="00F32269"/>
    <w:rsid w:val="00F36A3B"/>
    <w:rsid w:val="00F37A62"/>
    <w:rsid w:val="00F404B9"/>
    <w:rsid w:val="00F43E10"/>
    <w:rsid w:val="00F53530"/>
    <w:rsid w:val="00F56A6F"/>
    <w:rsid w:val="00F5709C"/>
    <w:rsid w:val="00F62997"/>
    <w:rsid w:val="00F64EF1"/>
    <w:rsid w:val="00F665E1"/>
    <w:rsid w:val="00F67B6C"/>
    <w:rsid w:val="00F71090"/>
    <w:rsid w:val="00F73ED4"/>
    <w:rsid w:val="00F77729"/>
    <w:rsid w:val="00F77B67"/>
    <w:rsid w:val="00F8383D"/>
    <w:rsid w:val="00F8426B"/>
    <w:rsid w:val="00F86405"/>
    <w:rsid w:val="00F8765F"/>
    <w:rsid w:val="00F906B4"/>
    <w:rsid w:val="00F90767"/>
    <w:rsid w:val="00F91DB6"/>
    <w:rsid w:val="00F91DF1"/>
    <w:rsid w:val="00F9498C"/>
    <w:rsid w:val="00FA0D06"/>
    <w:rsid w:val="00FA388B"/>
    <w:rsid w:val="00FA42D3"/>
    <w:rsid w:val="00FA684D"/>
    <w:rsid w:val="00FA685B"/>
    <w:rsid w:val="00FB0C01"/>
    <w:rsid w:val="00FB2B45"/>
    <w:rsid w:val="00FB4F22"/>
    <w:rsid w:val="00FC0C69"/>
    <w:rsid w:val="00FC18F2"/>
    <w:rsid w:val="00FC255A"/>
    <w:rsid w:val="00FC39E5"/>
    <w:rsid w:val="00FC3A78"/>
    <w:rsid w:val="00FC6196"/>
    <w:rsid w:val="00FC7BF9"/>
    <w:rsid w:val="00FD1005"/>
    <w:rsid w:val="00FD2B30"/>
    <w:rsid w:val="00FD4887"/>
    <w:rsid w:val="00FD4CF9"/>
    <w:rsid w:val="00FD4D64"/>
    <w:rsid w:val="00FD6AF5"/>
    <w:rsid w:val="00FD6C75"/>
    <w:rsid w:val="00FE161C"/>
    <w:rsid w:val="00FE441C"/>
    <w:rsid w:val="00FE71B3"/>
    <w:rsid w:val="00FF11DC"/>
    <w:rsid w:val="00FF245F"/>
    <w:rsid w:val="00FF42C5"/>
    <w:rsid w:val="00FF5B26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2D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D3497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D34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D349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D34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D34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D34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D34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D3497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D349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D34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97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ED349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D349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D3497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D349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D3497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ED3497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D349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ED3497"/>
  </w:style>
  <w:style w:type="paragraph" w:customStyle="1" w:styleId="DecList">
    <w:name w:val="Dec_List"/>
    <w:basedOn w:val="Normal"/>
    <w:uiPriority w:val="9"/>
    <w:semiHidden/>
    <w:qFormat/>
    <w:rsid w:val="00ED3497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ED3497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D349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ED349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ED3497"/>
    <w:pPr>
      <w:numPr>
        <w:numId w:val="16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ED349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D349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D349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ED3497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ED34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D349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D349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D349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D349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D349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D3497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JuITMark">
    <w:name w:val="Ju_ITMark"/>
    <w:basedOn w:val="DefaultParagraphFont"/>
    <w:uiPriority w:val="38"/>
    <w:qFormat/>
    <w:rsid w:val="00ED349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Normal"/>
    <w:next w:val="JuLista"/>
    <w:uiPriority w:val="28"/>
    <w:qFormat/>
    <w:rsid w:val="00ED3497"/>
    <w:pPr>
      <w:ind w:left="794"/>
    </w:pPr>
  </w:style>
  <w:style w:type="character" w:customStyle="1" w:styleId="JUNAMES">
    <w:name w:val="JU_NAMES"/>
    <w:uiPriority w:val="17"/>
    <w:qFormat/>
    <w:rsid w:val="00ED3497"/>
    <w:rPr>
      <w:caps w:val="0"/>
      <w:smallCaps/>
    </w:rPr>
  </w:style>
  <w:style w:type="paragraph" w:styleId="Header">
    <w:name w:val="header"/>
    <w:basedOn w:val="Normal"/>
    <w:link w:val="HeaderChar"/>
    <w:uiPriority w:val="57"/>
    <w:semiHidden/>
    <w:rsid w:val="00ED349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D349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D3497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D349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D349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D3497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ParaSub">
    <w:name w:val="Ju_Para_Sub"/>
    <w:basedOn w:val="ECHRPara"/>
    <w:uiPriority w:val="13"/>
    <w:qFormat/>
    <w:rsid w:val="00ED3497"/>
    <w:pPr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ED3497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ED3497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ED3497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D3497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D3497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ED3497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ED349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ED34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D349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D3497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D34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3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497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D34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D349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D349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D349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D349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D349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D349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D3497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D349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D349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D3497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D3497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D3497"/>
    <w:rPr>
      <w:smallCaps/>
    </w:rPr>
  </w:style>
  <w:style w:type="table" w:styleId="TableGrid">
    <w:name w:val="Table Grid"/>
    <w:basedOn w:val="TableNormal"/>
    <w:uiPriority w:val="59"/>
    <w:semiHidden/>
    <w:rsid w:val="00ED349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ED349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D349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ED3497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D349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ED349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ED3497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ED3497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ED3497"/>
    <w:pPr>
      <w:ind w:left="340" w:hanging="340"/>
    </w:pPr>
  </w:style>
  <w:style w:type="paragraph" w:customStyle="1" w:styleId="JuQuotSub">
    <w:name w:val="Ju_Quot_Sub"/>
    <w:basedOn w:val="ECHRParaQuote"/>
    <w:uiPriority w:val="15"/>
    <w:qFormat/>
    <w:rsid w:val="00ED3497"/>
    <w:pPr>
      <w:ind w:left="567"/>
    </w:p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ED3497"/>
    <w:pPr>
      <w:ind w:left="346" w:firstLine="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ED349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basedOn w:val="DefaultParagraphFont"/>
    <w:uiPriority w:val="99"/>
    <w:semiHidden/>
    <w:rsid w:val="00ED34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D34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497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H1">
    <w:name w:val="Opi_H_1"/>
    <w:basedOn w:val="ECHRHeading2"/>
    <w:uiPriority w:val="42"/>
    <w:qFormat/>
    <w:rsid w:val="00ED3497"/>
    <w:pPr>
      <w:ind w:left="635" w:hanging="357"/>
      <w:outlineLvl w:val="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a">
    <w:name w:val="Opi_H_a"/>
    <w:basedOn w:val="ECHRHeading3"/>
    <w:uiPriority w:val="43"/>
    <w:qFormat/>
    <w:rsid w:val="00ED3497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D349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D349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ED349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ED3497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ED3497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ED3497"/>
  </w:style>
  <w:style w:type="paragraph" w:customStyle="1" w:styleId="OpiParaSub">
    <w:name w:val="Opi_Para_Sub"/>
    <w:basedOn w:val="JuParaSub"/>
    <w:uiPriority w:val="47"/>
    <w:qFormat/>
    <w:rsid w:val="00ED3497"/>
  </w:style>
  <w:style w:type="paragraph" w:customStyle="1" w:styleId="OpiQuot">
    <w:name w:val="Opi_Quot"/>
    <w:basedOn w:val="ECHRParaQuote"/>
    <w:uiPriority w:val="48"/>
    <w:qFormat/>
    <w:rsid w:val="00ED3497"/>
  </w:style>
  <w:style w:type="paragraph" w:customStyle="1" w:styleId="OpiQuotSub">
    <w:name w:val="Opi_Quot_Sub"/>
    <w:basedOn w:val="JuQuotSub"/>
    <w:uiPriority w:val="49"/>
    <w:qFormat/>
    <w:rsid w:val="00ED3497"/>
  </w:style>
  <w:style w:type="paragraph" w:customStyle="1" w:styleId="OpiTranslation">
    <w:name w:val="Opi_Translation"/>
    <w:basedOn w:val="Normal"/>
    <w:next w:val="OpiPara"/>
    <w:uiPriority w:val="40"/>
    <w:qFormat/>
    <w:rsid w:val="00ED3497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8A292E"/>
    <w:rPr>
      <w:rFonts w:eastAsiaTheme="minorEastAsia"/>
      <w:sz w:val="24"/>
      <w:lang w:val="en-GB"/>
    </w:rPr>
  </w:style>
  <w:style w:type="character" w:customStyle="1" w:styleId="st">
    <w:name w:val="st"/>
    <w:basedOn w:val="DefaultParagraphFont"/>
    <w:rsid w:val="00A32616"/>
  </w:style>
  <w:style w:type="character" w:customStyle="1" w:styleId="ala">
    <w:name w:val="ala"/>
    <w:basedOn w:val="DefaultParagraphFont"/>
    <w:rsid w:val="0023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7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CE0B-41D6-4A04-AC33-444FC686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2018-07-03T12:09:00Z</dcterms:created>
  <dcterms:modified xsi:type="dcterms:W3CDTF">2018-07-03T12:09:00Z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