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C8" w:rsidRPr="00033598" w:rsidRDefault="00BE15C8" w:rsidP="004B788C">
      <w:pPr>
        <w:jc w:val="center"/>
      </w:pPr>
      <w:bookmarkStart w:id="0" w:name="_GoBack"/>
      <w:bookmarkEnd w:id="0"/>
    </w:p>
    <w:p w:rsidR="00BE15C8" w:rsidRPr="00033598" w:rsidRDefault="00BE15C8" w:rsidP="004B788C">
      <w:pPr>
        <w:jc w:val="center"/>
      </w:pPr>
    </w:p>
    <w:p w:rsidR="00014566" w:rsidRPr="00033598" w:rsidRDefault="00014566" w:rsidP="004B788C">
      <w:pPr>
        <w:jc w:val="center"/>
      </w:pPr>
    </w:p>
    <w:p w:rsidR="00014566" w:rsidRPr="00033598" w:rsidRDefault="00466792" w:rsidP="004B788C">
      <w:pPr>
        <w:jc w:val="center"/>
      </w:pPr>
      <w:r w:rsidRPr="00033598">
        <w:t>ЧЕТВЪРТО ОТДЕЛЕНИЕ</w:t>
      </w:r>
    </w:p>
    <w:p w:rsidR="00BE15C8" w:rsidRPr="00033598" w:rsidRDefault="00BE15C8" w:rsidP="004B788C">
      <w:pPr>
        <w:jc w:val="center"/>
      </w:pPr>
      <w:bookmarkStart w:id="1" w:name="To"/>
    </w:p>
    <w:p w:rsidR="00BE15C8" w:rsidRPr="00033598" w:rsidRDefault="00BE15C8" w:rsidP="004B788C">
      <w:pPr>
        <w:jc w:val="center"/>
      </w:pPr>
    </w:p>
    <w:p w:rsidR="00BE15C8" w:rsidRPr="00033598" w:rsidRDefault="00BE15C8" w:rsidP="004B788C">
      <w:pPr>
        <w:jc w:val="center"/>
      </w:pPr>
    </w:p>
    <w:p w:rsidR="00F44A3D" w:rsidRPr="00033598" w:rsidRDefault="00F44A3D" w:rsidP="004B788C">
      <w:pPr>
        <w:jc w:val="center"/>
      </w:pPr>
    </w:p>
    <w:p w:rsidR="00BE15C8" w:rsidRPr="00033598" w:rsidRDefault="00BE15C8" w:rsidP="004B788C">
      <w:pPr>
        <w:jc w:val="center"/>
      </w:pPr>
    </w:p>
    <w:p w:rsidR="00BE15C8" w:rsidRPr="00033598" w:rsidRDefault="00BE15C8" w:rsidP="004B788C">
      <w:pPr>
        <w:jc w:val="center"/>
      </w:pPr>
    </w:p>
    <w:p w:rsidR="00BE15C8" w:rsidRPr="00033598" w:rsidRDefault="00BE15C8" w:rsidP="004B788C">
      <w:pPr>
        <w:jc w:val="center"/>
      </w:pPr>
    </w:p>
    <w:p w:rsidR="00014566" w:rsidRPr="00033598" w:rsidRDefault="00014566" w:rsidP="004B788C">
      <w:pPr>
        <w:jc w:val="center"/>
        <w:rPr>
          <w:b/>
        </w:rPr>
      </w:pPr>
      <w:r w:rsidRPr="00033598">
        <w:rPr>
          <w:b/>
        </w:rPr>
        <w:t xml:space="preserve">ДЕЛО </w:t>
      </w:r>
      <w:bookmarkEnd w:id="1"/>
      <w:r w:rsidRPr="00033598">
        <w:rPr>
          <w:b/>
        </w:rPr>
        <w:t>БРАТАНОВА СРЕЩУ БЪЛГАРИЯ</w:t>
      </w:r>
    </w:p>
    <w:p w:rsidR="00D5152F" w:rsidRPr="00033598" w:rsidRDefault="00D5152F" w:rsidP="004B788C">
      <w:pPr>
        <w:jc w:val="center"/>
        <w:rPr>
          <w:b/>
        </w:rPr>
      </w:pPr>
    </w:p>
    <w:p w:rsidR="00014566" w:rsidRPr="00033598" w:rsidRDefault="00014566" w:rsidP="004B788C">
      <w:pPr>
        <w:jc w:val="center"/>
        <w:rPr>
          <w:i/>
        </w:rPr>
      </w:pPr>
      <w:r w:rsidRPr="00033598">
        <w:rPr>
          <w:i/>
        </w:rPr>
        <w:t>(Жалба № 44497/06)</w:t>
      </w:r>
    </w:p>
    <w:p w:rsidR="00014566" w:rsidRPr="00033598" w:rsidRDefault="00014566" w:rsidP="004B788C">
      <w:pPr>
        <w:jc w:val="center"/>
      </w:pPr>
    </w:p>
    <w:p w:rsidR="00BE15C8" w:rsidRPr="00033598" w:rsidRDefault="00BE15C8" w:rsidP="004B788C">
      <w:pPr>
        <w:jc w:val="center"/>
      </w:pPr>
    </w:p>
    <w:p w:rsidR="00F44A3D" w:rsidRPr="00033598" w:rsidRDefault="00F44A3D" w:rsidP="004B788C">
      <w:pPr>
        <w:jc w:val="center"/>
      </w:pPr>
    </w:p>
    <w:p w:rsidR="00F44A3D" w:rsidRPr="00033598" w:rsidRDefault="00F44A3D" w:rsidP="004B788C">
      <w:pPr>
        <w:jc w:val="center"/>
      </w:pPr>
    </w:p>
    <w:p w:rsidR="00F44A3D" w:rsidRPr="00033598" w:rsidRDefault="00F44A3D" w:rsidP="004B788C">
      <w:pPr>
        <w:jc w:val="center"/>
      </w:pPr>
    </w:p>
    <w:p w:rsidR="00F44A3D" w:rsidRPr="00033598" w:rsidRDefault="00F44A3D" w:rsidP="004B788C">
      <w:pPr>
        <w:jc w:val="center"/>
      </w:pPr>
    </w:p>
    <w:p w:rsidR="00F44A3D" w:rsidRPr="00033598" w:rsidRDefault="00F44A3D" w:rsidP="004B788C">
      <w:pPr>
        <w:jc w:val="center"/>
      </w:pPr>
    </w:p>
    <w:p w:rsidR="00BE15C8" w:rsidRPr="00033598" w:rsidRDefault="00BE15C8" w:rsidP="004B788C">
      <w:pPr>
        <w:jc w:val="center"/>
      </w:pPr>
    </w:p>
    <w:p w:rsidR="00014566" w:rsidRPr="00033598" w:rsidRDefault="00BE15C8" w:rsidP="004B788C">
      <w:pPr>
        <w:jc w:val="center"/>
        <w:rPr>
          <w:szCs w:val="24"/>
        </w:rPr>
      </w:pPr>
      <w:r w:rsidRPr="00033598">
        <w:t>РЕШЕНИЕ</w:t>
      </w:r>
    </w:p>
    <w:p w:rsidR="00014566" w:rsidRPr="00033598" w:rsidRDefault="00014566"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r w:rsidRPr="00033598">
        <w:t>СТРАСБУРГ</w:t>
      </w:r>
    </w:p>
    <w:p w:rsidR="00BE15C8" w:rsidRPr="00033598" w:rsidRDefault="00BE15C8" w:rsidP="004B788C">
      <w:pPr>
        <w:jc w:val="center"/>
        <w:rPr>
          <w:szCs w:val="24"/>
        </w:rPr>
      </w:pPr>
    </w:p>
    <w:p w:rsidR="00BE15C8" w:rsidRPr="00033598" w:rsidRDefault="00661997" w:rsidP="004B788C">
      <w:pPr>
        <w:jc w:val="center"/>
        <w:rPr>
          <w:szCs w:val="24"/>
        </w:rPr>
      </w:pPr>
      <w:r>
        <w:t>9 ю</w:t>
      </w:r>
      <w:r w:rsidR="00BE15C8" w:rsidRPr="00033598">
        <w:t>ни 2015 г.</w:t>
      </w:r>
    </w:p>
    <w:p w:rsidR="00BE15C8" w:rsidRPr="00033598" w:rsidRDefault="00BE15C8" w:rsidP="004B788C">
      <w:pPr>
        <w:jc w:val="center"/>
        <w:rPr>
          <w:szCs w:val="24"/>
        </w:rPr>
      </w:pPr>
    </w:p>
    <w:p w:rsidR="00BE15C8" w:rsidRPr="00033598" w:rsidRDefault="00BE15C8" w:rsidP="004B788C">
      <w:pPr>
        <w:jc w:val="center"/>
        <w:rPr>
          <w:szCs w:val="24"/>
        </w:rPr>
      </w:pPr>
    </w:p>
    <w:p w:rsidR="00BE15C8" w:rsidRPr="00033598" w:rsidRDefault="00BE15C8" w:rsidP="004B788C">
      <w:pPr>
        <w:jc w:val="center"/>
        <w:rPr>
          <w:szCs w:val="24"/>
        </w:rPr>
      </w:pPr>
    </w:p>
    <w:p w:rsidR="00F5782C" w:rsidRPr="00033598" w:rsidRDefault="00BE15C8" w:rsidP="004B788C">
      <w:pPr>
        <w:rPr>
          <w:sz w:val="22"/>
        </w:rPr>
      </w:pPr>
      <w:r w:rsidRPr="00033598">
        <w:rPr>
          <w:i/>
          <w:sz w:val="22"/>
        </w:rPr>
        <w:t>Това решение ще стане окончателно при условията на чл. 44, ал. 2 от Конвенцията. Може да бъде предмет на редакционни промени.</w:t>
      </w:r>
    </w:p>
    <w:p w:rsidR="00BE15C8" w:rsidRPr="00033598" w:rsidRDefault="00BE15C8" w:rsidP="004B788C">
      <w:pPr>
        <w:pStyle w:val="JuCase"/>
        <w:sectPr w:rsidR="00BE15C8" w:rsidRPr="00033598" w:rsidSect="00BE15C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033598" w:rsidRDefault="00014566" w:rsidP="004B788C">
      <w:pPr>
        <w:pStyle w:val="JuCase"/>
        <w:rPr>
          <w:bCs/>
        </w:rPr>
      </w:pPr>
      <w:r w:rsidRPr="00033598">
        <w:lastRenderedPageBreak/>
        <w:t>По делото Братанова срещу България,</w:t>
      </w:r>
    </w:p>
    <w:p w:rsidR="00014566" w:rsidRPr="00033598" w:rsidRDefault="00014566" w:rsidP="004B788C">
      <w:pPr>
        <w:pStyle w:val="ECHRPara"/>
      </w:pPr>
      <w:r w:rsidRPr="00033598">
        <w:t>Европейският съд по правата на човека (Четвърто отделение), заседаващ в състав:</w:t>
      </w:r>
    </w:p>
    <w:p w:rsidR="00014566" w:rsidRPr="00033598" w:rsidRDefault="00BE15C8" w:rsidP="004B788C">
      <w:pPr>
        <w:pStyle w:val="ECHRDecisionBody"/>
      </w:pPr>
      <w:r w:rsidRPr="00033598">
        <w:tab/>
      </w:r>
      <w:proofErr w:type="spellStart"/>
      <w:r w:rsidRPr="00033598">
        <w:t>Гуидо</w:t>
      </w:r>
      <w:proofErr w:type="spellEnd"/>
      <w:r w:rsidRPr="00033598">
        <w:t xml:space="preserve"> </w:t>
      </w:r>
      <w:proofErr w:type="spellStart"/>
      <w:r w:rsidRPr="00033598">
        <w:t>Раймонди</w:t>
      </w:r>
      <w:proofErr w:type="spellEnd"/>
      <w:r w:rsidRPr="00033598">
        <w:t xml:space="preserve"> (</w:t>
      </w:r>
      <w:proofErr w:type="spellStart"/>
      <w:r w:rsidRPr="00033598">
        <w:t>Guido</w:t>
      </w:r>
      <w:proofErr w:type="spellEnd"/>
      <w:r w:rsidRPr="00033598">
        <w:t xml:space="preserve"> </w:t>
      </w:r>
      <w:proofErr w:type="spellStart"/>
      <w:r w:rsidRPr="00033598">
        <w:t>Raimondi</w:t>
      </w:r>
      <w:proofErr w:type="spellEnd"/>
      <w:r w:rsidRPr="00033598">
        <w:t>),</w:t>
      </w:r>
      <w:r w:rsidRPr="00033598">
        <w:rPr>
          <w:i/>
        </w:rPr>
        <w:t xml:space="preserve"> председател,</w:t>
      </w:r>
      <w:r w:rsidRPr="00033598">
        <w:rPr>
          <w:i/>
        </w:rPr>
        <w:br/>
      </w:r>
      <w:r w:rsidRPr="00033598">
        <w:tab/>
      </w:r>
      <w:proofErr w:type="spellStart"/>
      <w:r w:rsidRPr="00033598">
        <w:t>Пейви</w:t>
      </w:r>
      <w:proofErr w:type="spellEnd"/>
      <w:r w:rsidRPr="00033598">
        <w:t xml:space="preserve"> </w:t>
      </w:r>
      <w:proofErr w:type="spellStart"/>
      <w:r w:rsidRPr="00033598">
        <w:t>Хирвеле</w:t>
      </w:r>
      <w:proofErr w:type="spellEnd"/>
      <w:r w:rsidRPr="00033598">
        <w:t xml:space="preserve"> (</w:t>
      </w:r>
      <w:proofErr w:type="spellStart"/>
      <w:r w:rsidRPr="00033598">
        <w:t>Päivi</w:t>
      </w:r>
      <w:proofErr w:type="spellEnd"/>
      <w:r w:rsidRPr="00033598">
        <w:t xml:space="preserve"> </w:t>
      </w:r>
      <w:proofErr w:type="spellStart"/>
      <w:r w:rsidRPr="00033598">
        <w:t>Hirvelä</w:t>
      </w:r>
      <w:proofErr w:type="spellEnd"/>
      <w:r w:rsidRPr="00033598">
        <w:t>),</w:t>
      </w:r>
      <w:r w:rsidRPr="00033598">
        <w:rPr>
          <w:i/>
        </w:rPr>
        <w:br/>
      </w:r>
      <w:r w:rsidRPr="00033598">
        <w:tab/>
        <w:t xml:space="preserve">Георге </w:t>
      </w:r>
      <w:proofErr w:type="spellStart"/>
      <w:r w:rsidRPr="00033598">
        <w:t>Николау</w:t>
      </w:r>
      <w:proofErr w:type="spellEnd"/>
      <w:r w:rsidRPr="00033598">
        <w:t xml:space="preserve"> (</w:t>
      </w:r>
      <w:proofErr w:type="spellStart"/>
      <w:r w:rsidRPr="00033598">
        <w:t>George</w:t>
      </w:r>
      <w:proofErr w:type="spellEnd"/>
      <w:r w:rsidRPr="00033598">
        <w:t xml:space="preserve"> </w:t>
      </w:r>
      <w:proofErr w:type="spellStart"/>
      <w:r w:rsidRPr="00033598">
        <w:t>Nicolaou</w:t>
      </w:r>
      <w:proofErr w:type="spellEnd"/>
      <w:r w:rsidRPr="00033598">
        <w:t>),</w:t>
      </w:r>
      <w:r w:rsidRPr="00033598">
        <w:rPr>
          <w:i/>
        </w:rPr>
        <w:br/>
      </w:r>
      <w:r w:rsidRPr="00033598">
        <w:tab/>
      </w:r>
      <w:proofErr w:type="spellStart"/>
      <w:r w:rsidRPr="00033598">
        <w:t>Леди</w:t>
      </w:r>
      <w:proofErr w:type="spellEnd"/>
      <w:r w:rsidRPr="00033598">
        <w:t xml:space="preserve"> </w:t>
      </w:r>
      <w:proofErr w:type="spellStart"/>
      <w:r w:rsidRPr="00033598">
        <w:t>Бианку</w:t>
      </w:r>
      <w:proofErr w:type="spellEnd"/>
      <w:r w:rsidRPr="00033598">
        <w:t xml:space="preserve"> (</w:t>
      </w:r>
      <w:proofErr w:type="spellStart"/>
      <w:r w:rsidRPr="00033598">
        <w:t>Ledi</w:t>
      </w:r>
      <w:proofErr w:type="spellEnd"/>
      <w:r w:rsidRPr="00033598">
        <w:t xml:space="preserve"> </w:t>
      </w:r>
      <w:proofErr w:type="spellStart"/>
      <w:r w:rsidRPr="00033598">
        <w:t>Bianku</w:t>
      </w:r>
      <w:proofErr w:type="spellEnd"/>
      <w:r w:rsidRPr="00033598">
        <w:t>),</w:t>
      </w:r>
      <w:r w:rsidRPr="00033598">
        <w:rPr>
          <w:i/>
        </w:rPr>
        <w:br/>
      </w:r>
      <w:r w:rsidRPr="00033598">
        <w:tab/>
      </w:r>
      <w:proofErr w:type="spellStart"/>
      <w:r w:rsidRPr="00033598">
        <w:t>Кшищоф</w:t>
      </w:r>
      <w:proofErr w:type="spellEnd"/>
      <w:r w:rsidRPr="00033598">
        <w:t xml:space="preserve"> </w:t>
      </w:r>
      <w:proofErr w:type="spellStart"/>
      <w:r w:rsidRPr="00033598">
        <w:t>Войтичек</w:t>
      </w:r>
      <w:proofErr w:type="spellEnd"/>
      <w:r w:rsidRPr="00033598">
        <w:t xml:space="preserve"> (</w:t>
      </w:r>
      <w:proofErr w:type="spellStart"/>
      <w:r w:rsidRPr="00033598">
        <w:t>Krzysztof</w:t>
      </w:r>
      <w:proofErr w:type="spellEnd"/>
      <w:r w:rsidRPr="00033598">
        <w:t xml:space="preserve"> </w:t>
      </w:r>
      <w:proofErr w:type="spellStart"/>
      <w:r w:rsidRPr="00033598">
        <w:t>Wojtyczek</w:t>
      </w:r>
      <w:proofErr w:type="spellEnd"/>
      <w:r w:rsidRPr="00033598">
        <w:t>),</w:t>
      </w:r>
      <w:r w:rsidRPr="00033598">
        <w:rPr>
          <w:i/>
        </w:rPr>
        <w:br/>
      </w:r>
      <w:r w:rsidRPr="00033598">
        <w:tab/>
      </w:r>
      <w:proofErr w:type="spellStart"/>
      <w:r w:rsidRPr="00033598">
        <w:t>Фарис</w:t>
      </w:r>
      <w:proofErr w:type="spellEnd"/>
      <w:r w:rsidRPr="00033598">
        <w:t xml:space="preserve"> </w:t>
      </w:r>
      <w:proofErr w:type="spellStart"/>
      <w:r w:rsidRPr="00033598">
        <w:t>Вехабович</w:t>
      </w:r>
      <w:proofErr w:type="spellEnd"/>
      <w:r w:rsidRPr="00033598">
        <w:t xml:space="preserve"> (</w:t>
      </w:r>
      <w:proofErr w:type="spellStart"/>
      <w:r w:rsidRPr="00033598">
        <w:t>Faris</w:t>
      </w:r>
      <w:proofErr w:type="spellEnd"/>
      <w:r w:rsidRPr="00033598">
        <w:t xml:space="preserve"> </w:t>
      </w:r>
      <w:proofErr w:type="spellStart"/>
      <w:r w:rsidRPr="00033598">
        <w:t>Vehabović</w:t>
      </w:r>
      <w:proofErr w:type="spellEnd"/>
      <w:r w:rsidRPr="00033598">
        <w:t>),</w:t>
      </w:r>
      <w:r w:rsidRPr="00033598">
        <w:rPr>
          <w:i/>
        </w:rPr>
        <w:br/>
      </w:r>
      <w:r w:rsidRPr="00033598">
        <w:tab/>
        <w:t>Йонко Грозев (</w:t>
      </w:r>
      <w:proofErr w:type="spellStart"/>
      <w:r w:rsidRPr="00033598">
        <w:t>Yonko</w:t>
      </w:r>
      <w:proofErr w:type="spellEnd"/>
      <w:r w:rsidRPr="00033598">
        <w:t xml:space="preserve"> </w:t>
      </w:r>
      <w:proofErr w:type="spellStart"/>
      <w:r w:rsidRPr="00033598">
        <w:t>Grozev</w:t>
      </w:r>
      <w:proofErr w:type="spellEnd"/>
      <w:r w:rsidRPr="00033598">
        <w:t>),</w:t>
      </w:r>
      <w:r w:rsidRPr="00033598">
        <w:rPr>
          <w:i/>
        </w:rPr>
        <w:t xml:space="preserve"> съдии,</w:t>
      </w:r>
      <w:r w:rsidRPr="00033598">
        <w:br/>
        <w:t xml:space="preserve">и </w:t>
      </w:r>
      <w:proofErr w:type="spellStart"/>
      <w:r w:rsidRPr="00033598">
        <w:t>Франсоаз</w:t>
      </w:r>
      <w:proofErr w:type="spellEnd"/>
      <w:r w:rsidRPr="00033598">
        <w:t xml:space="preserve"> Елен-</w:t>
      </w:r>
      <w:proofErr w:type="spellStart"/>
      <w:r w:rsidRPr="00033598">
        <w:t>Пасо</w:t>
      </w:r>
      <w:proofErr w:type="spellEnd"/>
      <w:r w:rsidRPr="00033598">
        <w:t xml:space="preserve"> (</w:t>
      </w:r>
      <w:proofErr w:type="spellStart"/>
      <w:r w:rsidRPr="00033598">
        <w:t>Françoise</w:t>
      </w:r>
      <w:proofErr w:type="spellEnd"/>
      <w:r w:rsidRPr="00033598">
        <w:t xml:space="preserve"> </w:t>
      </w:r>
      <w:proofErr w:type="spellStart"/>
      <w:r w:rsidRPr="00033598">
        <w:t>Elens-Passos</w:t>
      </w:r>
      <w:proofErr w:type="spellEnd"/>
      <w:r w:rsidRPr="00033598">
        <w:t xml:space="preserve">), </w:t>
      </w:r>
      <w:r w:rsidRPr="00033598">
        <w:rPr>
          <w:i/>
        </w:rPr>
        <w:t>секретар на отделението,</w:t>
      </w:r>
    </w:p>
    <w:p w:rsidR="00014566" w:rsidRPr="00033598" w:rsidRDefault="00014566" w:rsidP="004B788C">
      <w:pPr>
        <w:pStyle w:val="ECHRPara"/>
      </w:pPr>
      <w:r w:rsidRPr="00033598">
        <w:t>След закрито заседание, проведено на 19 май 2015 г.,</w:t>
      </w:r>
    </w:p>
    <w:p w:rsidR="00014566" w:rsidRPr="00033598" w:rsidRDefault="00014566" w:rsidP="004B788C">
      <w:pPr>
        <w:pStyle w:val="ECHRPara"/>
      </w:pPr>
      <w:r w:rsidRPr="00033598">
        <w:t>Постановява следното решение, прието на същата дата:</w:t>
      </w:r>
    </w:p>
    <w:p w:rsidR="00014566" w:rsidRPr="00033598" w:rsidRDefault="00014566" w:rsidP="004B788C">
      <w:pPr>
        <w:pStyle w:val="ECHRTitle1"/>
      </w:pPr>
      <w:r w:rsidRPr="00033598">
        <w:t>ПРОЦЕДУРА</w:t>
      </w:r>
    </w:p>
    <w:p w:rsidR="00EB3796" w:rsidRPr="00033598" w:rsidRDefault="000F322C" w:rsidP="004B788C">
      <w:pPr>
        <w:pStyle w:val="ECHRPara"/>
      </w:pPr>
      <w:fldSimple w:instr=" SEQ level0 \*arabic ">
        <w:r w:rsidR="001558AB" w:rsidRPr="00033598">
          <w:rPr>
            <w:noProof/>
          </w:rPr>
          <w:t>1</w:t>
        </w:r>
      </w:fldSimple>
      <w:r w:rsidR="00466792" w:rsidRPr="00033598">
        <w:t>.</w:t>
      </w:r>
      <w:r w:rsidR="00A439A3">
        <w:t xml:space="preserve"> </w:t>
      </w:r>
      <w:r w:rsidR="00466792" w:rsidRPr="00033598">
        <w:t>Делото е образувано по жалба (№ 44497/06)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Илка Георгиева Братанова ("жалбоподателката"), на 7 октомври 2006 г.</w:t>
      </w:r>
    </w:p>
    <w:p w:rsidR="00466792" w:rsidRPr="00033598" w:rsidRDefault="000F322C" w:rsidP="004B788C">
      <w:pPr>
        <w:pStyle w:val="ECHRPara"/>
      </w:pPr>
      <w:fldSimple w:instr=" SEQ level0 \*arabic ">
        <w:r w:rsidR="001558AB" w:rsidRPr="00033598">
          <w:rPr>
            <w:noProof/>
          </w:rPr>
          <w:t>2</w:t>
        </w:r>
      </w:fldSimple>
      <w:r w:rsidR="00466792" w:rsidRPr="00033598">
        <w:t>.</w:t>
      </w:r>
      <w:r w:rsidR="00A439A3">
        <w:t xml:space="preserve"> </w:t>
      </w:r>
      <w:r w:rsidR="00466792" w:rsidRPr="00033598">
        <w:t xml:space="preserve">Жалбоподателката е представлявана от г-жа М. Цветкова, адвокат, практикуващ в </w:t>
      </w:r>
      <w:r w:rsidR="00661997">
        <w:t xml:space="preserve">гр. </w:t>
      </w:r>
      <w:r w:rsidR="00466792" w:rsidRPr="00033598">
        <w:t>София. Българското правителство („Правителството”) се представлява от правителствените агенти г-н В. Обретенов и г-жа М. Димова от Министерство на правосъдието.</w:t>
      </w:r>
    </w:p>
    <w:p w:rsidR="00014566" w:rsidRPr="00033598" w:rsidRDefault="000F322C" w:rsidP="004B788C">
      <w:pPr>
        <w:pStyle w:val="ECHRPara"/>
      </w:pPr>
      <w:fldSimple w:instr=" SEQ level0 \*arabic ">
        <w:r w:rsidR="001558AB" w:rsidRPr="00033598">
          <w:rPr>
            <w:noProof/>
          </w:rPr>
          <w:t>3</w:t>
        </w:r>
      </w:fldSimple>
      <w:r w:rsidR="00466792" w:rsidRPr="00033598">
        <w:t>.</w:t>
      </w:r>
      <w:r w:rsidR="00A439A3">
        <w:t xml:space="preserve"> </w:t>
      </w:r>
      <w:r w:rsidR="00466792" w:rsidRPr="00033598">
        <w:t>Жалбоподателката твърди в частност, че кметът на район Банкя в София незаконосъобразно е отказвал да се съобрази с влязло в сила решение в нейна полза.</w:t>
      </w:r>
    </w:p>
    <w:p w:rsidR="00014566" w:rsidRPr="00033598" w:rsidRDefault="000F322C" w:rsidP="004B788C">
      <w:pPr>
        <w:pStyle w:val="ECHRPara"/>
      </w:pPr>
      <w:fldSimple w:instr=" SEQ level0 \*arabic ">
        <w:r w:rsidR="001558AB" w:rsidRPr="00033598">
          <w:rPr>
            <w:noProof/>
          </w:rPr>
          <w:t>4</w:t>
        </w:r>
      </w:fldSimple>
      <w:r w:rsidR="00466792" w:rsidRPr="00033598">
        <w:t>.</w:t>
      </w:r>
      <w:r w:rsidR="00A439A3">
        <w:t xml:space="preserve"> </w:t>
      </w:r>
      <w:r w:rsidR="00466792" w:rsidRPr="00033598">
        <w:t>На 2 ноември 2010 г. жалбата е съобщена на Правителството.</w:t>
      </w:r>
    </w:p>
    <w:p w:rsidR="00014566" w:rsidRPr="00033598" w:rsidRDefault="00014566" w:rsidP="004B788C">
      <w:pPr>
        <w:pStyle w:val="ECHRTitle1"/>
      </w:pPr>
      <w:r w:rsidRPr="00033598">
        <w:t>ФАКТИТЕ</w:t>
      </w:r>
    </w:p>
    <w:p w:rsidR="00014566" w:rsidRPr="00033598" w:rsidRDefault="00014566" w:rsidP="004B788C">
      <w:pPr>
        <w:pStyle w:val="ECHRHeading1"/>
      </w:pPr>
      <w:r w:rsidRPr="00033598">
        <w:t>I.</w:t>
      </w:r>
      <w:r w:rsidR="00A439A3">
        <w:t xml:space="preserve"> </w:t>
      </w:r>
      <w:r w:rsidRPr="00033598">
        <w:t>ОБСТОЯТЕЛСТВА ПО ДЕЛОТО</w:t>
      </w:r>
    </w:p>
    <w:p w:rsidR="00014566" w:rsidRPr="00033598" w:rsidRDefault="000F322C" w:rsidP="004B788C">
      <w:pPr>
        <w:pStyle w:val="ECHRPara"/>
      </w:pPr>
      <w:fldSimple w:instr=" SEQ level0 \*arabic ">
        <w:r w:rsidR="001558AB" w:rsidRPr="00033598">
          <w:rPr>
            <w:noProof/>
          </w:rPr>
          <w:t>5</w:t>
        </w:r>
      </w:fldSimple>
      <w:r w:rsidR="00466792" w:rsidRPr="00033598">
        <w:t>.</w:t>
      </w:r>
      <w:r w:rsidR="00A439A3">
        <w:t xml:space="preserve"> </w:t>
      </w:r>
      <w:r w:rsidR="00466792" w:rsidRPr="00033598">
        <w:t xml:space="preserve">Жалбоподателката е родена през 1944 г. и живее в Лас </w:t>
      </w:r>
      <w:proofErr w:type="spellStart"/>
      <w:r w:rsidR="00466792" w:rsidRPr="00033598">
        <w:t>Вегас</w:t>
      </w:r>
      <w:proofErr w:type="spellEnd"/>
      <w:r w:rsidR="00466792" w:rsidRPr="00033598">
        <w:t>, Съединени американски щати.</w:t>
      </w:r>
    </w:p>
    <w:p w:rsidR="004B788C" w:rsidRPr="00033598" w:rsidRDefault="000F322C" w:rsidP="004B788C">
      <w:pPr>
        <w:pStyle w:val="ECHRPara"/>
      </w:pPr>
      <w:fldSimple w:instr=" SEQ level0 \*arabic ">
        <w:r w:rsidR="001558AB" w:rsidRPr="00033598">
          <w:rPr>
            <w:noProof/>
          </w:rPr>
          <w:t>6</w:t>
        </w:r>
      </w:fldSimple>
      <w:r w:rsidR="00466792" w:rsidRPr="00033598">
        <w:t>.</w:t>
      </w:r>
      <w:r w:rsidR="00A439A3">
        <w:t xml:space="preserve"> </w:t>
      </w:r>
      <w:r w:rsidR="00466792" w:rsidRPr="00033598">
        <w:t>Майка й е била собственик на парцел земеделска земя на 1000 квадратни метра, който е бил отчужден през 1952</w:t>
      </w:r>
      <w:r w:rsidR="00661997">
        <w:t>г</w:t>
      </w:r>
      <w:r w:rsidR="00466792" w:rsidRPr="00033598">
        <w:t>. Впоследствие парцелът е включен в територията на район Банкя в София.</w:t>
      </w:r>
    </w:p>
    <w:p w:rsidR="00A51E1E" w:rsidRPr="00033598" w:rsidRDefault="000F322C" w:rsidP="004B788C">
      <w:pPr>
        <w:pStyle w:val="ECHRPara"/>
      </w:pPr>
      <w:fldSimple w:instr=" SEQ level0 \*arabic ">
        <w:r w:rsidR="001558AB" w:rsidRPr="00033598">
          <w:rPr>
            <w:noProof/>
          </w:rPr>
          <w:t>7</w:t>
        </w:r>
      </w:fldSimple>
      <w:r w:rsidR="00874B91" w:rsidRPr="00033598">
        <w:t>.</w:t>
      </w:r>
      <w:r w:rsidR="00A439A3">
        <w:t xml:space="preserve"> </w:t>
      </w:r>
      <w:r w:rsidR="00874B91" w:rsidRPr="00033598">
        <w:t>Жалбоподателката е единствена наследница на майка си.</w:t>
      </w:r>
    </w:p>
    <w:p w:rsidR="00A51E1E" w:rsidRPr="00033598" w:rsidRDefault="000F322C" w:rsidP="004B788C">
      <w:pPr>
        <w:pStyle w:val="ECHRPara"/>
      </w:pPr>
      <w:fldSimple w:instr=" SEQ level0 \*arabic ">
        <w:r w:rsidR="001558AB" w:rsidRPr="00033598">
          <w:rPr>
            <w:noProof/>
          </w:rPr>
          <w:t>8</w:t>
        </w:r>
      </w:fldSimple>
      <w:r w:rsidR="00FF618A" w:rsidRPr="00033598">
        <w:t>.</w:t>
      </w:r>
      <w:r w:rsidR="00A439A3">
        <w:t xml:space="preserve"> </w:t>
      </w:r>
      <w:r w:rsidR="00FF618A" w:rsidRPr="00033598">
        <w:t>През 1992 г., след приемането на Закона за собствеността и ползването на земеделските земи, жалбоподателката е поискала да бъдат възстановени правата й на собственост върху па</w:t>
      </w:r>
      <w:r w:rsidR="00661997">
        <w:t>рцела. В решение от 7 септември</w:t>
      </w:r>
      <w:r w:rsidR="00FF618A" w:rsidRPr="00033598">
        <w:t xml:space="preserve"> 1994</w:t>
      </w:r>
      <w:r w:rsidR="00661997">
        <w:t xml:space="preserve"> г. </w:t>
      </w:r>
      <w:r w:rsidR="00FF618A" w:rsidRPr="00033598">
        <w:t xml:space="preserve"> поземлената комисия в Банкя приема, че тъй като парцелът е станал част от градската територия, процедурата може да продължи само след представяне на скица на парцела и удостоверение, показващ</w:t>
      </w:r>
      <w:r w:rsidR="00661997">
        <w:t>и</w:t>
      </w:r>
      <w:r w:rsidR="00FF618A" w:rsidRPr="00033598">
        <w:t xml:space="preserve"> дали върху някоя част от парцела са били извършвани строежи (вижте параграф 23 по-долу).</w:t>
      </w:r>
    </w:p>
    <w:p w:rsidR="00A51E1E" w:rsidRPr="00033598" w:rsidRDefault="000F322C" w:rsidP="004B788C">
      <w:pPr>
        <w:pStyle w:val="ECHRPara"/>
      </w:pPr>
      <w:fldSimple w:instr=" SEQ level0 \*arabic ">
        <w:r w:rsidR="001558AB" w:rsidRPr="00033598">
          <w:rPr>
            <w:noProof/>
          </w:rPr>
          <w:t>9</w:t>
        </w:r>
      </w:fldSimple>
      <w:r w:rsidR="00FF618A" w:rsidRPr="00033598">
        <w:t>.</w:t>
      </w:r>
      <w:r w:rsidR="00A439A3">
        <w:t xml:space="preserve"> </w:t>
      </w:r>
      <w:r w:rsidR="00FF618A" w:rsidRPr="00033598">
        <w:t>В писмо от 19 юни 2000 г., в отговор на запитване на жалбоподателката по отношение на статута на искането ѝ за реституция, поземлената комисия в Банкя посочва за пореден път, че тя има нужда от скица и удостоверение.</w:t>
      </w:r>
    </w:p>
    <w:p w:rsidR="00800B2C" w:rsidRPr="00033598" w:rsidRDefault="000F322C" w:rsidP="004B788C">
      <w:pPr>
        <w:pStyle w:val="ECHRPara"/>
      </w:pPr>
      <w:fldSimple w:instr=" SEQ level0 \*arabic ">
        <w:r w:rsidR="001558AB" w:rsidRPr="00033598">
          <w:rPr>
            <w:noProof/>
          </w:rPr>
          <w:t>10</w:t>
        </w:r>
      </w:fldSimple>
      <w:r w:rsidR="00FF618A" w:rsidRPr="00033598">
        <w:t>.</w:t>
      </w:r>
      <w:r w:rsidR="00A439A3">
        <w:t xml:space="preserve"> </w:t>
      </w:r>
      <w:r w:rsidR="00FF618A" w:rsidRPr="00033598">
        <w:t>На неуточнена дата след това жалбоподателката иска от кмета на район Банкя да издаде тези документи, за да й позволи да продължи процедурата по реституция.</w:t>
      </w:r>
    </w:p>
    <w:p w:rsidR="00A51E1E" w:rsidRPr="00033598" w:rsidRDefault="000F322C" w:rsidP="004B788C">
      <w:pPr>
        <w:pStyle w:val="ECHRPara"/>
      </w:pPr>
      <w:fldSimple w:instr=" SEQ level0 \*arabic ">
        <w:r w:rsidR="001558AB" w:rsidRPr="00033598">
          <w:rPr>
            <w:noProof/>
          </w:rPr>
          <w:t>11</w:t>
        </w:r>
      </w:fldSimple>
      <w:r w:rsidR="0040080A" w:rsidRPr="00033598">
        <w:t>.</w:t>
      </w:r>
      <w:r w:rsidR="00A439A3">
        <w:t xml:space="preserve"> </w:t>
      </w:r>
      <w:r w:rsidR="0040080A" w:rsidRPr="00033598">
        <w:t>През последвалите години властите на район Банкя са инструктирали жалбоподателката да представи различни документи, за които твърдят, че са необходими за изготвянето на скицата и на удостоверението, което тя е направила. Независимо от това, търсените от жалбоподателката документи не са били издадени.</w:t>
      </w:r>
    </w:p>
    <w:p w:rsidR="00A51E1E" w:rsidRPr="00033598" w:rsidRDefault="000F322C" w:rsidP="004B788C">
      <w:pPr>
        <w:pStyle w:val="ECHRPara"/>
      </w:pPr>
      <w:fldSimple w:instr=" SEQ level0 \*arabic ">
        <w:r w:rsidR="001558AB" w:rsidRPr="00033598">
          <w:rPr>
            <w:noProof/>
          </w:rPr>
          <w:t>12</w:t>
        </w:r>
      </w:fldSimple>
      <w:r w:rsidR="00FF618A" w:rsidRPr="00033598">
        <w:t>.</w:t>
      </w:r>
      <w:r w:rsidR="00A439A3">
        <w:t xml:space="preserve"> </w:t>
      </w:r>
      <w:r w:rsidR="00FF618A" w:rsidRPr="00033598">
        <w:t>На 27 февруари 2007 г. жалбоподателката е подала искане за съдебно обжалване на мълчаливия отказ на кмета да издаде документите, предмет на спора.</w:t>
      </w:r>
    </w:p>
    <w:p w:rsidR="00ED0E63" w:rsidRPr="00033598" w:rsidRDefault="000F322C" w:rsidP="004B788C">
      <w:pPr>
        <w:pStyle w:val="ECHRPara"/>
      </w:pPr>
      <w:fldSimple w:instr=" SEQ level0 \*arabic ">
        <w:r w:rsidR="001558AB" w:rsidRPr="00033598">
          <w:rPr>
            <w:noProof/>
          </w:rPr>
          <w:t>13</w:t>
        </w:r>
      </w:fldSimple>
      <w:r w:rsidR="00FF618A" w:rsidRPr="00033598">
        <w:t>.</w:t>
      </w:r>
      <w:r w:rsidR="00A439A3">
        <w:t xml:space="preserve"> </w:t>
      </w:r>
      <w:r w:rsidR="00FF618A" w:rsidRPr="00033598">
        <w:t>Първоначално Софийският административен съд отхвърля жалбата като недопустима. След обжалване от страна на жалбоподателката, на 19 май 2008 г. Върховният административен съд отменя това решение и нарежда по-долната инстанция да разгледа основателността на заявлението.</w:t>
      </w:r>
      <w:r w:rsidR="00FF618A" w:rsidRPr="00033598">
        <w:rPr>
          <w:rFonts w:ascii="Times New Roman" w:hAnsi="Times New Roman"/>
        </w:rPr>
        <w:t xml:space="preserve"> </w:t>
      </w:r>
      <w:r w:rsidR="00FF618A" w:rsidRPr="00033598">
        <w:t>Той коментира по следния начин положението на жалбоподателката:</w:t>
      </w:r>
    </w:p>
    <w:p w:rsidR="00ED0E63" w:rsidRPr="00033598" w:rsidRDefault="00ED0E63" w:rsidP="004B788C">
      <w:pPr>
        <w:pStyle w:val="ECHRParaQuote"/>
      </w:pPr>
      <w:r w:rsidRPr="00033598">
        <w:t>"Въз основа на делото може да се заключи само, че в продължение на много години общинските органи неоснователно са отказвали да предоставят [на жалбоподателката] скица на парцела и удостоверение, а вместо това са я заливали с кореспонденция, като са изразявали в различни писма определени мнения относно това какви документи е трябвало тя да представи и са я информирали, че са в ход различни процедури, от които е зависело искането ѝ. ..."</w:t>
      </w:r>
    </w:p>
    <w:p w:rsidR="00741D4B" w:rsidRPr="00033598" w:rsidRDefault="000F322C" w:rsidP="004B788C">
      <w:pPr>
        <w:pStyle w:val="ECHRPara"/>
      </w:pPr>
      <w:fldSimple w:instr=" SEQ level0 \*arabic ">
        <w:r w:rsidR="001558AB" w:rsidRPr="00033598">
          <w:rPr>
            <w:noProof/>
          </w:rPr>
          <w:t>14</w:t>
        </w:r>
      </w:fldSimple>
      <w:r w:rsidR="00FF618A" w:rsidRPr="00033598">
        <w:t>.</w:t>
      </w:r>
      <w:r w:rsidR="00A439A3">
        <w:t xml:space="preserve"> </w:t>
      </w:r>
      <w:r w:rsidR="00FF618A" w:rsidRPr="00033598">
        <w:t xml:space="preserve">След ново разглеждане на делото, с решение от 9 януари 2009 г. Софийският административен съд отменя отказа на кмета, като приема, че кметът няма право на собствена преценка дали да издаде исканите от жалбоподателката документи, и му нарежда да издаде тези документи в рамките на един месец. Той отбелязва, че скицата на парцела и удостоверението са задължителни за Министерството на земеделието и горите (бившата поземлена комисия), за да бъде в състояние да възобнови процедурата по реституция, и посочва, че неправомерният </w:t>
      </w:r>
      <w:r w:rsidR="00FF618A" w:rsidRPr="00033598">
        <w:lastRenderedPageBreak/>
        <w:t>отказ на кмета да ги издаде е засегнал правото на жалбоподателката на реституция.</w:t>
      </w:r>
    </w:p>
    <w:p w:rsidR="00A51E1E" w:rsidRPr="00033598" w:rsidRDefault="000F322C" w:rsidP="004B788C">
      <w:pPr>
        <w:pStyle w:val="ECHRPara"/>
      </w:pPr>
      <w:fldSimple w:instr=" SEQ level0 \*arabic ">
        <w:r w:rsidR="001558AB" w:rsidRPr="00033598">
          <w:rPr>
            <w:noProof/>
          </w:rPr>
          <w:t>15</w:t>
        </w:r>
      </w:fldSimple>
      <w:r w:rsidR="00741D4B" w:rsidRPr="00033598">
        <w:t>.</w:t>
      </w:r>
      <w:r w:rsidR="00A439A3">
        <w:t xml:space="preserve"> </w:t>
      </w:r>
      <w:r w:rsidR="00741D4B" w:rsidRPr="00033598">
        <w:t>Посоченото решение не е обжалвано и е влязло в сила.</w:t>
      </w:r>
    </w:p>
    <w:p w:rsidR="00A51E1E" w:rsidRPr="00033598" w:rsidRDefault="000F322C" w:rsidP="004B788C">
      <w:pPr>
        <w:pStyle w:val="ECHRPara"/>
      </w:pPr>
      <w:fldSimple w:instr=" SEQ level0 \*arabic ">
        <w:r w:rsidR="001558AB" w:rsidRPr="00033598">
          <w:rPr>
            <w:noProof/>
          </w:rPr>
          <w:t>16</w:t>
        </w:r>
      </w:fldSimple>
      <w:r w:rsidR="00FF618A" w:rsidRPr="00033598">
        <w:t>.</w:t>
      </w:r>
      <w:r w:rsidR="00A439A3">
        <w:t xml:space="preserve"> </w:t>
      </w:r>
      <w:r w:rsidR="00FF618A" w:rsidRPr="00033598">
        <w:t>На 5 март 2009 г. кметът на район Банкя още веднъж инструктира жалбоподателката да представи допълнителни документи, така че може да бъде издадена скица на парцела и удостоверение. Жалбоподателката оспорва тези инструкции като ирелевантни и невъзможни за спазване. Независимо от това, с решение от 24 февруари 2010 г. кметът отказва да издаде удостоверение и скица, защото указанията не са били спазени.</w:t>
      </w:r>
    </w:p>
    <w:p w:rsidR="00014566" w:rsidRPr="00033598" w:rsidRDefault="000F322C" w:rsidP="004B788C">
      <w:pPr>
        <w:pStyle w:val="ECHRPara"/>
      </w:pPr>
      <w:fldSimple w:instr=" SEQ level0 \*arabic ">
        <w:r w:rsidR="001558AB" w:rsidRPr="00033598">
          <w:rPr>
            <w:noProof/>
          </w:rPr>
          <w:t>17</w:t>
        </w:r>
      </w:fldSimple>
      <w:r w:rsidR="0040080A" w:rsidRPr="00033598">
        <w:t>.</w:t>
      </w:r>
      <w:r w:rsidR="00A439A3">
        <w:t xml:space="preserve"> </w:t>
      </w:r>
      <w:r w:rsidR="0040080A" w:rsidRPr="00033598">
        <w:t>Жалбоподателката отново подава искане за съдебно обжалване. С решение от 25 юни 2010 г. Софийският административен съд отхвърля искането за съдебно обжалване като недопустимо, като се има предвид, че случаят касае изпълнението на неговото решение от 9 януари 2009 г. Въпреки това, по жалба на жалбоподателката, на 23 септември 2010 г. Върховният административен съд отменя това решение, като установява, че новият отказ на кмета да издаде търсените документи е предмет на отделно съдебно обжалване.</w:t>
      </w:r>
    </w:p>
    <w:p w:rsidR="008E4072" w:rsidRPr="00033598" w:rsidRDefault="000F322C" w:rsidP="004B788C">
      <w:pPr>
        <w:pStyle w:val="ECHRPara"/>
      </w:pPr>
      <w:fldSimple w:instr=" SEQ level0 \*arabic ">
        <w:r w:rsidR="001558AB" w:rsidRPr="00033598">
          <w:rPr>
            <w:noProof/>
          </w:rPr>
          <w:t>18</w:t>
        </w:r>
      </w:fldSimple>
      <w:r w:rsidR="008E4072" w:rsidRPr="00033598">
        <w:t>.</w:t>
      </w:r>
      <w:r w:rsidR="00A439A3">
        <w:t xml:space="preserve"> </w:t>
      </w:r>
      <w:r w:rsidR="008E4072" w:rsidRPr="00033598">
        <w:t>В ново решение от 27 юни 2011 г. Софийският административен съд отхвърля искането за съдебно обжалване.</w:t>
      </w:r>
    </w:p>
    <w:p w:rsidR="004B788C" w:rsidRPr="00033598" w:rsidRDefault="000F322C" w:rsidP="004B788C">
      <w:pPr>
        <w:pStyle w:val="ECHRPara"/>
      </w:pPr>
      <w:fldSimple w:instr=" SEQ level0 \*arabic ">
        <w:r w:rsidR="001558AB" w:rsidRPr="00033598">
          <w:rPr>
            <w:noProof/>
          </w:rPr>
          <w:t>19</w:t>
        </w:r>
      </w:fldSimple>
      <w:r w:rsidR="008E4072" w:rsidRPr="00033598">
        <w:t>.</w:t>
      </w:r>
      <w:r w:rsidR="00A439A3">
        <w:t xml:space="preserve"> </w:t>
      </w:r>
      <w:r w:rsidR="008E4072" w:rsidRPr="00033598">
        <w:t>След обжалване от страна на жалбоподателката, с окончателно решение от 8 май 2012 г. Върховният административен съд отменя горепосоченото съдебно решение, произнася отказа на кмета за нищожен, връща делото на него и му нарежда да издаде исканите от жалбоподателката документи. Той посоч</w:t>
      </w:r>
      <w:r w:rsidR="009E4001">
        <w:t>ва</w:t>
      </w:r>
      <w:r w:rsidR="008E4072" w:rsidRPr="00033598">
        <w:t>, че кметът вече е бил задължен да издаде въпросните документи по силата на съдебно решение от 9 януари 2009 г. Той отбеляза още, че удостоверението и скицата на парцела са предпоставки за възобновяване на отложената процедура за реституция.</w:t>
      </w:r>
    </w:p>
    <w:p w:rsidR="009D2D44" w:rsidRPr="00033598" w:rsidRDefault="000F322C" w:rsidP="004B788C">
      <w:pPr>
        <w:pStyle w:val="ECHRPara"/>
      </w:pPr>
      <w:fldSimple w:instr=" SEQ level0 \*arabic ">
        <w:r w:rsidR="001558AB" w:rsidRPr="00033598">
          <w:rPr>
            <w:noProof/>
          </w:rPr>
          <w:t>20</w:t>
        </w:r>
      </w:fldSimple>
      <w:r w:rsidR="003C292A" w:rsidRPr="00033598">
        <w:t>.</w:t>
      </w:r>
      <w:r w:rsidR="00A439A3">
        <w:t xml:space="preserve"> </w:t>
      </w:r>
      <w:r w:rsidR="003C292A" w:rsidRPr="00033598">
        <w:t>След горното съдебно решение, в периода между месец октомври 2012 г. и месец януари 2013 г. областната администрация в Банкя е изпратила три писма до общинската администрация в София с искане за информация за текущото състояние на парцела в имотния регистър, но, според жалбоподателката, не е положил никакви по-нататъшни усилия, за да получи така поисканата информация, а в края на 2013 г. информацията е получена от адвоката на жалбоподателката.</w:t>
      </w:r>
    </w:p>
    <w:p w:rsidR="0040080A" w:rsidRPr="00033598" w:rsidRDefault="000F322C" w:rsidP="004B788C">
      <w:pPr>
        <w:pStyle w:val="ECHRPara"/>
      </w:pPr>
      <w:fldSimple w:instr=" SEQ level0 \*arabic ">
        <w:r w:rsidR="001558AB" w:rsidRPr="00033598">
          <w:rPr>
            <w:noProof/>
          </w:rPr>
          <w:t>21</w:t>
        </w:r>
      </w:fldSimple>
      <w:r w:rsidR="009D2D44" w:rsidRPr="00033598">
        <w:t>.</w:t>
      </w:r>
      <w:r w:rsidR="00A439A3">
        <w:t xml:space="preserve"> </w:t>
      </w:r>
      <w:r w:rsidR="009D2D44" w:rsidRPr="00033598">
        <w:t>На 18 август 2014 г., по искане на жалбоподателката, съдия от Върховния административен съд налага глоба от 1000 български лева (BGN) на кмета на район Банкя за неизпълнение на решението от 8 май 2012 г. (член 304 от Административнопроцесуалния кодекс, вижте параграф 25 по-долу). Съдията отбелязва, че не е имало признаци, че поисканите от жалбоподателката документи са били издадени, а също така, че кметът не е представил никакво обяснение за своя неуспех да предприеме това действие. На 30 октомври 2014 г. решението</w:t>
      </w:r>
      <w:r w:rsidR="00A439A3">
        <w:t xml:space="preserve"> на </w:t>
      </w:r>
      <w:r w:rsidR="00A439A3">
        <w:lastRenderedPageBreak/>
        <w:t>съдията е потвърдено от три</w:t>
      </w:r>
      <w:r w:rsidR="009D2D44" w:rsidRPr="00033598">
        <w:t>членен състав на Върховния административен съд.</w:t>
      </w:r>
    </w:p>
    <w:p w:rsidR="00014566" w:rsidRPr="00033598" w:rsidRDefault="00A51E1E" w:rsidP="004B788C">
      <w:pPr>
        <w:pStyle w:val="ECHRHeading1"/>
      </w:pPr>
      <w:r w:rsidRPr="00033598">
        <w:t>II.</w:t>
      </w:r>
      <w:r w:rsidR="00A439A3">
        <w:t xml:space="preserve"> </w:t>
      </w:r>
      <w:r w:rsidRPr="00033598">
        <w:t>ПРИЛОЖИМО ВЪТРЕШНО ЗАКОНОДАТЕЛСТВО</w:t>
      </w:r>
    </w:p>
    <w:p w:rsidR="000E3CE6" w:rsidRPr="00033598" w:rsidRDefault="000E3CE6" w:rsidP="004B788C">
      <w:pPr>
        <w:pStyle w:val="ECHRHeading2"/>
      </w:pPr>
      <w:r w:rsidRPr="00033598">
        <w:t>A. Реституция на земеделски земи</w:t>
      </w:r>
    </w:p>
    <w:p w:rsidR="00A51E1E" w:rsidRPr="00033598" w:rsidRDefault="000F322C" w:rsidP="004B788C">
      <w:pPr>
        <w:pStyle w:val="ECHRPara"/>
      </w:pPr>
      <w:fldSimple w:instr=" SEQ level0 \*arabic ">
        <w:r w:rsidR="001558AB" w:rsidRPr="00033598">
          <w:rPr>
            <w:noProof/>
          </w:rPr>
          <w:t>22</w:t>
        </w:r>
      </w:fldSimple>
      <w:r w:rsidR="00466792" w:rsidRPr="00033598">
        <w:t>.</w:t>
      </w:r>
      <w:r w:rsidR="00A439A3">
        <w:t xml:space="preserve"> </w:t>
      </w:r>
      <w:r w:rsidR="00466792" w:rsidRPr="00033598">
        <w:t>Законът за земеделските земи (</w:t>
      </w:r>
      <w:r w:rsidR="00466792" w:rsidRPr="00033598">
        <w:rPr>
          <w:i/>
        </w:rPr>
        <w:t>Закон за собствеността и ползването на земеделските земи</w:t>
      </w:r>
      <w:r w:rsidR="00466792" w:rsidRPr="00033598">
        <w:t xml:space="preserve">) е приет през 1991 г. Неговите приложими разпоредби относно реституцията на земеделски земи на нейните бивши собственици са обобщени в решенията на Съда по делата на </w:t>
      </w:r>
      <w:r w:rsidR="00466792" w:rsidRPr="00033598">
        <w:rPr>
          <w:i/>
        </w:rPr>
        <w:t>Любомир Попов срещу България</w:t>
      </w:r>
      <w:r w:rsidR="00466792" w:rsidRPr="00033598">
        <w:t xml:space="preserve"> (№ 69855/01, §§ 83</w:t>
      </w:r>
      <w:r w:rsidR="00466792" w:rsidRPr="00033598">
        <w:noBreakHyphen/>
        <w:t xml:space="preserve">87 и 92, 7 януари 2010 г.) и </w:t>
      </w:r>
      <w:proofErr w:type="spellStart"/>
      <w:r w:rsidR="00466792" w:rsidRPr="00033598">
        <w:rPr>
          <w:i/>
        </w:rPr>
        <w:t>Мутишев</w:t>
      </w:r>
      <w:proofErr w:type="spellEnd"/>
      <w:r w:rsidR="00466792" w:rsidRPr="00033598">
        <w:rPr>
          <w:i/>
        </w:rPr>
        <w:t xml:space="preserve"> и др. срещу България</w:t>
      </w:r>
      <w:r w:rsidR="00466792" w:rsidRPr="00033598">
        <w:t xml:space="preserve"> (№ 18967/03, §§ 61, 68-74, 82 и 89-90, 3 декември 2009 г.).</w:t>
      </w:r>
    </w:p>
    <w:p w:rsidR="00A51E1E" w:rsidRPr="00033598" w:rsidRDefault="000F322C" w:rsidP="004B788C">
      <w:pPr>
        <w:pStyle w:val="ECHRPara"/>
      </w:pPr>
      <w:fldSimple w:instr=" SEQ level0 \*arabic ">
        <w:r w:rsidR="001558AB" w:rsidRPr="00033598">
          <w:rPr>
            <w:noProof/>
          </w:rPr>
          <w:t>23</w:t>
        </w:r>
      </w:fldSimple>
      <w:r w:rsidR="00A51E1E" w:rsidRPr="00033598">
        <w:t>.</w:t>
      </w:r>
      <w:r w:rsidR="00A439A3">
        <w:t xml:space="preserve"> </w:t>
      </w:r>
      <w:r w:rsidR="00A51E1E" w:rsidRPr="00033598">
        <w:t xml:space="preserve">Допълнителни разпоредби относно реституцията на земеделски земи се съдържат в Правилника за прилагане на Закона за собствеността и ползването на земеделските земи. Раздел 11 (1) от настоящия правилник предвижда, че когато бивша земеделска земя е била включена в градска територия, съответната Общинска служба по земеделие (както са преименувани службите "Земеделие и гори" през 2008 г.) трябва да вземе решение относно реституцията на тази земя въз основа на </w:t>
      </w:r>
      <w:r w:rsidR="00A51E1E" w:rsidRPr="00033598">
        <w:rPr>
          <w:i/>
        </w:rPr>
        <w:t>удостоверение</w:t>
      </w:r>
      <w:r w:rsidR="00A51E1E" w:rsidRPr="00033598">
        <w:t xml:space="preserve"> и </w:t>
      </w:r>
      <w:r w:rsidR="00A51E1E" w:rsidRPr="00033598">
        <w:rPr>
          <w:i/>
        </w:rPr>
        <w:t>скица</w:t>
      </w:r>
      <w:r w:rsidR="00A51E1E" w:rsidRPr="00033598">
        <w:t>, съдържащи характеристиките на въпросния парцел и информация за това дали върху някоя негова част са били извършвани строежи. Само тези части, върху които няма никакви строежи, подлежат на реституция в натура, а за останалата част заинтересованите страни по принцип имат право да получат обезщетение. Съгласно раздел 11 (4) и раздел 13(4), (5) и (6) от Правилника, удостоверението и скицата трябва да бъдат издадени от местните власти, по искане на ищеца или пряко от съответната Общинска служба по земеделие.</w:t>
      </w:r>
    </w:p>
    <w:p w:rsidR="000E3CE6" w:rsidRPr="00033598" w:rsidRDefault="000E3CE6" w:rsidP="004B788C">
      <w:pPr>
        <w:pStyle w:val="ECHRHeading2"/>
      </w:pPr>
      <w:r w:rsidRPr="00033598">
        <w:t>B. Прилагане на окончателните съдебни решения на административните съдилища</w:t>
      </w:r>
    </w:p>
    <w:p w:rsidR="000E3CE6" w:rsidRPr="00033598" w:rsidRDefault="000F322C" w:rsidP="004B788C">
      <w:pPr>
        <w:pStyle w:val="ECHRPara"/>
      </w:pPr>
      <w:fldSimple w:instr=" SEQ level0 \*arabic ">
        <w:r w:rsidR="001558AB" w:rsidRPr="00033598">
          <w:rPr>
            <w:noProof/>
          </w:rPr>
          <w:t>24</w:t>
        </w:r>
      </w:fldSimple>
      <w:r w:rsidR="00CE2760" w:rsidRPr="00033598">
        <w:t>.</w:t>
      </w:r>
      <w:r w:rsidR="00A439A3">
        <w:t xml:space="preserve"> </w:t>
      </w:r>
      <w:r w:rsidR="009E4001">
        <w:t>Този въпрос</w:t>
      </w:r>
      <w:r w:rsidR="00CE2760" w:rsidRPr="00033598">
        <w:t xml:space="preserve"> се регулира от Административнопроцесуалния кодекс, приет през 2006 г. В частност, чл. 290 от АПК се занимава с прилагането на окончателните съдебни решения </w:t>
      </w:r>
      <w:proofErr w:type="spellStart"/>
      <w:r w:rsidR="00CE2760" w:rsidRPr="00033598">
        <w:rPr>
          <w:i/>
        </w:rPr>
        <w:t>vis</w:t>
      </w:r>
      <w:proofErr w:type="spellEnd"/>
      <w:r w:rsidR="00CE2760" w:rsidRPr="00033598">
        <w:rPr>
          <w:i/>
        </w:rPr>
        <w:t>-à-</w:t>
      </w:r>
      <w:proofErr w:type="spellStart"/>
      <w:r w:rsidR="00CE2760" w:rsidRPr="00033598">
        <w:rPr>
          <w:i/>
        </w:rPr>
        <w:t>vis</w:t>
      </w:r>
      <w:proofErr w:type="spellEnd"/>
      <w:r w:rsidR="00CE2760" w:rsidRPr="00033598">
        <w:t xml:space="preserve"> административен орган, задължен със съдебно решение да предостави </w:t>
      </w:r>
      <w:proofErr w:type="spellStart"/>
      <w:r w:rsidR="00CE2760" w:rsidRPr="00033598">
        <w:t>незаместимо</w:t>
      </w:r>
      <w:proofErr w:type="spellEnd"/>
      <w:r w:rsidR="00CE2760" w:rsidRPr="00033598">
        <w:t xml:space="preserve"> задължение. Ако длъжностното лице не действа, съдебният изпълнител му налага седмични имуществени санкции в размер на между 50 и 1 200 лв. за толкова дълго време, докато действието остава недовършено. Актове, действия или бездействия на съдебния изпълнител могат да бъдат оспорени пред административния съд (член 294 от АПК)</w:t>
      </w:r>
    </w:p>
    <w:p w:rsidR="000231C7" w:rsidRPr="00033598" w:rsidRDefault="000F322C" w:rsidP="004B788C">
      <w:pPr>
        <w:pStyle w:val="ECHRPara"/>
      </w:pPr>
      <w:fldSimple w:instr=" SEQ level0 \*arabic ">
        <w:r w:rsidR="001558AB" w:rsidRPr="00033598">
          <w:rPr>
            <w:noProof/>
          </w:rPr>
          <w:t>25</w:t>
        </w:r>
      </w:fldSimple>
      <w:r w:rsidR="00CE2760" w:rsidRPr="00033598">
        <w:t>.</w:t>
      </w:r>
      <w:r w:rsidR="00A439A3">
        <w:t xml:space="preserve"> </w:t>
      </w:r>
      <w:r w:rsidR="00CE2760" w:rsidRPr="00033598">
        <w:t xml:space="preserve">В допълнение, член 304 от АПК предвижда, че в други случаи, при които длъжностно лице не се съобрази с окончателно съдебно решение, то може да бъде глобено с между 200 и 2000 лева. Глобата се налага от председателя на съответния административен съд </w:t>
      </w:r>
      <w:r w:rsidR="00A439A3">
        <w:t>и подлежи на обжалване пред три</w:t>
      </w:r>
      <w:r w:rsidR="00CE2760" w:rsidRPr="00033598">
        <w:t>членен състав на същия съд (чл. 306).</w:t>
      </w:r>
    </w:p>
    <w:p w:rsidR="00014566" w:rsidRPr="00033598" w:rsidRDefault="00014566" w:rsidP="004B788C">
      <w:pPr>
        <w:pStyle w:val="ECHRTitle1"/>
      </w:pPr>
      <w:r w:rsidRPr="00033598">
        <w:t>ЗАКОНЪТ</w:t>
      </w:r>
    </w:p>
    <w:p w:rsidR="00014566" w:rsidRPr="00033598" w:rsidRDefault="00014566" w:rsidP="004B788C">
      <w:pPr>
        <w:pStyle w:val="ECHRHeading1"/>
      </w:pPr>
      <w:r w:rsidRPr="00033598">
        <w:t>I. ТВЪРДЯНО НАРУШЕНЕ НА ЧЛ. 6 § 1 ОТ КОНВЕНЦИЯТА</w:t>
      </w:r>
    </w:p>
    <w:p w:rsidR="00014566" w:rsidRPr="00033598" w:rsidRDefault="000F322C" w:rsidP="004B788C">
      <w:pPr>
        <w:pStyle w:val="ECHRPara"/>
      </w:pPr>
      <w:fldSimple w:instr=" SEQ level0 \*arabic ">
        <w:r w:rsidR="001558AB" w:rsidRPr="00033598">
          <w:rPr>
            <w:noProof/>
          </w:rPr>
          <w:t>26</w:t>
        </w:r>
      </w:fldSimple>
      <w:r w:rsidR="00A439A3">
        <w:t>. </w:t>
      </w:r>
      <w:r w:rsidR="00466792" w:rsidRPr="00033598">
        <w:t>Жалбоподателката се оплаква от отказа на кмета на Банкя да изпълни решението на Софийския административен съд от 9 януари 2009 г., което му нарежда да издаде удостоверение и скица на парцела земя. Тя се позовава на чл. 1 от Протокол № 1 и чл. 13 от Конвенцията. Съдът е на мнение, че оплакването следва да се разглежда в светлината на чл. 6 § 1 от Конвенцията, съответната част от който гласи, както следва:</w:t>
      </w:r>
    </w:p>
    <w:p w:rsidR="00014566" w:rsidRPr="00033598" w:rsidRDefault="00A51E1E" w:rsidP="004B788C">
      <w:pPr>
        <w:pStyle w:val="ECHRParaQuote"/>
      </w:pPr>
      <w:r w:rsidRPr="00033598">
        <w:t>"Всяко лице, при решаването на правен спор относно</w:t>
      </w:r>
      <w:r w:rsidR="00A439A3">
        <w:t xml:space="preserve"> </w:t>
      </w:r>
      <w:r w:rsidRPr="00033598">
        <w:br/>
        <w:t>неговите граждански права и задължения..., има право на справедливо ... гледане ... от ... съд ..."</w:t>
      </w:r>
    </w:p>
    <w:p w:rsidR="00505B6D" w:rsidRPr="00033598" w:rsidRDefault="00505B6D" w:rsidP="004B788C">
      <w:pPr>
        <w:pStyle w:val="ECHRHeading2"/>
      </w:pPr>
      <w:r w:rsidRPr="00033598">
        <w:t>A. Аргументи на страните</w:t>
      </w:r>
    </w:p>
    <w:p w:rsidR="00F00C7E" w:rsidRPr="00033598" w:rsidRDefault="000F322C" w:rsidP="004B788C">
      <w:pPr>
        <w:pStyle w:val="ECHRPara"/>
      </w:pPr>
      <w:fldSimple w:instr=" SEQ level0 \*arabic ">
        <w:r w:rsidR="001558AB" w:rsidRPr="00033598">
          <w:rPr>
            <w:noProof/>
          </w:rPr>
          <w:t>27</w:t>
        </w:r>
      </w:fldSimple>
      <w:r w:rsidR="00587B3E" w:rsidRPr="00033598">
        <w:t>.</w:t>
      </w:r>
      <w:r w:rsidR="00A439A3">
        <w:t xml:space="preserve"> </w:t>
      </w:r>
      <w:r w:rsidR="00587B3E" w:rsidRPr="00033598">
        <w:t>Правителството твърди, че жалбоподателката не е изчерпала наличните вътрешни правни средства за защита, тъй като не е завела деликтен иск по Закона</w:t>
      </w:r>
      <w:r w:rsidR="00A439A3">
        <w:t xml:space="preserve"> </w:t>
      </w:r>
      <w:r w:rsidR="00587B3E" w:rsidRPr="00033598">
        <w:t>за отговорността на държавата и общините за вреди (ЗОДОВ).</w:t>
      </w:r>
    </w:p>
    <w:p w:rsidR="00505B6D" w:rsidRPr="00033598" w:rsidRDefault="000F322C" w:rsidP="004B788C">
      <w:pPr>
        <w:pStyle w:val="ECHRPara"/>
      </w:pPr>
      <w:fldSimple w:instr=" SEQ level0 \*arabic ">
        <w:r w:rsidR="001558AB" w:rsidRPr="00033598">
          <w:rPr>
            <w:noProof/>
          </w:rPr>
          <w:t>28</w:t>
        </w:r>
      </w:fldSimple>
      <w:r w:rsidR="00466792" w:rsidRPr="00033598">
        <w:t>.</w:t>
      </w:r>
      <w:r w:rsidR="00A439A3">
        <w:t xml:space="preserve"> </w:t>
      </w:r>
      <w:r w:rsidR="00466792" w:rsidRPr="00033598">
        <w:t>В допълнение, Правителството твърди, че самата жалбоподателка е виновна за неспособността на кмета да издаде исканите документи, защото тя не е успяла да се съобрази с неговите инструкции и да представи други необходими документи. Заявлението е било направено на 26 април 2011 г., преди решението на Върховния административен съд от 8 май 2012 г. (вижте параграф 19 по-горе).</w:t>
      </w:r>
    </w:p>
    <w:p w:rsidR="00F00C7E" w:rsidRPr="00033598" w:rsidRDefault="000F322C" w:rsidP="004B788C">
      <w:pPr>
        <w:pStyle w:val="ECHRPara"/>
      </w:pPr>
      <w:fldSimple w:instr=" SEQ level0 \*arabic ">
        <w:r w:rsidR="001558AB" w:rsidRPr="00033598">
          <w:rPr>
            <w:noProof/>
          </w:rPr>
          <w:t>29</w:t>
        </w:r>
      </w:fldSimple>
      <w:r w:rsidR="00F00C7E" w:rsidRPr="00033598">
        <w:t>.</w:t>
      </w:r>
      <w:r w:rsidR="00A439A3">
        <w:t xml:space="preserve"> </w:t>
      </w:r>
      <w:r w:rsidR="00F00C7E" w:rsidRPr="00033598">
        <w:t>Жалбоподателката не е съгласна. Що се отнася до възражението на Правителството за неизчерпване на вътрешните правни средства за защита, тя посочва, че разглеждането на деликтен иск по ЗОДОВ би отнело твърде много време и не може само по себе си да принуди кмета да предприеме необходимите действия.</w:t>
      </w:r>
    </w:p>
    <w:p w:rsidR="00505B6D" w:rsidRPr="00033598" w:rsidRDefault="000F322C" w:rsidP="004B788C">
      <w:pPr>
        <w:pStyle w:val="ECHRPara"/>
      </w:pPr>
      <w:fldSimple w:instr=" SEQ level0 \*arabic ">
        <w:r w:rsidR="001558AB" w:rsidRPr="00033598">
          <w:rPr>
            <w:noProof/>
          </w:rPr>
          <w:t>30</w:t>
        </w:r>
      </w:fldSimple>
      <w:r w:rsidR="00F00C7E" w:rsidRPr="00033598">
        <w:t>.</w:t>
      </w:r>
      <w:r w:rsidR="00A439A3">
        <w:t xml:space="preserve"> </w:t>
      </w:r>
      <w:r w:rsidR="00F00C7E" w:rsidRPr="00033598">
        <w:t>Жалбоподателката оспорва аргумента на Правителството, че тя самата е отговорна за неуспеха на кмета да изпълни решението от 9 януари 2009 г. Тя твърди, че не е била задължена да представи всички документи, тъй като областните власти в Банкя са били задължени да извършат всички необходими проверки самостоятелно и да съберат информацията, която им е била необходима.</w:t>
      </w:r>
    </w:p>
    <w:p w:rsidR="00505B6D" w:rsidRPr="00033598" w:rsidRDefault="00505B6D" w:rsidP="004B788C">
      <w:pPr>
        <w:pStyle w:val="ECHRHeading2"/>
      </w:pPr>
      <w:r w:rsidRPr="00033598">
        <w:t>Б. Преценка на Съда</w:t>
      </w:r>
    </w:p>
    <w:p w:rsidR="00014566" w:rsidRPr="00033598" w:rsidRDefault="00505B6D" w:rsidP="004B788C">
      <w:pPr>
        <w:pStyle w:val="ECHRHeading3"/>
      </w:pPr>
      <w:r w:rsidRPr="00033598">
        <w:t>1.</w:t>
      </w:r>
      <w:r w:rsidR="00A439A3">
        <w:t xml:space="preserve"> </w:t>
      </w:r>
      <w:r w:rsidRPr="00033598">
        <w:t>Допустимост</w:t>
      </w:r>
    </w:p>
    <w:p w:rsidR="00587B3E" w:rsidRPr="00033598" w:rsidRDefault="000F322C" w:rsidP="004B788C">
      <w:pPr>
        <w:pStyle w:val="ECHRPara"/>
      </w:pPr>
      <w:fldSimple w:instr=" SEQ level0 \*arabic ">
        <w:r w:rsidR="001558AB" w:rsidRPr="00033598">
          <w:rPr>
            <w:noProof/>
          </w:rPr>
          <w:t>31</w:t>
        </w:r>
      </w:fldSimple>
      <w:r w:rsidR="00587B3E" w:rsidRPr="00033598">
        <w:t>.</w:t>
      </w:r>
      <w:r w:rsidR="00A439A3">
        <w:t xml:space="preserve"> </w:t>
      </w:r>
      <w:r w:rsidR="00587B3E" w:rsidRPr="00033598">
        <w:t>Съдът взема под внимание възражението на правителството, че жалбоподателката не е изчерпала наличните вътрешни правни средства за защита, тъй като не е завела деликтен иск срещу областните власти на Банкя.</w:t>
      </w:r>
    </w:p>
    <w:p w:rsidR="00587B3E" w:rsidRPr="00033598" w:rsidRDefault="000F322C" w:rsidP="004B788C">
      <w:pPr>
        <w:pStyle w:val="ECHRPara"/>
        <w:rPr>
          <w:szCs w:val="24"/>
        </w:rPr>
      </w:pPr>
      <w:fldSimple w:instr=" SEQ level0 \*arabic ">
        <w:r w:rsidR="001558AB" w:rsidRPr="00033598">
          <w:rPr>
            <w:noProof/>
          </w:rPr>
          <w:t>32</w:t>
        </w:r>
      </w:fldSimple>
      <w:r w:rsidR="00587B3E" w:rsidRPr="00033598">
        <w:t>.</w:t>
      </w:r>
      <w:r w:rsidR="00A439A3">
        <w:t xml:space="preserve"> </w:t>
      </w:r>
      <w:r w:rsidR="00587B3E" w:rsidRPr="00033598">
        <w:t xml:space="preserve">Въпреки това, в редица дела срещу България Съдът вече е постановил, че деликтен иск по ЗОДОВ не може да бъде ефективно средство за защита в случаите, когато властите са били задължени да предприемат конкретно действие, тъй като то може да доведе само до присъждане на обезщетение, но не може да принуди властите да действат (вижте, например, </w:t>
      </w:r>
      <w:r w:rsidR="00587B3E" w:rsidRPr="00033598">
        <w:rPr>
          <w:i/>
        </w:rPr>
        <w:t>Кирилова и други срещу. България</w:t>
      </w:r>
      <w:r w:rsidR="00587B3E" w:rsidRPr="00033598">
        <w:t xml:space="preserve">, № 42908/98, 44038/98, 44816/98 и 7319/02, § 116, 9 юни 2005 г., и </w:t>
      </w:r>
      <w:proofErr w:type="spellStart"/>
      <w:r w:rsidR="00587B3E" w:rsidRPr="00033598">
        <w:rPr>
          <w:i/>
        </w:rPr>
        <w:t>Мутишев</w:t>
      </w:r>
      <w:proofErr w:type="spellEnd"/>
      <w:r w:rsidR="00587B3E" w:rsidRPr="00033598">
        <w:rPr>
          <w:i/>
        </w:rPr>
        <w:t xml:space="preserve"> и други</w:t>
      </w:r>
      <w:r w:rsidR="00587B3E" w:rsidRPr="00033598">
        <w:t>, цитирано по-горе, § 104). Съдът не вижда причина да се отклони от това заключение по настоящото дело, и съответно отхвърля възражението на Правителството.</w:t>
      </w:r>
    </w:p>
    <w:p w:rsidR="000231C7" w:rsidRPr="00033598" w:rsidRDefault="000F322C" w:rsidP="004B788C">
      <w:pPr>
        <w:pStyle w:val="ECHRPara"/>
        <w:rPr>
          <w:snapToGrid w:val="0"/>
        </w:rPr>
      </w:pPr>
      <w:fldSimple w:instr=" SEQ level0 \*arabic ">
        <w:r w:rsidR="001558AB" w:rsidRPr="00033598">
          <w:rPr>
            <w:noProof/>
          </w:rPr>
          <w:t>33</w:t>
        </w:r>
      </w:fldSimple>
      <w:r w:rsidR="000231C7" w:rsidRPr="00033598">
        <w:t>.</w:t>
      </w:r>
      <w:r w:rsidR="00A439A3">
        <w:t xml:space="preserve"> </w:t>
      </w:r>
      <w:r w:rsidR="000231C7" w:rsidRPr="00033598">
        <w:t>В допълнение, Съдът отбелязва, че жалбоподателката не е успяла сама да се възползва от възможността да търси прилагане на решението от 9 януари 2009 г. съгласно раздел 290 от Административнопроцесуалния кодекс от 2006 г. (вижте параграф 24 по-горе). Както Съдът е установил, процедурата, предвидена в него по принцип може да представлява ефективно ср</w:t>
      </w:r>
      <w:r w:rsidR="003251E9">
        <w:t>едство за защита в случаи на не</w:t>
      </w:r>
      <w:r w:rsidR="000231C7" w:rsidRPr="00033598">
        <w:t xml:space="preserve">спазване на изпълнението на съдебни решения от административни органи (вижте </w:t>
      </w:r>
      <w:r w:rsidR="000231C7" w:rsidRPr="00033598">
        <w:rPr>
          <w:i/>
        </w:rPr>
        <w:t>Стоянов и Табаков срещу България</w:t>
      </w:r>
      <w:r w:rsidR="000231C7" w:rsidRPr="00033598">
        <w:t>, № 34130/04, § 96, 26 ноември 2013 г.). Въпреки това, в настоящия случай Правителството н</w:t>
      </w:r>
      <w:r w:rsidR="003251E9">
        <w:t>е е повдигнало възражение за не</w:t>
      </w:r>
      <w:r w:rsidR="000231C7" w:rsidRPr="00033598">
        <w:t>изчерпване в тази връзка и затова Съдът няма да разгледа въпроса.</w:t>
      </w:r>
    </w:p>
    <w:p w:rsidR="00014566" w:rsidRPr="00033598" w:rsidRDefault="000F322C" w:rsidP="004B788C">
      <w:pPr>
        <w:pStyle w:val="ECHRPara"/>
      </w:pPr>
      <w:fldSimple w:instr=" SEQ level0 \*arabic ">
        <w:r w:rsidR="001558AB" w:rsidRPr="00033598">
          <w:rPr>
            <w:noProof/>
          </w:rPr>
          <w:t>34</w:t>
        </w:r>
      </w:fldSimple>
      <w:r w:rsidR="00466792" w:rsidRPr="00033598">
        <w:t>.</w:t>
      </w:r>
      <w:r w:rsidR="00A439A3">
        <w:t xml:space="preserve"> </w:t>
      </w:r>
      <w:r w:rsidR="00466792" w:rsidRPr="00033598">
        <w:t xml:space="preserve">На последно място, Съдът отбелязва, че настоящото оплакване не е явно необосновано по смисъла на член 35 § 3 (а) на Конвенцията или недопустимо на каквото и да било друго основание. Следователно то трябва да бъде обявено за допустимо. </w:t>
      </w:r>
    </w:p>
    <w:p w:rsidR="00014566" w:rsidRPr="00033598" w:rsidRDefault="00505B6D" w:rsidP="004B788C">
      <w:pPr>
        <w:pStyle w:val="ECHRHeading3"/>
      </w:pPr>
      <w:r w:rsidRPr="00033598">
        <w:t>2.</w:t>
      </w:r>
      <w:r w:rsidR="00A439A3">
        <w:t xml:space="preserve"> </w:t>
      </w:r>
      <w:r w:rsidRPr="00033598">
        <w:t>Основателност</w:t>
      </w:r>
    </w:p>
    <w:p w:rsidR="00E77561" w:rsidRPr="00033598" w:rsidRDefault="000F322C" w:rsidP="004B788C">
      <w:pPr>
        <w:pStyle w:val="ECHRPara"/>
      </w:pPr>
      <w:fldSimple w:instr=" SEQ level0 \*arabic ">
        <w:r w:rsidR="001558AB" w:rsidRPr="00033598">
          <w:rPr>
            <w:noProof/>
          </w:rPr>
          <w:t>35</w:t>
        </w:r>
      </w:fldSimple>
      <w:r w:rsidR="00466792" w:rsidRPr="00033598">
        <w:t>.</w:t>
      </w:r>
      <w:r w:rsidR="00A439A3">
        <w:t xml:space="preserve"> </w:t>
      </w:r>
      <w:r w:rsidR="00466792" w:rsidRPr="00033598">
        <w:t xml:space="preserve">Съдът подчертава, че чл. 6 § 1 от Конвенцията гарантира на всеки правото каквито и да било искове, отнасящи се до неговите граждански права и задължения, да бъдат заведени пред съд или трибунал. По този начин чл. 6 § 1 въплъщава "правото на съд". Въпреки това, това право би било илюзорно, ако правната система на </w:t>
      </w:r>
      <w:proofErr w:type="spellStart"/>
      <w:r w:rsidR="00466792" w:rsidRPr="00033598">
        <w:t>Βисокодоговаряща</w:t>
      </w:r>
      <w:proofErr w:type="spellEnd"/>
      <w:r w:rsidR="00466792" w:rsidRPr="00033598">
        <w:t xml:space="preserve"> страна допуска окончателно, задължително съдебно решение да остане без законна сила във вреда на едната страна. Изпълнение на съдебно решение, постановено от съд, следователно трябва да се разглежда като неразделна част от "съдебния процес" за целите на чл. 6 (вижте </w:t>
      </w:r>
      <w:proofErr w:type="spellStart"/>
      <w:r w:rsidR="00466792" w:rsidRPr="00033598">
        <w:rPr>
          <w:i/>
        </w:rPr>
        <w:t>Burdov</w:t>
      </w:r>
      <w:proofErr w:type="spellEnd"/>
      <w:r w:rsidR="00466792" w:rsidRPr="00033598">
        <w:rPr>
          <w:i/>
        </w:rPr>
        <w:t xml:space="preserve"> v. </w:t>
      </w:r>
      <w:proofErr w:type="spellStart"/>
      <w:r w:rsidR="00466792" w:rsidRPr="00033598">
        <w:rPr>
          <w:i/>
        </w:rPr>
        <w:t>Russia</w:t>
      </w:r>
      <w:proofErr w:type="spellEnd"/>
      <w:r w:rsidR="00466792" w:rsidRPr="00033598">
        <w:t xml:space="preserve">, № 59498/00, § 34, ЕСПЧ 2002-III, и </w:t>
      </w:r>
      <w:proofErr w:type="spellStart"/>
      <w:r w:rsidR="00466792" w:rsidRPr="00033598">
        <w:rPr>
          <w:i/>
        </w:rPr>
        <w:t>Hornsby</w:t>
      </w:r>
      <w:proofErr w:type="spellEnd"/>
      <w:r w:rsidR="00466792" w:rsidRPr="00033598">
        <w:rPr>
          <w:i/>
        </w:rPr>
        <w:t xml:space="preserve"> v. </w:t>
      </w:r>
      <w:proofErr w:type="spellStart"/>
      <w:r w:rsidR="00466792" w:rsidRPr="00033598">
        <w:rPr>
          <w:i/>
        </w:rPr>
        <w:t>Greece</w:t>
      </w:r>
      <w:proofErr w:type="spellEnd"/>
      <w:r w:rsidR="00466792" w:rsidRPr="00033598">
        <w:t xml:space="preserve">, 19 март 1997 г., § 40, </w:t>
      </w:r>
      <w:r w:rsidR="00466792" w:rsidRPr="00033598">
        <w:rPr>
          <w:i/>
        </w:rPr>
        <w:t>Доклади за решения и определения</w:t>
      </w:r>
      <w:r w:rsidR="00466792" w:rsidRPr="00033598">
        <w:t xml:space="preserve"> 1997</w:t>
      </w:r>
      <w:r w:rsidR="00466792" w:rsidRPr="00033598">
        <w:noBreakHyphen/>
        <w:t>II).</w:t>
      </w:r>
    </w:p>
    <w:p w:rsidR="00E77561" w:rsidRPr="00033598" w:rsidRDefault="000F322C" w:rsidP="004B788C">
      <w:pPr>
        <w:pStyle w:val="ECHRPara"/>
      </w:pPr>
      <w:fldSimple w:instr=" SEQ level0 \*arabic ">
        <w:r w:rsidR="001558AB" w:rsidRPr="00033598">
          <w:rPr>
            <w:noProof/>
          </w:rPr>
          <w:t>36</w:t>
        </w:r>
      </w:fldSimple>
      <w:r w:rsidR="00C24696" w:rsidRPr="00033598">
        <w:t>.</w:t>
      </w:r>
      <w:r w:rsidR="00A439A3">
        <w:t xml:space="preserve"> </w:t>
      </w:r>
      <w:r w:rsidR="00C24696" w:rsidRPr="00033598">
        <w:t xml:space="preserve">В настоящия случай, не се оспорва между страните, че решението от 9 януари 2009 г. е свързано с гражданските права и задължения на жалбоподателката. Съдът, от своя страна, отбелязва, че разглежданото решение се отнася до задължението на кмета на Банкя да издаде документи, които са били от решаващо значение за изхода на </w:t>
      </w:r>
      <w:proofErr w:type="spellStart"/>
      <w:r w:rsidR="00C24696" w:rsidRPr="00033598">
        <w:t>реституцонния</w:t>
      </w:r>
      <w:proofErr w:type="spellEnd"/>
      <w:r w:rsidR="00C24696" w:rsidRPr="00033598">
        <w:t xml:space="preserve"> иск на жалбоподателката, в съответствие с националното законодателство. Тъй като двете процедури са неразривно свързани, спорът за издаването на тези документи става неразделна част от процедурата за преразглеждане на реституционния иск на жалбоподателката. Съответно, Съдът заключава, че член 6, § 1 от Конвенцията е приложим към делото и изисква съдебното решение от 9 януари 2009 г. да бъде спазено.</w:t>
      </w:r>
    </w:p>
    <w:p w:rsidR="00014566" w:rsidRPr="00033598" w:rsidRDefault="000F322C" w:rsidP="004B788C">
      <w:pPr>
        <w:pStyle w:val="ECHRPara"/>
      </w:pPr>
      <w:fldSimple w:instr=" SEQ level0 \*arabic ">
        <w:r w:rsidR="001558AB" w:rsidRPr="00033598">
          <w:rPr>
            <w:noProof/>
          </w:rPr>
          <w:t>37</w:t>
        </w:r>
      </w:fldSimple>
      <w:r w:rsidR="00466792" w:rsidRPr="00033598">
        <w:t>.</w:t>
      </w:r>
      <w:r w:rsidR="00A439A3">
        <w:t xml:space="preserve"> </w:t>
      </w:r>
      <w:r w:rsidR="00466792" w:rsidRPr="00033598">
        <w:t>Съдебното решение от 9 януари 2009 г. нарежда на кмета на район Банкя да издаде исканите от жалбоподателката документи, като казва, че той няма право на собствена преценка (вижте параграф 14 по-горе). Въпреки това, повече от пет години по-късно, през 2014 г., както е отбелязано от Върховния административен съд (вижте параграф 21 по-горе), документите все още не са били издадени.</w:t>
      </w:r>
    </w:p>
    <w:p w:rsidR="00014566" w:rsidRPr="00033598" w:rsidRDefault="000F322C" w:rsidP="004B788C">
      <w:pPr>
        <w:pStyle w:val="ECHRPara"/>
      </w:pPr>
      <w:fldSimple w:instr=" SEQ level0 \*arabic ">
        <w:r w:rsidR="001558AB" w:rsidRPr="00033598">
          <w:rPr>
            <w:noProof/>
          </w:rPr>
          <w:t>38</w:t>
        </w:r>
      </w:fldSimple>
      <w:r w:rsidR="00466792" w:rsidRPr="00033598">
        <w:t>.</w:t>
      </w:r>
      <w:r w:rsidR="00A439A3">
        <w:t xml:space="preserve"> </w:t>
      </w:r>
      <w:r w:rsidR="00466792" w:rsidRPr="00033598">
        <w:t>Правителството твърди, ч</w:t>
      </w:r>
      <w:r w:rsidR="003251E9">
        <w:t>е самата жалбоподателка е винов</w:t>
      </w:r>
      <w:r w:rsidR="00466792" w:rsidRPr="00033598">
        <w:t>н</w:t>
      </w:r>
      <w:r w:rsidR="003251E9">
        <w:t>а</w:t>
      </w:r>
      <w:r w:rsidR="00466792" w:rsidRPr="00033598">
        <w:t xml:space="preserve"> за тази ситуация, тъй като тя не е изпълнила инструкциите на кмета да представи допълнителни документи. Жалбоподателката оспорва този аргумент, като казва, че не е била задължена да предостави каквито и да било документи.</w:t>
      </w:r>
    </w:p>
    <w:p w:rsidR="00EE5893" w:rsidRPr="00033598" w:rsidRDefault="000F322C" w:rsidP="004B788C">
      <w:pPr>
        <w:pStyle w:val="ECHRPara"/>
      </w:pPr>
      <w:fldSimple w:instr=" SEQ level0 \*arabic ">
        <w:r w:rsidR="001558AB" w:rsidRPr="00033598">
          <w:rPr>
            <w:noProof/>
          </w:rPr>
          <w:t>39</w:t>
        </w:r>
      </w:fldSimple>
      <w:r w:rsidR="00466792" w:rsidRPr="00033598">
        <w:t>.</w:t>
      </w:r>
      <w:r w:rsidR="00A439A3">
        <w:t xml:space="preserve"> </w:t>
      </w:r>
      <w:r w:rsidR="00466792" w:rsidRPr="00033598">
        <w:t>Съдът счита, че той не трябва да се занимава с този въпрос. Той отбелязва, че аргументът на Правителството датира от 2011 г. и че скоро след това, на 8 май 2012 г., Върховният административен съд признава отказа на кмета да издаде исканите от жалбоподателката документи за противоречащ на решението от 9 януари 2009 г. и по този начин за нищожен (вижте параграф 19 по-горе). Съдът не вижда основание за отхвърляне на това заключение, и съответно намира отказа на кмета да изпълни решението от 9 януари 2009 г. между влизането му в сила и 8 май 2012 г. за неправомерно.</w:t>
      </w:r>
    </w:p>
    <w:p w:rsidR="00014566" w:rsidRPr="00033598" w:rsidRDefault="000F322C" w:rsidP="004B788C">
      <w:pPr>
        <w:pStyle w:val="ECHRPara"/>
      </w:pPr>
      <w:fldSimple w:instr=" SEQ level0 \*arabic ">
        <w:r w:rsidR="001558AB" w:rsidRPr="00033598">
          <w:rPr>
            <w:noProof/>
          </w:rPr>
          <w:t>40</w:t>
        </w:r>
      </w:fldSimple>
      <w:r w:rsidR="00EE5893" w:rsidRPr="00033598">
        <w:t>.</w:t>
      </w:r>
      <w:r w:rsidR="00A439A3">
        <w:t xml:space="preserve"> </w:t>
      </w:r>
      <w:r w:rsidR="00EE5893" w:rsidRPr="00033598">
        <w:t>След решението на Върховния административен съд от 8 май 2012 г. кметът не оспорва задължението си да издава търсените документи и не изис</w:t>
      </w:r>
      <w:r w:rsidR="003251E9">
        <w:t>ква жалбоподателката да изпълн</w:t>
      </w:r>
      <w:r w:rsidR="00EE5893" w:rsidRPr="00033598">
        <w:t>и каквито и да било допълнителни формалности. През този период неспособността да изпълни решението от 9 януари 2009 г., очевидно се е дължало на почти пълното бездействие от страна на неговата администрация, която е изпратила три писма до общинските власти в София с искане за информация, но освен това не е направил нищо, за да осигури съответствието. В действителност, дори адвокатът на жалбоподателката е събирал необходимата информация (вижте параграф 20 по-горе). От месец май 2012 г. Правителството не е предоставило никакво обяснение за неуспеха на кмета да изпълни решението от 9 януари 2009 г. Освен това, този неуспех също така е констатирано, че е неоснователен от Върховния административен съд, който въз основа на това през 2014 г. налага глоба на кмета (вижте параграф 21 по-горе).</w:t>
      </w:r>
    </w:p>
    <w:p w:rsidR="005615C3" w:rsidRPr="00033598" w:rsidRDefault="000F322C" w:rsidP="004B788C">
      <w:pPr>
        <w:pStyle w:val="ECHRPara"/>
      </w:pPr>
      <w:fldSimple w:instr=" SEQ level0 \*arabic ">
        <w:r w:rsidR="001558AB" w:rsidRPr="00033598">
          <w:rPr>
            <w:noProof/>
          </w:rPr>
          <w:t>41</w:t>
        </w:r>
      </w:fldSimple>
      <w:r w:rsidR="00466792" w:rsidRPr="00033598">
        <w:t>.</w:t>
      </w:r>
      <w:r w:rsidR="00A439A3">
        <w:t xml:space="preserve"> </w:t>
      </w:r>
      <w:r w:rsidR="00466792" w:rsidRPr="00033598">
        <w:t xml:space="preserve">Горните съображения са достатъчни, за да позволят на Съда да заключи, че неуспехът на кмета да </w:t>
      </w:r>
      <w:r w:rsidR="003251E9">
        <w:t>спази окончателното решение на С</w:t>
      </w:r>
      <w:r w:rsidR="00466792" w:rsidRPr="00033598">
        <w:t>офийския административ</w:t>
      </w:r>
      <w:r w:rsidR="003251E9">
        <w:t>ен съд от 9 януари 2009 г. е бил</w:t>
      </w:r>
      <w:r w:rsidR="00466792" w:rsidRPr="00033598">
        <w:t xml:space="preserve"> в нарушение на изискванията на член 6 § 1 от Конвенцията.</w:t>
      </w:r>
    </w:p>
    <w:p w:rsidR="004B788C" w:rsidRPr="00033598" w:rsidRDefault="006C0E16" w:rsidP="004B788C">
      <w:pPr>
        <w:pStyle w:val="ECHRHeading1"/>
      </w:pPr>
      <w:r w:rsidRPr="00033598">
        <w:t>II.</w:t>
      </w:r>
      <w:r w:rsidR="00A439A3">
        <w:t xml:space="preserve"> </w:t>
      </w:r>
      <w:r w:rsidRPr="00033598">
        <w:t>ТВЪРДЕНИ НАРУШЕНИЯ НА ЧЛ. 1 ОТ ПРОТОКОЛ № 1</w:t>
      </w:r>
    </w:p>
    <w:p w:rsidR="00014566" w:rsidRPr="00033598" w:rsidRDefault="000F322C" w:rsidP="004B788C">
      <w:pPr>
        <w:pStyle w:val="ECHRPara"/>
      </w:pPr>
      <w:fldSimple w:instr=" SEQ level0 \*arabic ">
        <w:r w:rsidR="001558AB" w:rsidRPr="00033598">
          <w:rPr>
            <w:noProof/>
          </w:rPr>
          <w:t>42</w:t>
        </w:r>
      </w:fldSimple>
      <w:r w:rsidR="00466792" w:rsidRPr="00033598">
        <w:t>.</w:t>
      </w:r>
      <w:r w:rsidR="00A439A3">
        <w:t xml:space="preserve"> </w:t>
      </w:r>
      <w:r w:rsidR="00466792" w:rsidRPr="00033598">
        <w:t>Жалбоподателката се оплаква и от нарушение на чл. 1 от Протокол № 1. Тя посочва, че властите все още не са приели решение, що се отнася до връщането на бившия парцел земя на майка й.</w:t>
      </w:r>
    </w:p>
    <w:p w:rsidR="000E70A2" w:rsidRPr="00033598" w:rsidRDefault="000F322C" w:rsidP="004B788C">
      <w:pPr>
        <w:pStyle w:val="ECHRPara"/>
      </w:pPr>
      <w:fldSimple w:instr=" SEQ level0 \*arabic ">
        <w:r w:rsidR="001558AB" w:rsidRPr="00033598">
          <w:rPr>
            <w:noProof/>
          </w:rPr>
          <w:t>43</w:t>
        </w:r>
      </w:fldSimple>
      <w:r w:rsidR="000E70A2" w:rsidRPr="00033598">
        <w:t>.</w:t>
      </w:r>
      <w:r w:rsidR="00A439A3">
        <w:t xml:space="preserve"> </w:t>
      </w:r>
      <w:r w:rsidR="000E70A2" w:rsidRPr="00033598">
        <w:t>Чл. 1 от Протокол № 1 гласи:</w:t>
      </w:r>
    </w:p>
    <w:p w:rsidR="000E70A2" w:rsidRPr="00033598" w:rsidRDefault="000E70A2" w:rsidP="004B788C">
      <w:pPr>
        <w:pStyle w:val="ECHRParaQuote"/>
      </w:pPr>
      <w:r w:rsidRPr="00033598">
        <w:t>"</w:t>
      </w:r>
      <w:r w:rsidR="00033598" w:rsidRPr="00033598">
        <w:t>Всяко</w:t>
      </w:r>
      <w:r w:rsidRPr="00033598">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0E70A2" w:rsidRPr="00033598" w:rsidRDefault="000E70A2" w:rsidP="004B788C">
      <w:pPr>
        <w:pStyle w:val="ECHRParaQuote"/>
      </w:pPr>
      <w:r w:rsidRPr="00033598">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014566" w:rsidRPr="00033598" w:rsidRDefault="000F322C" w:rsidP="004B788C">
      <w:pPr>
        <w:pStyle w:val="ECHRPara"/>
      </w:pPr>
      <w:fldSimple w:instr=" SEQ level0 \*arabic ">
        <w:r w:rsidR="001558AB" w:rsidRPr="00033598">
          <w:rPr>
            <w:noProof/>
          </w:rPr>
          <w:t>44</w:t>
        </w:r>
      </w:fldSimple>
      <w:r w:rsidR="00466792" w:rsidRPr="00033598">
        <w:t>.</w:t>
      </w:r>
      <w:r w:rsidR="00A439A3">
        <w:t xml:space="preserve"> </w:t>
      </w:r>
      <w:r w:rsidR="00466792" w:rsidRPr="00033598">
        <w:t>Правителството не коментира тази част на жалбата.</w:t>
      </w:r>
    </w:p>
    <w:p w:rsidR="004B788C" w:rsidRPr="00033598" w:rsidRDefault="000F322C" w:rsidP="004B788C">
      <w:pPr>
        <w:pStyle w:val="ECHRPara"/>
      </w:pPr>
      <w:fldSimple w:instr=" SEQ level0 \*arabic ">
        <w:r w:rsidR="001558AB" w:rsidRPr="00033598">
          <w:rPr>
            <w:noProof/>
          </w:rPr>
          <w:t>45</w:t>
        </w:r>
      </w:fldSimple>
      <w:r w:rsidR="00833678" w:rsidRPr="00033598">
        <w:t>.</w:t>
      </w:r>
      <w:r w:rsidR="00A439A3">
        <w:t xml:space="preserve"> </w:t>
      </w:r>
      <w:r w:rsidR="00833678" w:rsidRPr="00033598">
        <w:t xml:space="preserve">Съдът подчертава, че жалбоподателят може да твърди нарушение на чл. 1 от Протокол № 1 само до степен, в която оспорваните решения са свързани с негови "притежания" по смисъла на тази разпоредба. "Притежания" може да бъдат "съществуващи притежания" или активи, включително вземания, по отношение на които жалбоподателят може да твърди, че той или тя има поне "легитимно очакване" за получаване на право на собственост. "Легитимно очакване" трябва да бъде от естество, по-конкретно от просто надежда, и трябва да се базира на законова разпоредба или законов акт като например съдебно решение (вижте, като водещи органи, </w:t>
      </w:r>
      <w:proofErr w:type="spellStart"/>
      <w:r w:rsidR="00833678" w:rsidRPr="00033598">
        <w:rPr>
          <w:i/>
        </w:rPr>
        <w:t>Prince</w:t>
      </w:r>
      <w:proofErr w:type="spellEnd"/>
      <w:r w:rsidR="00833678" w:rsidRPr="00033598">
        <w:rPr>
          <w:i/>
        </w:rPr>
        <w:t xml:space="preserve"> </w:t>
      </w:r>
      <w:proofErr w:type="spellStart"/>
      <w:r w:rsidR="00833678" w:rsidRPr="00033598">
        <w:rPr>
          <w:i/>
        </w:rPr>
        <w:t>Hans-Adam</w:t>
      </w:r>
      <w:proofErr w:type="spellEnd"/>
      <w:r w:rsidR="00833678" w:rsidRPr="00033598">
        <w:rPr>
          <w:i/>
        </w:rPr>
        <w:t xml:space="preserve"> II </w:t>
      </w:r>
      <w:proofErr w:type="spellStart"/>
      <w:r w:rsidR="00833678" w:rsidRPr="00033598">
        <w:rPr>
          <w:i/>
        </w:rPr>
        <w:t>of</w:t>
      </w:r>
      <w:proofErr w:type="spellEnd"/>
      <w:r w:rsidR="00833678" w:rsidRPr="00033598">
        <w:rPr>
          <w:i/>
        </w:rPr>
        <w:t xml:space="preserve"> </w:t>
      </w:r>
      <w:proofErr w:type="spellStart"/>
      <w:r w:rsidR="00833678" w:rsidRPr="00033598">
        <w:rPr>
          <w:i/>
        </w:rPr>
        <w:t>Liechtenstein</w:t>
      </w:r>
      <w:proofErr w:type="spellEnd"/>
      <w:r w:rsidR="00833678" w:rsidRPr="00033598">
        <w:rPr>
          <w:i/>
        </w:rPr>
        <w:t xml:space="preserve"> v. </w:t>
      </w:r>
      <w:proofErr w:type="spellStart"/>
      <w:r w:rsidR="00833678" w:rsidRPr="00033598">
        <w:rPr>
          <w:i/>
        </w:rPr>
        <w:t>Germany</w:t>
      </w:r>
      <w:proofErr w:type="spellEnd"/>
      <w:r w:rsidR="00833678" w:rsidRPr="00033598">
        <w:t xml:space="preserve"> [GC], № 42527/98, § 83, ЕСПЧ 2001</w:t>
      </w:r>
      <w:r w:rsidR="00833678" w:rsidRPr="00033598">
        <w:noBreakHyphen/>
        <w:t xml:space="preserve">VIII, и </w:t>
      </w:r>
      <w:proofErr w:type="spellStart"/>
      <w:r w:rsidR="00833678" w:rsidRPr="00033598">
        <w:rPr>
          <w:i/>
        </w:rPr>
        <w:t>Kopecký</w:t>
      </w:r>
      <w:proofErr w:type="spellEnd"/>
      <w:r w:rsidR="00833678" w:rsidRPr="00033598">
        <w:rPr>
          <w:i/>
        </w:rPr>
        <w:t xml:space="preserve"> v. </w:t>
      </w:r>
      <w:proofErr w:type="spellStart"/>
      <w:r w:rsidR="00833678" w:rsidRPr="00033598">
        <w:rPr>
          <w:i/>
        </w:rPr>
        <w:t>Slovakia</w:t>
      </w:r>
      <w:proofErr w:type="spellEnd"/>
      <w:r w:rsidR="00833678" w:rsidRPr="00033598">
        <w:rPr>
          <w:i/>
        </w:rPr>
        <w:t xml:space="preserve"> </w:t>
      </w:r>
      <w:r w:rsidR="00833678" w:rsidRPr="00033598">
        <w:t>[GC], № 44912/98, §§ 35 и 49, ЕСПЧ 2004</w:t>
      </w:r>
      <w:r w:rsidR="00833678" w:rsidRPr="00033598">
        <w:noBreakHyphen/>
        <w:t>IX).</w:t>
      </w:r>
    </w:p>
    <w:p w:rsidR="00DF6CD5" w:rsidRPr="00033598" w:rsidRDefault="000F322C" w:rsidP="004B788C">
      <w:pPr>
        <w:pStyle w:val="ECHRPara"/>
        <w:rPr>
          <w:i/>
          <w:szCs w:val="24"/>
        </w:rPr>
      </w:pPr>
      <w:fldSimple w:instr=" SEQ level0 \*arabic ">
        <w:r w:rsidR="001558AB" w:rsidRPr="00033598">
          <w:rPr>
            <w:noProof/>
          </w:rPr>
          <w:t>46</w:t>
        </w:r>
      </w:fldSimple>
      <w:r w:rsidR="00833678" w:rsidRPr="00033598">
        <w:t>.</w:t>
      </w:r>
      <w:r w:rsidR="00A439A3">
        <w:t xml:space="preserve"> </w:t>
      </w:r>
      <w:r w:rsidR="00833678" w:rsidRPr="00033598">
        <w:t xml:space="preserve">Въпреки това, в настоящия случай местното производство за признаване на реституционните права на жалбоподателя е все още висящо и не е взето окончателно решение. По този начин не може да се каже, че жалбоподателката има "съществуващи притежания" по смисъла по-горе. В допълнение, убеждението, че в бъдеще властите могат да издадат решение за признаване на нейните реституционни права, не е достатъчно, за да се счита за форма на "легитимно очакване" на жалбоподателката за целите на член 1 от Протокол № 1 (вижте </w:t>
      </w:r>
      <w:proofErr w:type="spellStart"/>
      <w:r w:rsidR="00833678" w:rsidRPr="00033598">
        <w:rPr>
          <w:i/>
        </w:rPr>
        <w:t>Luli</w:t>
      </w:r>
      <w:proofErr w:type="spellEnd"/>
      <w:r w:rsidR="00833678" w:rsidRPr="00033598">
        <w:rPr>
          <w:i/>
        </w:rPr>
        <w:t xml:space="preserve"> </w:t>
      </w:r>
      <w:proofErr w:type="spellStart"/>
      <w:r w:rsidR="00833678" w:rsidRPr="00033598">
        <w:rPr>
          <w:i/>
        </w:rPr>
        <w:t>and</w:t>
      </w:r>
      <w:proofErr w:type="spellEnd"/>
      <w:r w:rsidR="00833678" w:rsidRPr="00033598">
        <w:rPr>
          <w:i/>
        </w:rPr>
        <w:t xml:space="preserve"> </w:t>
      </w:r>
      <w:proofErr w:type="spellStart"/>
      <w:r w:rsidR="00833678" w:rsidRPr="00033598">
        <w:rPr>
          <w:i/>
        </w:rPr>
        <w:t>Others</w:t>
      </w:r>
      <w:proofErr w:type="spellEnd"/>
      <w:r w:rsidR="00833678" w:rsidRPr="00033598">
        <w:rPr>
          <w:i/>
        </w:rPr>
        <w:t xml:space="preserve"> v. </w:t>
      </w:r>
      <w:proofErr w:type="spellStart"/>
      <w:r w:rsidR="00833678" w:rsidRPr="00033598">
        <w:rPr>
          <w:i/>
        </w:rPr>
        <w:t>Albania</w:t>
      </w:r>
      <w:proofErr w:type="spellEnd"/>
      <w:r w:rsidR="00833678" w:rsidRPr="00033598">
        <w:t>, № 64480/09, 64482/09, 12874/10, 56935/10, 3129/12 и 31355/09, § 104, 1 април 2014 г.).</w:t>
      </w:r>
    </w:p>
    <w:p w:rsidR="0070036C" w:rsidRPr="00033598" w:rsidRDefault="000F322C" w:rsidP="004B788C">
      <w:pPr>
        <w:pStyle w:val="ECHRPara"/>
      </w:pPr>
      <w:fldSimple w:instr=" SEQ level0 \*arabic ">
        <w:r w:rsidR="001558AB" w:rsidRPr="00033598">
          <w:rPr>
            <w:noProof/>
          </w:rPr>
          <w:t>47</w:t>
        </w:r>
      </w:fldSimple>
      <w:r w:rsidR="0070036C" w:rsidRPr="00033598">
        <w:t>.</w:t>
      </w:r>
      <w:r w:rsidR="00A439A3">
        <w:t xml:space="preserve"> </w:t>
      </w:r>
      <w:r w:rsidR="0070036C" w:rsidRPr="00033598">
        <w:t>Следователно Съдът отхвърля това оплакване като идващо твърде рано, в съответствие с чл. 35 §§ 3 (а) и 4 от Конвенцията.</w:t>
      </w:r>
    </w:p>
    <w:p w:rsidR="00014566" w:rsidRPr="00033598" w:rsidRDefault="006C0E16" w:rsidP="004B788C">
      <w:pPr>
        <w:pStyle w:val="ECHRHeading1"/>
      </w:pPr>
      <w:r w:rsidRPr="00033598">
        <w:t>III.</w:t>
      </w:r>
      <w:r w:rsidR="00A439A3">
        <w:t xml:space="preserve"> </w:t>
      </w:r>
      <w:r w:rsidRPr="00033598">
        <w:t xml:space="preserve">ПРИЛОЖЕНИЕ НА ЧЛЕН 41 ОТ КОНВЕНЦИЯТА </w:t>
      </w:r>
    </w:p>
    <w:p w:rsidR="00014566" w:rsidRPr="00033598" w:rsidRDefault="000F322C" w:rsidP="004B788C">
      <w:pPr>
        <w:pStyle w:val="ECHRPara"/>
      </w:pPr>
      <w:fldSimple w:instr=" SEQ level0 \*arabic ">
        <w:r w:rsidR="001558AB" w:rsidRPr="00033598">
          <w:rPr>
            <w:noProof/>
          </w:rPr>
          <w:t>48</w:t>
        </w:r>
      </w:fldSimple>
      <w:r w:rsidR="00466792" w:rsidRPr="00033598">
        <w:t>.</w:t>
      </w:r>
      <w:r w:rsidR="00A439A3">
        <w:t xml:space="preserve"> </w:t>
      </w:r>
      <w:r w:rsidR="00466792" w:rsidRPr="00033598">
        <w:t>Чл. 41 от Конвенцията гласи:</w:t>
      </w:r>
    </w:p>
    <w:p w:rsidR="00014566" w:rsidRPr="00033598" w:rsidRDefault="00014566" w:rsidP="004B788C">
      <w:pPr>
        <w:pStyle w:val="ECHRParaQuote"/>
        <w:keepNext/>
        <w:keepLines/>
      </w:pPr>
      <w:r w:rsidRPr="00033598">
        <w:t>"Ако Съдът установи нарушение на Конвенцията или на</w:t>
      </w:r>
      <w:r w:rsidR="00A439A3">
        <w:t xml:space="preserve"> </w:t>
      </w:r>
      <w:r w:rsidRPr="00033598">
        <w:br/>
        <w:t xml:space="preserve">Протоколите към нея и ако вътрешното право на съответната </w:t>
      </w:r>
      <w:proofErr w:type="spellStart"/>
      <w:r w:rsidRPr="00033598">
        <w:t>Βисокодоговаряща</w:t>
      </w:r>
      <w:proofErr w:type="spellEnd"/>
      <w:r w:rsidRPr="00033598">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033598" w:rsidRDefault="00014566" w:rsidP="004B788C">
      <w:pPr>
        <w:pStyle w:val="ECHRHeading2"/>
      </w:pPr>
      <w:r w:rsidRPr="00033598">
        <w:t xml:space="preserve">А. Обезщетение за вреди </w:t>
      </w:r>
    </w:p>
    <w:p w:rsidR="00D868C5" w:rsidRPr="00033598" w:rsidRDefault="000F322C" w:rsidP="004B788C">
      <w:pPr>
        <w:pStyle w:val="ECHRPara"/>
      </w:pPr>
      <w:fldSimple w:instr=" SEQ level0 \*arabic ">
        <w:r w:rsidR="001558AB" w:rsidRPr="00033598">
          <w:rPr>
            <w:noProof/>
          </w:rPr>
          <w:t>49</w:t>
        </w:r>
      </w:fldSimple>
      <w:r w:rsidR="00466792" w:rsidRPr="00033598">
        <w:t>.</w:t>
      </w:r>
      <w:r w:rsidR="00A439A3">
        <w:t xml:space="preserve"> </w:t>
      </w:r>
      <w:r w:rsidR="00466792" w:rsidRPr="00033598">
        <w:t>В изявленията, направени от нейния адвокат на 18 юли 2011 г., жалбоподателката е п</w:t>
      </w:r>
      <w:r w:rsidR="00C834E7">
        <w:t>о</w:t>
      </w:r>
      <w:r w:rsidR="00466792" w:rsidRPr="00033598">
        <w:t>искала 77 000 евро (EUR), представляващи пазарната цена на 777 квадратни метра от парцела, търсен от нея, за който тя счита, че реалистично би могла да получи, ако процедурата по реституция е била финализирана. В подкрепа на това твърдение, жалбоподателката е представила писмо от агенция за недвижими имоти, което обяснява, че пазарната цена на парцел от вида и местоположението на този, поискан от нея, е 100 евро на квадратен метър. В същите доводи жалбоподателката иска още 210 000 евро, равняващи се на стойността на парцела "ако върху него е било строено" в съответствие със съществуващите планове за градско развитие.</w:t>
      </w:r>
    </w:p>
    <w:p w:rsidR="00014566" w:rsidRPr="00033598" w:rsidRDefault="000F322C" w:rsidP="004B788C">
      <w:pPr>
        <w:pStyle w:val="ECHRPara"/>
      </w:pPr>
      <w:fldSimple w:instr=" SEQ level0 \*arabic ">
        <w:r w:rsidR="001558AB" w:rsidRPr="00033598">
          <w:rPr>
            <w:noProof/>
          </w:rPr>
          <w:t>50</w:t>
        </w:r>
      </w:fldSimple>
      <w:r w:rsidR="00C95F21" w:rsidRPr="00033598">
        <w:t>.</w:t>
      </w:r>
      <w:r w:rsidR="00A439A3">
        <w:t xml:space="preserve"> </w:t>
      </w:r>
      <w:r w:rsidR="00C95F21" w:rsidRPr="00033598">
        <w:t>В писмо от 24 юни 2011 г., изпратено директно до Съда, жалбоподателката заявява, от друга страна, че тя предпочита да получи действителна реституция на имота, а не компенсация за пазарната му цена.</w:t>
      </w:r>
    </w:p>
    <w:p w:rsidR="00D70E84" w:rsidRPr="00033598" w:rsidRDefault="000F322C" w:rsidP="004B788C">
      <w:pPr>
        <w:pStyle w:val="ECHRPara"/>
      </w:pPr>
      <w:fldSimple w:instr=" SEQ level0 \*arabic ">
        <w:r w:rsidR="001558AB" w:rsidRPr="00033598">
          <w:rPr>
            <w:noProof/>
          </w:rPr>
          <w:t>51</w:t>
        </w:r>
      </w:fldSimple>
      <w:r w:rsidR="00D70E84" w:rsidRPr="00033598">
        <w:t>.</w:t>
      </w:r>
      <w:r w:rsidR="00A439A3">
        <w:t xml:space="preserve"> </w:t>
      </w:r>
      <w:r w:rsidR="00D70E84" w:rsidRPr="00033598">
        <w:t>За неимуществени вреди жалбоподателката е поискала 20 000 евро. Тя твърди, че е изпитвала несигурност и недоволство заради противоречивите действия на властите.</w:t>
      </w:r>
    </w:p>
    <w:p w:rsidR="00014566" w:rsidRPr="00033598" w:rsidRDefault="000F322C" w:rsidP="004B788C">
      <w:pPr>
        <w:pStyle w:val="ECHRPara"/>
      </w:pPr>
      <w:fldSimple w:instr=" SEQ level0 \*arabic ">
        <w:r w:rsidR="001558AB" w:rsidRPr="00033598">
          <w:rPr>
            <w:noProof/>
          </w:rPr>
          <w:t>52</w:t>
        </w:r>
      </w:fldSimple>
      <w:r w:rsidR="00466792" w:rsidRPr="00033598">
        <w:t>.</w:t>
      </w:r>
      <w:r w:rsidR="00A439A3">
        <w:t xml:space="preserve"> </w:t>
      </w:r>
      <w:r w:rsidR="00466792" w:rsidRPr="00033598">
        <w:t>Правителството счита исканите от ищеца суми за преувеличени.</w:t>
      </w:r>
    </w:p>
    <w:p w:rsidR="00014566" w:rsidRPr="00033598" w:rsidRDefault="000F322C" w:rsidP="004B788C">
      <w:pPr>
        <w:pStyle w:val="ECHRPara"/>
      </w:pPr>
      <w:fldSimple w:instr=" SEQ level0 \*arabic ">
        <w:r w:rsidR="001558AB" w:rsidRPr="00033598">
          <w:rPr>
            <w:noProof/>
          </w:rPr>
          <w:t>53</w:t>
        </w:r>
      </w:fldSimple>
      <w:r w:rsidR="00466792" w:rsidRPr="00033598">
        <w:t>.</w:t>
      </w:r>
      <w:r w:rsidR="00A439A3">
        <w:t xml:space="preserve"> </w:t>
      </w:r>
      <w:r w:rsidR="00466792" w:rsidRPr="00033598">
        <w:t>Съдът не открива каквато и да било причинно-следствена връзка между установеното по делото нарушение, което засяга отказа на кмета на Банкя да приложи решението от 9 януари 2009 г., и твърдените имуществени вреди; освен това, той се позовава на констатацията си по-горе (вижте параграф 46), че реституционните права на жалбоподателя все още не са били определени. Поради тези причини Съдът отхвърли исковете за имуществени вреди.</w:t>
      </w:r>
    </w:p>
    <w:p w:rsidR="00896FB0" w:rsidRPr="00033598" w:rsidRDefault="000F322C" w:rsidP="004B788C">
      <w:pPr>
        <w:pStyle w:val="ECHRPara"/>
      </w:pPr>
      <w:fldSimple w:instr=" SEQ level0 \*arabic ">
        <w:r w:rsidR="001558AB" w:rsidRPr="00033598">
          <w:rPr>
            <w:noProof/>
          </w:rPr>
          <w:t>54</w:t>
        </w:r>
      </w:fldSimple>
      <w:r w:rsidR="00896FB0" w:rsidRPr="00033598">
        <w:t>.</w:t>
      </w:r>
      <w:r w:rsidR="00A439A3">
        <w:t xml:space="preserve"> </w:t>
      </w:r>
      <w:r w:rsidR="00896FB0" w:rsidRPr="00033598">
        <w:t>От друга страна, той е на мнение, че жалбоподателката трябва да е претърпяла неимуществени вреди в резултат на нарушението, установено в случая. Като се вземат предвид съответните обстоятелства, и ако се съди въз основа на собствения капитал, той присъжда на жалбоподателя 3 600 евро по тази част.</w:t>
      </w:r>
    </w:p>
    <w:p w:rsidR="00014566" w:rsidRPr="00033598" w:rsidRDefault="004D6CF5" w:rsidP="004B788C">
      <w:pPr>
        <w:pStyle w:val="ECHRHeading2"/>
      </w:pPr>
      <w:r w:rsidRPr="00033598">
        <w:t>Б. Разходи и разноски</w:t>
      </w:r>
    </w:p>
    <w:p w:rsidR="00C64BCB" w:rsidRPr="00033598" w:rsidRDefault="000F322C" w:rsidP="004B788C">
      <w:pPr>
        <w:pStyle w:val="ECHRPara"/>
      </w:pPr>
      <w:fldSimple w:instr=" SEQ level0 \*arabic ">
        <w:r w:rsidR="001558AB" w:rsidRPr="00033598">
          <w:rPr>
            <w:noProof/>
          </w:rPr>
          <w:t>55</w:t>
        </w:r>
      </w:fldSimple>
      <w:r w:rsidR="00466792" w:rsidRPr="00033598">
        <w:t>.</w:t>
      </w:r>
      <w:r w:rsidR="00A439A3">
        <w:t xml:space="preserve"> </w:t>
      </w:r>
      <w:r w:rsidR="00466792" w:rsidRPr="00033598">
        <w:t>Жалбоподателката също така иска и 500 лева, еквивалент на 255 евро, платени от нея за правно представителство пред Съда. Тя представя договор за правно представителство, в който е отбелязано, че тя е платила тази сума на своя адвокат, г-жа Цветкова.</w:t>
      </w:r>
    </w:p>
    <w:p w:rsidR="00014566" w:rsidRPr="00033598" w:rsidRDefault="000F322C" w:rsidP="004B788C">
      <w:pPr>
        <w:pStyle w:val="ECHRPara"/>
      </w:pPr>
      <w:fldSimple w:instr=" SEQ level0 \*arabic ">
        <w:r w:rsidR="001558AB" w:rsidRPr="00033598">
          <w:rPr>
            <w:noProof/>
          </w:rPr>
          <w:t>56</w:t>
        </w:r>
      </w:fldSimple>
      <w:r w:rsidR="00C64BCB" w:rsidRPr="00033598">
        <w:t>.</w:t>
      </w:r>
      <w:r w:rsidR="00A439A3">
        <w:t xml:space="preserve"> </w:t>
      </w:r>
      <w:r w:rsidR="00C64BCB" w:rsidRPr="00033598">
        <w:t xml:space="preserve">За направените разходи и разноски пред националните съдилища, жалбоподателката твърди: (1) 533 лв., еквивалент на 272 евро, за правно представителство и други разноски, направени в хода на производството, което довежда до решението от 9 януари 2009 г. (вижте параграфи 12-14 по-горе), и (2) 1200 </w:t>
      </w:r>
      <w:proofErr w:type="spellStart"/>
      <w:r w:rsidR="00C64BCB" w:rsidRPr="00033598">
        <w:t>лв</w:t>
      </w:r>
      <w:proofErr w:type="spellEnd"/>
      <w:r w:rsidR="00033598">
        <w:rPr>
          <w:lang w:val="en-US"/>
        </w:rPr>
        <w:t>.</w:t>
      </w:r>
      <w:r w:rsidR="00C64BCB" w:rsidRPr="00033598">
        <w:t>, еквивалент на 612</w:t>
      </w:r>
      <w:r w:rsidR="00C834E7">
        <w:t xml:space="preserve"> евро</w:t>
      </w:r>
      <w:r w:rsidR="00C64BCB" w:rsidRPr="00033598">
        <w:t>, за производството, което завършва с решението от 8 май 2012 г. (вижте параграфи 17-19 по-горе). В подкрепа на тези твърдения жалбоподателката представя съответните разписки.</w:t>
      </w:r>
    </w:p>
    <w:p w:rsidR="00C64BCB" w:rsidRPr="00033598" w:rsidRDefault="000F322C" w:rsidP="004B788C">
      <w:pPr>
        <w:pStyle w:val="ECHRPara"/>
      </w:pPr>
      <w:fldSimple w:instr=" SEQ level0 \*arabic ">
        <w:r w:rsidR="001558AB" w:rsidRPr="00033598">
          <w:rPr>
            <w:noProof/>
          </w:rPr>
          <w:t>57</w:t>
        </w:r>
      </w:fldSimple>
      <w:r w:rsidR="000869B5" w:rsidRPr="00033598">
        <w:t>.</w:t>
      </w:r>
      <w:r w:rsidR="00A439A3">
        <w:t xml:space="preserve"> </w:t>
      </w:r>
      <w:r w:rsidR="000869B5" w:rsidRPr="00033598">
        <w:t>Жалбоподателката иска още 500 лева, еквивалент на 255 евро, за други разходи, като например пощенските разходи, копиране и пътуване, и 250 лева, еквивалент на 128 евро, за "подготовка на две комбинирани скици" на парцела земя.</w:t>
      </w:r>
    </w:p>
    <w:p w:rsidR="00014566" w:rsidRPr="00033598" w:rsidRDefault="000F322C" w:rsidP="004B788C">
      <w:pPr>
        <w:pStyle w:val="ECHRPara"/>
      </w:pPr>
      <w:fldSimple w:instr=" SEQ level0 \*arabic ">
        <w:r w:rsidR="001558AB" w:rsidRPr="00033598">
          <w:rPr>
            <w:noProof/>
          </w:rPr>
          <w:t>58</w:t>
        </w:r>
      </w:fldSimple>
      <w:r w:rsidR="00466792" w:rsidRPr="00033598">
        <w:t>.</w:t>
      </w:r>
      <w:r w:rsidR="00A439A3">
        <w:t xml:space="preserve"> </w:t>
      </w:r>
      <w:r w:rsidR="00466792" w:rsidRPr="00033598">
        <w:t>Правителството призовава Съда да отхвърли горните претенции, като се има предвид, че някои от тях не са достатъчно подкрепени с доказателства.</w:t>
      </w:r>
    </w:p>
    <w:p w:rsidR="00337C3F" w:rsidRPr="00033598" w:rsidRDefault="000F322C" w:rsidP="004B788C">
      <w:pPr>
        <w:pStyle w:val="ECHRPara"/>
      </w:pPr>
      <w:fldSimple w:instr=" SEQ level0 \*arabic ">
        <w:r w:rsidR="001558AB" w:rsidRPr="00033598">
          <w:rPr>
            <w:noProof/>
          </w:rPr>
          <w:t>59</w:t>
        </w:r>
      </w:fldSimple>
      <w:r w:rsidR="00466792" w:rsidRPr="00033598">
        <w:t>.</w:t>
      </w:r>
      <w:r w:rsidR="00A439A3">
        <w:t xml:space="preserve"> </w:t>
      </w:r>
      <w:r w:rsidR="00466792" w:rsidRPr="00033598">
        <w:t>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783FA8" w:rsidRPr="00033598" w:rsidRDefault="000F322C" w:rsidP="004B788C">
      <w:pPr>
        <w:pStyle w:val="ECHRPara"/>
      </w:pPr>
      <w:fldSimple w:instr=" SEQ level0 \*arabic ">
        <w:r w:rsidR="001558AB" w:rsidRPr="00033598">
          <w:rPr>
            <w:noProof/>
          </w:rPr>
          <w:t>60</w:t>
        </w:r>
      </w:fldSimple>
      <w:r w:rsidR="00783FA8" w:rsidRPr="00033598">
        <w:t>.</w:t>
      </w:r>
      <w:r w:rsidR="00A439A3">
        <w:t xml:space="preserve"> </w:t>
      </w:r>
      <w:r w:rsidR="00783FA8" w:rsidRPr="00033598">
        <w:t>В настоящия случай, Съдът е на мнение, че разходите за правно представителство пред Съда (вижте параграф 55 по-горе) са действителни и необходими и са разумни като размер. Така той присъжда исканите суми изцяло, а именно 255 евро.</w:t>
      </w:r>
    </w:p>
    <w:p w:rsidR="00783FA8" w:rsidRPr="00033598" w:rsidRDefault="000F322C" w:rsidP="004B788C">
      <w:pPr>
        <w:pStyle w:val="ECHRPara"/>
      </w:pPr>
      <w:fldSimple w:instr=" SEQ level0 \*arabic ">
        <w:r w:rsidR="001558AB" w:rsidRPr="00033598">
          <w:rPr>
            <w:noProof/>
          </w:rPr>
          <w:t>61</w:t>
        </w:r>
      </w:fldSimple>
      <w:r w:rsidR="005D68A5" w:rsidRPr="00033598">
        <w:t>.</w:t>
      </w:r>
      <w:r w:rsidR="00A439A3">
        <w:t xml:space="preserve"> </w:t>
      </w:r>
      <w:r w:rsidR="005D68A5" w:rsidRPr="00033598">
        <w:t>Съдът също така присъжда на жалбоподателката направените разходи по местното производство, а именно 884 евро общо (вижте параграф 56 по-горе), като се счита, че чрез иницииране на настоящото производство жалбоподателката се опитва да сложи край на нарушаването на правата си.</w:t>
      </w:r>
    </w:p>
    <w:p w:rsidR="00014566" w:rsidRPr="00033598" w:rsidRDefault="000F322C" w:rsidP="004B788C">
      <w:pPr>
        <w:pStyle w:val="ECHRPara"/>
      </w:pPr>
      <w:fldSimple w:instr=" SEQ level0 \*arabic ">
        <w:r w:rsidR="001558AB" w:rsidRPr="00033598">
          <w:rPr>
            <w:noProof/>
          </w:rPr>
          <w:t>62</w:t>
        </w:r>
      </w:fldSimple>
      <w:r w:rsidR="00833678" w:rsidRPr="00033598">
        <w:t>.</w:t>
      </w:r>
      <w:r w:rsidR="00A439A3">
        <w:t xml:space="preserve"> </w:t>
      </w:r>
      <w:r w:rsidR="00833678" w:rsidRPr="00033598">
        <w:t xml:space="preserve">От друга страна, Съдът не намира основание да присъжда разходи и разноски, описани в параграф 57 по-горе. Той не намира връзка между констатираните в случая нарушения и разходите за двете скици на парцела земя. По отношение на твърдението за "други разходи" в размер на 500 лева, Съдът отбелязва, че то е неуточнено и, в допълнение към това, </w:t>
      </w:r>
      <w:proofErr w:type="spellStart"/>
      <w:r w:rsidR="00833678" w:rsidRPr="00033598">
        <w:t>неподкрепено</w:t>
      </w:r>
      <w:proofErr w:type="spellEnd"/>
      <w:r w:rsidR="00833678" w:rsidRPr="00033598">
        <w:t xml:space="preserve"> от никакви документи.</w:t>
      </w:r>
    </w:p>
    <w:p w:rsidR="00014566" w:rsidRPr="00033598" w:rsidRDefault="00014566" w:rsidP="004B788C">
      <w:pPr>
        <w:pStyle w:val="ECHRHeading2"/>
      </w:pPr>
      <w:r w:rsidRPr="00033598">
        <w:t>В. Лихви за забава</w:t>
      </w:r>
    </w:p>
    <w:p w:rsidR="00014566" w:rsidRPr="00033598" w:rsidRDefault="000F322C" w:rsidP="004B788C">
      <w:pPr>
        <w:pStyle w:val="ECHRPara"/>
      </w:pPr>
      <w:fldSimple w:instr=" SEQ level0 \*arabic ">
        <w:r w:rsidR="001558AB" w:rsidRPr="00033598">
          <w:rPr>
            <w:noProof/>
          </w:rPr>
          <w:t>63</w:t>
        </w:r>
      </w:fldSimple>
      <w:r w:rsidR="00466792" w:rsidRPr="00033598">
        <w:t>.</w:t>
      </w:r>
      <w:r w:rsidR="00A439A3">
        <w:t xml:space="preserve"> </w:t>
      </w:r>
      <w:r w:rsidR="00466792" w:rsidRPr="00033598">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033598" w:rsidRDefault="006A12A7" w:rsidP="004B788C">
      <w:pPr>
        <w:pStyle w:val="ECHRTitle1"/>
      </w:pPr>
      <w:r w:rsidRPr="00033598">
        <w:t>ПО ТЕЗИ СЪОБРАЖЕНИЯ СЪДЪТ ЕДИНОДУШНО</w:t>
      </w:r>
    </w:p>
    <w:p w:rsidR="00014566" w:rsidRPr="00033598" w:rsidRDefault="006C0E16" w:rsidP="004B788C">
      <w:pPr>
        <w:pStyle w:val="JuList"/>
      </w:pPr>
      <w:r w:rsidRPr="00033598">
        <w:t>1.</w:t>
      </w:r>
      <w:r w:rsidR="00A439A3">
        <w:t xml:space="preserve"> </w:t>
      </w:r>
      <w:r w:rsidRPr="00033598">
        <w:rPr>
          <w:i/>
        </w:rPr>
        <w:t>Обявява</w:t>
      </w:r>
      <w:r w:rsidRPr="00033598">
        <w:t xml:space="preserve"> оплакването по чл. 6 § 1 от Конвенцията за допустимо, а остатъка от жалбата за недопустима;</w:t>
      </w:r>
    </w:p>
    <w:p w:rsidR="00014566" w:rsidRPr="00033598" w:rsidRDefault="00014566" w:rsidP="004B788C">
      <w:pPr>
        <w:pStyle w:val="JuList"/>
      </w:pPr>
    </w:p>
    <w:p w:rsidR="00014566" w:rsidRPr="00033598" w:rsidRDefault="006C0E16" w:rsidP="004B788C">
      <w:pPr>
        <w:pStyle w:val="JuList"/>
      </w:pPr>
      <w:r w:rsidRPr="00033598">
        <w:t>2.</w:t>
      </w:r>
      <w:r w:rsidR="00A439A3">
        <w:t xml:space="preserve"> </w:t>
      </w:r>
      <w:r w:rsidRPr="00033598">
        <w:rPr>
          <w:i/>
        </w:rPr>
        <w:t>Приема</w:t>
      </w:r>
      <w:r w:rsidRPr="00033598">
        <w:t>, че е налице нарушение на член 6 § 1 от Конвенцията;</w:t>
      </w:r>
    </w:p>
    <w:p w:rsidR="00345607" w:rsidRPr="00033598" w:rsidRDefault="00345607" w:rsidP="004B788C">
      <w:pPr>
        <w:pStyle w:val="JuList"/>
      </w:pPr>
    </w:p>
    <w:p w:rsidR="00014566" w:rsidRPr="00033598" w:rsidRDefault="00B3690A" w:rsidP="004B788C">
      <w:pPr>
        <w:pStyle w:val="JuList"/>
      </w:pPr>
      <w:r w:rsidRPr="00033598">
        <w:t>3.</w:t>
      </w:r>
      <w:r w:rsidR="00A439A3">
        <w:t xml:space="preserve"> </w:t>
      </w:r>
      <w:r w:rsidRPr="00033598">
        <w:rPr>
          <w:i/>
        </w:rPr>
        <w:t>Приема,</w:t>
      </w:r>
    </w:p>
    <w:p w:rsidR="00014566" w:rsidRPr="00033598" w:rsidRDefault="00014566" w:rsidP="004B788C">
      <w:pPr>
        <w:pStyle w:val="JuLista"/>
      </w:pPr>
      <w:r w:rsidRPr="00033598">
        <w:t>(а) че държавата-ответник трябва да заплати на жалбоподателката в срок от три месеца от датата, на която решението стане окончателно в съответствие с чл. 44, § 2 от Конвенцията, следните суми, които се изчисляват в български лева по курса към датата на плащането:</w:t>
      </w:r>
    </w:p>
    <w:p w:rsidR="00014566" w:rsidRPr="00033598" w:rsidRDefault="00014566" w:rsidP="004B788C">
      <w:pPr>
        <w:pStyle w:val="JuListi"/>
      </w:pPr>
      <w:r w:rsidRPr="00033598">
        <w:t>(i) 3 600 евро (три хиляди и шестстотин евро), плюс всякакви данъци, които биха могли да се начислят, по отношение на неимуществени вреди;</w:t>
      </w:r>
    </w:p>
    <w:p w:rsidR="00014566" w:rsidRPr="00033598" w:rsidRDefault="00014566" w:rsidP="004B788C">
      <w:pPr>
        <w:pStyle w:val="JuListi"/>
      </w:pPr>
      <w:r w:rsidRPr="00033598">
        <w:t>(ii) 1 139 евро (хиляда сто тридесет и девет евро), плюс всякакви данъци, които биха могли да се начислят, на жалбоподателката по отношение на разходи и разноски;</w:t>
      </w:r>
    </w:p>
    <w:p w:rsidR="00014566" w:rsidRPr="00033598" w:rsidRDefault="00014566" w:rsidP="004B788C">
      <w:pPr>
        <w:pStyle w:val="JuLista"/>
      </w:pPr>
      <w:r w:rsidRPr="00033598">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033598" w:rsidRDefault="00014566" w:rsidP="004B788C">
      <w:pPr>
        <w:pStyle w:val="JuList"/>
      </w:pPr>
    </w:p>
    <w:p w:rsidR="00014566" w:rsidRPr="00033598" w:rsidRDefault="00B3690A" w:rsidP="004B788C">
      <w:pPr>
        <w:pStyle w:val="JuList"/>
        <w:keepNext/>
        <w:keepLines/>
      </w:pPr>
      <w:r w:rsidRPr="00033598">
        <w:t>4.</w:t>
      </w:r>
      <w:r w:rsidR="00A439A3">
        <w:t xml:space="preserve"> </w:t>
      </w:r>
      <w:r w:rsidRPr="00033598">
        <w:rPr>
          <w:i/>
        </w:rPr>
        <w:t>Отхвърля</w:t>
      </w:r>
      <w:r w:rsidRPr="00033598">
        <w:t xml:space="preserve"> останалата част от иска на жалбоподателя за справедливо обезщетение.</w:t>
      </w:r>
    </w:p>
    <w:p w:rsidR="00014566" w:rsidRPr="00033598" w:rsidRDefault="00014566" w:rsidP="004B788C">
      <w:pPr>
        <w:pStyle w:val="JuParaLast"/>
      </w:pPr>
      <w:r w:rsidRPr="00033598">
        <w:t>Изготвено на английски език и оповестено писмено на 9 юни 2015 г., в съответствие с Правило 77, §§ 2 и 3 от Правилника на Съда.</w:t>
      </w:r>
    </w:p>
    <w:p w:rsidR="004D15F3" w:rsidRPr="00033598" w:rsidRDefault="00014566" w:rsidP="004B788C">
      <w:pPr>
        <w:pStyle w:val="JuSigned"/>
      </w:pPr>
      <w:r w:rsidRPr="00033598">
        <w:tab/>
      </w:r>
      <w:proofErr w:type="spellStart"/>
      <w:r w:rsidR="00C834E7">
        <w:t>Франсоаз</w:t>
      </w:r>
      <w:proofErr w:type="spellEnd"/>
      <w:r w:rsidR="00C834E7">
        <w:t xml:space="preserve"> Елен-</w:t>
      </w:r>
      <w:proofErr w:type="spellStart"/>
      <w:r w:rsidR="00C834E7">
        <w:t>Пасо</w:t>
      </w:r>
      <w:proofErr w:type="spellEnd"/>
      <w:r w:rsidRPr="00033598">
        <w:tab/>
      </w:r>
      <w:proofErr w:type="spellStart"/>
      <w:r w:rsidR="00C834E7">
        <w:t>Гуидо</w:t>
      </w:r>
      <w:proofErr w:type="spellEnd"/>
      <w:r w:rsidR="00C834E7">
        <w:t xml:space="preserve"> </w:t>
      </w:r>
      <w:proofErr w:type="spellStart"/>
      <w:r w:rsidR="00C834E7">
        <w:t>Раймонди</w:t>
      </w:r>
      <w:proofErr w:type="spellEnd"/>
      <w:r w:rsidRPr="00033598">
        <w:br/>
      </w:r>
      <w:r w:rsidRPr="00033598">
        <w:tab/>
        <w:t>Секретар на отделението</w:t>
      </w:r>
      <w:r w:rsidRPr="00033598">
        <w:tab/>
        <w:t>Председател</w:t>
      </w:r>
    </w:p>
    <w:sectPr w:rsidR="004D15F3" w:rsidRPr="00033598" w:rsidSect="00BE15C8">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2C" w:rsidRDefault="000F322C" w:rsidP="00014566">
      <w:r>
        <w:separator/>
      </w:r>
    </w:p>
  </w:endnote>
  <w:endnote w:type="continuationSeparator" w:id="0">
    <w:p w:rsidR="000F322C" w:rsidRDefault="000F322C"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D0" w:rsidRDefault="00AA2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D0" w:rsidRDefault="00AA2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C8" w:rsidRPr="00150BFA" w:rsidRDefault="00BE15C8" w:rsidP="0020718E">
    <w:pPr>
      <w:jc w:val="center"/>
    </w:pPr>
    <w:r>
      <w:rPr>
        <w:noProof/>
        <w:lang w:bidi="ar-SA"/>
      </w:rPr>
      <w:drawing>
        <wp:inline distT="0" distB="0" distL="0" distR="0" wp14:anchorId="336BC462" wp14:editId="4859B366">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15C8" w:rsidRDefault="00BE1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2C" w:rsidRDefault="000F322C" w:rsidP="00014566">
      <w:r>
        <w:separator/>
      </w:r>
    </w:p>
  </w:footnote>
  <w:footnote w:type="continuationSeparator" w:id="0">
    <w:p w:rsidR="000F322C" w:rsidRDefault="000F322C"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D0" w:rsidRDefault="00AA2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25" w:rsidRPr="00D60D87" w:rsidRDefault="00782325" w:rsidP="00BE15C8">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C8" w:rsidRPr="00A45145" w:rsidRDefault="00BE15C8" w:rsidP="00A45145">
    <w:pPr>
      <w:jc w:val="center"/>
    </w:pPr>
    <w:r>
      <w:rPr>
        <w:noProof/>
        <w:lang w:bidi="ar-SA"/>
      </w:rPr>
      <w:drawing>
        <wp:inline distT="0" distB="0" distL="0" distR="0" wp14:anchorId="5503AF25" wp14:editId="0962EEB1">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2325" w:rsidRDefault="007823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C8" w:rsidRPr="00FF2306" w:rsidRDefault="00BE15C8"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AA27D0">
      <w:rPr>
        <w:rStyle w:val="PageNumber"/>
        <w:noProof/>
        <w:szCs w:val="18"/>
      </w:rPr>
      <w:t>2</w:t>
    </w:r>
    <w:r>
      <w:rPr>
        <w:rStyle w:val="PageNumber"/>
        <w:szCs w:val="18"/>
      </w:rPr>
      <w:fldChar w:fldCharType="end"/>
    </w:r>
    <w:r>
      <w:tab/>
      <w:t>РЕШЕНИЕ БРАТАНОВА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C8" w:rsidRPr="00D60D87" w:rsidRDefault="00BE15C8" w:rsidP="00D60D87">
    <w:pPr>
      <w:pStyle w:val="ECHRHeader"/>
    </w:pPr>
    <w:r>
      <w:tab/>
      <w:t>РЕШЕНИЕ БРАТАНОВА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AA27D0">
      <w:rPr>
        <w:rStyle w:val="PageNumber"/>
        <w:noProof/>
        <w:szCs w:val="18"/>
      </w:rPr>
      <w:t>3</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466792"/>
    <w:rsid w:val="000041F8"/>
    <w:rsid w:val="000042A8"/>
    <w:rsid w:val="00004308"/>
    <w:rsid w:val="00005BF0"/>
    <w:rsid w:val="00007154"/>
    <w:rsid w:val="000103AE"/>
    <w:rsid w:val="00011D69"/>
    <w:rsid w:val="00012AD3"/>
    <w:rsid w:val="00014566"/>
    <w:rsid w:val="00015C2D"/>
    <w:rsid w:val="00015F00"/>
    <w:rsid w:val="00022C1D"/>
    <w:rsid w:val="000231C7"/>
    <w:rsid w:val="00033598"/>
    <w:rsid w:val="00034987"/>
    <w:rsid w:val="00057E07"/>
    <w:rsid w:val="000602DF"/>
    <w:rsid w:val="00061B05"/>
    <w:rsid w:val="00062D5D"/>
    <w:rsid w:val="000632D5"/>
    <w:rsid w:val="000644EE"/>
    <w:rsid w:val="000869B5"/>
    <w:rsid w:val="000925AD"/>
    <w:rsid w:val="000A24EB"/>
    <w:rsid w:val="000B6923"/>
    <w:rsid w:val="000C033C"/>
    <w:rsid w:val="000C5F3C"/>
    <w:rsid w:val="000C6DCC"/>
    <w:rsid w:val="000C73A5"/>
    <w:rsid w:val="000D47AA"/>
    <w:rsid w:val="000D6437"/>
    <w:rsid w:val="000D721F"/>
    <w:rsid w:val="000E069B"/>
    <w:rsid w:val="000E0E82"/>
    <w:rsid w:val="000E1DC5"/>
    <w:rsid w:val="000E223F"/>
    <w:rsid w:val="000E3CE6"/>
    <w:rsid w:val="000E5685"/>
    <w:rsid w:val="000E70A2"/>
    <w:rsid w:val="000E7D45"/>
    <w:rsid w:val="000F322C"/>
    <w:rsid w:val="000F7851"/>
    <w:rsid w:val="001024DC"/>
    <w:rsid w:val="00104E23"/>
    <w:rsid w:val="00111B0C"/>
    <w:rsid w:val="00120D6C"/>
    <w:rsid w:val="001257EC"/>
    <w:rsid w:val="00133D33"/>
    <w:rsid w:val="00134D64"/>
    <w:rsid w:val="00135A30"/>
    <w:rsid w:val="0013612C"/>
    <w:rsid w:val="00137FF6"/>
    <w:rsid w:val="00141650"/>
    <w:rsid w:val="001558AB"/>
    <w:rsid w:val="00162A12"/>
    <w:rsid w:val="00166530"/>
    <w:rsid w:val="00170F85"/>
    <w:rsid w:val="001832BD"/>
    <w:rsid w:val="001943B5"/>
    <w:rsid w:val="00195134"/>
    <w:rsid w:val="001A145B"/>
    <w:rsid w:val="001A674C"/>
    <w:rsid w:val="001A7129"/>
    <w:rsid w:val="001A7B33"/>
    <w:rsid w:val="001B3B24"/>
    <w:rsid w:val="001C0F98"/>
    <w:rsid w:val="001C2A42"/>
    <w:rsid w:val="001C77B4"/>
    <w:rsid w:val="001D63ED"/>
    <w:rsid w:val="001D7348"/>
    <w:rsid w:val="001E035B"/>
    <w:rsid w:val="001E0961"/>
    <w:rsid w:val="001E3EAE"/>
    <w:rsid w:val="001E688F"/>
    <w:rsid w:val="001E6F32"/>
    <w:rsid w:val="001F2145"/>
    <w:rsid w:val="001F6262"/>
    <w:rsid w:val="001F67B0"/>
    <w:rsid w:val="001F7B3D"/>
    <w:rsid w:val="00205F9F"/>
    <w:rsid w:val="002077B1"/>
    <w:rsid w:val="00210338"/>
    <w:rsid w:val="002115FC"/>
    <w:rsid w:val="0021423C"/>
    <w:rsid w:val="00230D00"/>
    <w:rsid w:val="00231DF7"/>
    <w:rsid w:val="00231FD1"/>
    <w:rsid w:val="002339E0"/>
    <w:rsid w:val="00233CF8"/>
    <w:rsid w:val="0023575D"/>
    <w:rsid w:val="00237148"/>
    <w:rsid w:val="0024222D"/>
    <w:rsid w:val="00243C20"/>
    <w:rsid w:val="00244B0E"/>
    <w:rsid w:val="00244F6C"/>
    <w:rsid w:val="002459C2"/>
    <w:rsid w:val="002532C5"/>
    <w:rsid w:val="00260C03"/>
    <w:rsid w:val="0026540E"/>
    <w:rsid w:val="00270453"/>
    <w:rsid w:val="00273001"/>
    <w:rsid w:val="00275123"/>
    <w:rsid w:val="00282240"/>
    <w:rsid w:val="0028572A"/>
    <w:rsid w:val="002948AD"/>
    <w:rsid w:val="00294C92"/>
    <w:rsid w:val="002A01CC"/>
    <w:rsid w:val="002A61B1"/>
    <w:rsid w:val="002A663C"/>
    <w:rsid w:val="002B2139"/>
    <w:rsid w:val="002B444B"/>
    <w:rsid w:val="002B5887"/>
    <w:rsid w:val="002C0692"/>
    <w:rsid w:val="002C0E27"/>
    <w:rsid w:val="002C3040"/>
    <w:rsid w:val="002D022D"/>
    <w:rsid w:val="002D24BB"/>
    <w:rsid w:val="002F20CD"/>
    <w:rsid w:val="002F2AF7"/>
    <w:rsid w:val="002F7E1C"/>
    <w:rsid w:val="00301A75"/>
    <w:rsid w:val="00302F70"/>
    <w:rsid w:val="0030336F"/>
    <w:rsid w:val="0030375E"/>
    <w:rsid w:val="00312A30"/>
    <w:rsid w:val="00320F72"/>
    <w:rsid w:val="0032463E"/>
    <w:rsid w:val="0032511A"/>
    <w:rsid w:val="003251E9"/>
    <w:rsid w:val="00326224"/>
    <w:rsid w:val="00337C3F"/>
    <w:rsid w:val="00337EE4"/>
    <w:rsid w:val="00340FFD"/>
    <w:rsid w:val="00345607"/>
    <w:rsid w:val="003506B1"/>
    <w:rsid w:val="00354A12"/>
    <w:rsid w:val="00356AC7"/>
    <w:rsid w:val="003609FA"/>
    <w:rsid w:val="003710C8"/>
    <w:rsid w:val="003750BE"/>
    <w:rsid w:val="003768E3"/>
    <w:rsid w:val="00387B9D"/>
    <w:rsid w:val="0039364F"/>
    <w:rsid w:val="00396686"/>
    <w:rsid w:val="0039778E"/>
    <w:rsid w:val="003B4941"/>
    <w:rsid w:val="003C292A"/>
    <w:rsid w:val="003C5714"/>
    <w:rsid w:val="003C6B9F"/>
    <w:rsid w:val="003C6E2A"/>
    <w:rsid w:val="003D0299"/>
    <w:rsid w:val="003E6D80"/>
    <w:rsid w:val="003F04C2"/>
    <w:rsid w:val="003F05FA"/>
    <w:rsid w:val="003F244A"/>
    <w:rsid w:val="003F30B8"/>
    <w:rsid w:val="003F4C45"/>
    <w:rsid w:val="003F5F7B"/>
    <w:rsid w:val="003F7D64"/>
    <w:rsid w:val="0040080A"/>
    <w:rsid w:val="00414300"/>
    <w:rsid w:val="00424C25"/>
    <w:rsid w:val="00425C67"/>
    <w:rsid w:val="00427E7A"/>
    <w:rsid w:val="00436307"/>
    <w:rsid w:val="00436C49"/>
    <w:rsid w:val="004375C3"/>
    <w:rsid w:val="004401AA"/>
    <w:rsid w:val="00445366"/>
    <w:rsid w:val="00447F5B"/>
    <w:rsid w:val="004538FD"/>
    <w:rsid w:val="00454F0D"/>
    <w:rsid w:val="00461B70"/>
    <w:rsid w:val="00461DB0"/>
    <w:rsid w:val="00463926"/>
    <w:rsid w:val="004646E0"/>
    <w:rsid w:val="00464C9A"/>
    <w:rsid w:val="00466792"/>
    <w:rsid w:val="00471570"/>
    <w:rsid w:val="00474F3D"/>
    <w:rsid w:val="00477E3A"/>
    <w:rsid w:val="00483E5F"/>
    <w:rsid w:val="00485FF9"/>
    <w:rsid w:val="004907F0"/>
    <w:rsid w:val="0049140B"/>
    <w:rsid w:val="004923A5"/>
    <w:rsid w:val="00496BFB"/>
    <w:rsid w:val="004A15C7"/>
    <w:rsid w:val="004B013B"/>
    <w:rsid w:val="004B112B"/>
    <w:rsid w:val="004B2E5E"/>
    <w:rsid w:val="004B3E6E"/>
    <w:rsid w:val="004B7773"/>
    <w:rsid w:val="004B788C"/>
    <w:rsid w:val="004C01E4"/>
    <w:rsid w:val="004C086C"/>
    <w:rsid w:val="004C1F56"/>
    <w:rsid w:val="004C27BC"/>
    <w:rsid w:val="004D15F3"/>
    <w:rsid w:val="004D5311"/>
    <w:rsid w:val="004D5DCC"/>
    <w:rsid w:val="004D6CF5"/>
    <w:rsid w:val="004D7AD6"/>
    <w:rsid w:val="004F0365"/>
    <w:rsid w:val="004F10AF"/>
    <w:rsid w:val="004F11A4"/>
    <w:rsid w:val="004F2389"/>
    <w:rsid w:val="004F304D"/>
    <w:rsid w:val="004F61BE"/>
    <w:rsid w:val="004F66B1"/>
    <w:rsid w:val="00500AEB"/>
    <w:rsid w:val="00502D68"/>
    <w:rsid w:val="00505B6D"/>
    <w:rsid w:val="00511C07"/>
    <w:rsid w:val="005173A6"/>
    <w:rsid w:val="00520BAA"/>
    <w:rsid w:val="00525208"/>
    <w:rsid w:val="005257A5"/>
    <w:rsid w:val="005264C0"/>
    <w:rsid w:val="00526A8A"/>
    <w:rsid w:val="00531DF2"/>
    <w:rsid w:val="005428AB"/>
    <w:rsid w:val="005442EE"/>
    <w:rsid w:val="00547353"/>
    <w:rsid w:val="005474E7"/>
    <w:rsid w:val="005512A3"/>
    <w:rsid w:val="005553A8"/>
    <w:rsid w:val="005563C2"/>
    <w:rsid w:val="005578CE"/>
    <w:rsid w:val="005615C3"/>
    <w:rsid w:val="00562781"/>
    <w:rsid w:val="00563E83"/>
    <w:rsid w:val="0056433A"/>
    <w:rsid w:val="00570733"/>
    <w:rsid w:val="005713AC"/>
    <w:rsid w:val="0057271C"/>
    <w:rsid w:val="00572845"/>
    <w:rsid w:val="00587B3E"/>
    <w:rsid w:val="00592772"/>
    <w:rsid w:val="0059574A"/>
    <w:rsid w:val="0059718E"/>
    <w:rsid w:val="005A020E"/>
    <w:rsid w:val="005A1B9B"/>
    <w:rsid w:val="005A5E43"/>
    <w:rsid w:val="005A6751"/>
    <w:rsid w:val="005B092E"/>
    <w:rsid w:val="005B152C"/>
    <w:rsid w:val="005B1EE0"/>
    <w:rsid w:val="005B2B24"/>
    <w:rsid w:val="005B4425"/>
    <w:rsid w:val="005B4B94"/>
    <w:rsid w:val="005C26E1"/>
    <w:rsid w:val="005C3EE8"/>
    <w:rsid w:val="005D1FC7"/>
    <w:rsid w:val="005D34F9"/>
    <w:rsid w:val="005D4190"/>
    <w:rsid w:val="005D67A3"/>
    <w:rsid w:val="005D68A5"/>
    <w:rsid w:val="005E2988"/>
    <w:rsid w:val="005E2A43"/>
    <w:rsid w:val="005E3085"/>
    <w:rsid w:val="005F51E1"/>
    <w:rsid w:val="005F5E4F"/>
    <w:rsid w:val="00611C80"/>
    <w:rsid w:val="00620692"/>
    <w:rsid w:val="006242CA"/>
    <w:rsid w:val="00624381"/>
    <w:rsid w:val="00624BC9"/>
    <w:rsid w:val="00627507"/>
    <w:rsid w:val="00633717"/>
    <w:rsid w:val="006344E1"/>
    <w:rsid w:val="006530A7"/>
    <w:rsid w:val="006545C4"/>
    <w:rsid w:val="00661971"/>
    <w:rsid w:val="00661997"/>
    <w:rsid w:val="00661CE8"/>
    <w:rsid w:val="006623D9"/>
    <w:rsid w:val="00665326"/>
    <w:rsid w:val="0066550C"/>
    <w:rsid w:val="006716F2"/>
    <w:rsid w:val="00682BF2"/>
    <w:rsid w:val="006859CE"/>
    <w:rsid w:val="00691270"/>
    <w:rsid w:val="00694BA8"/>
    <w:rsid w:val="006952A4"/>
    <w:rsid w:val="006955E0"/>
    <w:rsid w:val="006A037C"/>
    <w:rsid w:val="006A12A7"/>
    <w:rsid w:val="006A36F4"/>
    <w:rsid w:val="006A406F"/>
    <w:rsid w:val="006A5D3A"/>
    <w:rsid w:val="006A7F5B"/>
    <w:rsid w:val="006C0E16"/>
    <w:rsid w:val="006C23D4"/>
    <w:rsid w:val="006C4C1D"/>
    <w:rsid w:val="006C7BB0"/>
    <w:rsid w:val="006D08E0"/>
    <w:rsid w:val="006D3237"/>
    <w:rsid w:val="006E2E37"/>
    <w:rsid w:val="006E3CF1"/>
    <w:rsid w:val="006E7E80"/>
    <w:rsid w:val="006F48CA"/>
    <w:rsid w:val="006F64DD"/>
    <w:rsid w:val="0070036C"/>
    <w:rsid w:val="00707588"/>
    <w:rsid w:val="00715127"/>
    <w:rsid w:val="00715E8E"/>
    <w:rsid w:val="00723580"/>
    <w:rsid w:val="00723755"/>
    <w:rsid w:val="0073136C"/>
    <w:rsid w:val="00731F0F"/>
    <w:rsid w:val="00733250"/>
    <w:rsid w:val="00741404"/>
    <w:rsid w:val="00741D4B"/>
    <w:rsid w:val="007449E5"/>
    <w:rsid w:val="00746C5A"/>
    <w:rsid w:val="00747FF0"/>
    <w:rsid w:val="00764D4E"/>
    <w:rsid w:val="00765A1F"/>
    <w:rsid w:val="00766314"/>
    <w:rsid w:val="00771AFF"/>
    <w:rsid w:val="00775B6D"/>
    <w:rsid w:val="00776D68"/>
    <w:rsid w:val="00782325"/>
    <w:rsid w:val="00783FA8"/>
    <w:rsid w:val="007850EE"/>
    <w:rsid w:val="00785B95"/>
    <w:rsid w:val="0079051E"/>
    <w:rsid w:val="00790E96"/>
    <w:rsid w:val="00793366"/>
    <w:rsid w:val="007A145C"/>
    <w:rsid w:val="007A716F"/>
    <w:rsid w:val="007B1E6B"/>
    <w:rsid w:val="007B270A"/>
    <w:rsid w:val="007C0695"/>
    <w:rsid w:val="007C3ADA"/>
    <w:rsid w:val="007C419A"/>
    <w:rsid w:val="007C4CC8"/>
    <w:rsid w:val="007C5426"/>
    <w:rsid w:val="007C5798"/>
    <w:rsid w:val="007D4832"/>
    <w:rsid w:val="007E21B2"/>
    <w:rsid w:val="007E2C4E"/>
    <w:rsid w:val="007F1905"/>
    <w:rsid w:val="00800B2C"/>
    <w:rsid w:val="00801300"/>
    <w:rsid w:val="00802C64"/>
    <w:rsid w:val="00805E52"/>
    <w:rsid w:val="008061D0"/>
    <w:rsid w:val="00810B38"/>
    <w:rsid w:val="0081414A"/>
    <w:rsid w:val="008204C7"/>
    <w:rsid w:val="00820992"/>
    <w:rsid w:val="00823602"/>
    <w:rsid w:val="008255F5"/>
    <w:rsid w:val="0083014E"/>
    <w:rsid w:val="0083214A"/>
    <w:rsid w:val="00833678"/>
    <w:rsid w:val="00834220"/>
    <w:rsid w:val="00843E5D"/>
    <w:rsid w:val="00845723"/>
    <w:rsid w:val="00851EF9"/>
    <w:rsid w:val="008577FD"/>
    <w:rsid w:val="00860B03"/>
    <w:rsid w:val="0086497A"/>
    <w:rsid w:val="008713A1"/>
    <w:rsid w:val="00874B91"/>
    <w:rsid w:val="008754AB"/>
    <w:rsid w:val="0088060C"/>
    <w:rsid w:val="00893576"/>
    <w:rsid w:val="00893E73"/>
    <w:rsid w:val="00896BCC"/>
    <w:rsid w:val="00896FB0"/>
    <w:rsid w:val="008A1D81"/>
    <w:rsid w:val="008A43C4"/>
    <w:rsid w:val="008B02DC"/>
    <w:rsid w:val="008B57CE"/>
    <w:rsid w:val="008C1DBF"/>
    <w:rsid w:val="008C26DE"/>
    <w:rsid w:val="008D2225"/>
    <w:rsid w:val="008D4752"/>
    <w:rsid w:val="008E271C"/>
    <w:rsid w:val="008E4072"/>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2642"/>
    <w:rsid w:val="00934301"/>
    <w:rsid w:val="00936CD1"/>
    <w:rsid w:val="00941747"/>
    <w:rsid w:val="00941EFB"/>
    <w:rsid w:val="00947AFB"/>
    <w:rsid w:val="00950D7E"/>
    <w:rsid w:val="00951B0A"/>
    <w:rsid w:val="00951D7D"/>
    <w:rsid w:val="009630C7"/>
    <w:rsid w:val="00972B55"/>
    <w:rsid w:val="009730E9"/>
    <w:rsid w:val="009743B7"/>
    <w:rsid w:val="0098228B"/>
    <w:rsid w:val="009828DA"/>
    <w:rsid w:val="00983BB6"/>
    <w:rsid w:val="00985BAB"/>
    <w:rsid w:val="00991B18"/>
    <w:rsid w:val="009926C8"/>
    <w:rsid w:val="009949ED"/>
    <w:rsid w:val="009B1B5F"/>
    <w:rsid w:val="009B2EC2"/>
    <w:rsid w:val="009B6673"/>
    <w:rsid w:val="009C191B"/>
    <w:rsid w:val="009C2BD6"/>
    <w:rsid w:val="009D2D44"/>
    <w:rsid w:val="009E1F32"/>
    <w:rsid w:val="009E4001"/>
    <w:rsid w:val="009E5829"/>
    <w:rsid w:val="009E776C"/>
    <w:rsid w:val="00A00329"/>
    <w:rsid w:val="00A01048"/>
    <w:rsid w:val="00A1726E"/>
    <w:rsid w:val="00A20419"/>
    <w:rsid w:val="00A204CF"/>
    <w:rsid w:val="00A23D49"/>
    <w:rsid w:val="00A27004"/>
    <w:rsid w:val="00A30C29"/>
    <w:rsid w:val="00A34442"/>
    <w:rsid w:val="00A34DD6"/>
    <w:rsid w:val="00A36819"/>
    <w:rsid w:val="00A36989"/>
    <w:rsid w:val="00A43628"/>
    <w:rsid w:val="00A439A3"/>
    <w:rsid w:val="00A5032D"/>
    <w:rsid w:val="00A51E1E"/>
    <w:rsid w:val="00A54192"/>
    <w:rsid w:val="00A6035E"/>
    <w:rsid w:val="00A6144C"/>
    <w:rsid w:val="00A66617"/>
    <w:rsid w:val="00A671F8"/>
    <w:rsid w:val="00A673A4"/>
    <w:rsid w:val="00A70230"/>
    <w:rsid w:val="00A724AE"/>
    <w:rsid w:val="00A73329"/>
    <w:rsid w:val="00A73F76"/>
    <w:rsid w:val="00A81582"/>
    <w:rsid w:val="00A82359"/>
    <w:rsid w:val="00A82E46"/>
    <w:rsid w:val="00A865D2"/>
    <w:rsid w:val="00A94C20"/>
    <w:rsid w:val="00AA227F"/>
    <w:rsid w:val="00AA27D0"/>
    <w:rsid w:val="00AA3BC7"/>
    <w:rsid w:val="00AA754A"/>
    <w:rsid w:val="00AB099E"/>
    <w:rsid w:val="00AB4328"/>
    <w:rsid w:val="00AC0918"/>
    <w:rsid w:val="00AE0A2E"/>
    <w:rsid w:val="00AE354C"/>
    <w:rsid w:val="00AF1AE7"/>
    <w:rsid w:val="00AF4B07"/>
    <w:rsid w:val="00AF6186"/>
    <w:rsid w:val="00AF71DB"/>
    <w:rsid w:val="00AF7A3A"/>
    <w:rsid w:val="00B07AF4"/>
    <w:rsid w:val="00B160DB"/>
    <w:rsid w:val="00B20836"/>
    <w:rsid w:val="00B235BB"/>
    <w:rsid w:val="00B278EC"/>
    <w:rsid w:val="00B27A44"/>
    <w:rsid w:val="00B30BBF"/>
    <w:rsid w:val="00B33C03"/>
    <w:rsid w:val="00B3690A"/>
    <w:rsid w:val="00B44E56"/>
    <w:rsid w:val="00B46543"/>
    <w:rsid w:val="00B47D33"/>
    <w:rsid w:val="00B51CCD"/>
    <w:rsid w:val="00B52BE0"/>
    <w:rsid w:val="00B54133"/>
    <w:rsid w:val="00B701ED"/>
    <w:rsid w:val="00B8086C"/>
    <w:rsid w:val="00B861B4"/>
    <w:rsid w:val="00B86DFE"/>
    <w:rsid w:val="00B90990"/>
    <w:rsid w:val="00B922FF"/>
    <w:rsid w:val="00B9281E"/>
    <w:rsid w:val="00B93925"/>
    <w:rsid w:val="00B95187"/>
    <w:rsid w:val="00BA0AB9"/>
    <w:rsid w:val="00BA2518"/>
    <w:rsid w:val="00BA2D55"/>
    <w:rsid w:val="00BA71B1"/>
    <w:rsid w:val="00BB0637"/>
    <w:rsid w:val="00BB345F"/>
    <w:rsid w:val="00BB68EA"/>
    <w:rsid w:val="00BC1C27"/>
    <w:rsid w:val="00BC4B70"/>
    <w:rsid w:val="00BC6BBF"/>
    <w:rsid w:val="00BD1572"/>
    <w:rsid w:val="00BD4D9F"/>
    <w:rsid w:val="00BE14E3"/>
    <w:rsid w:val="00BE15C8"/>
    <w:rsid w:val="00BE3774"/>
    <w:rsid w:val="00BE41E5"/>
    <w:rsid w:val="00BF4109"/>
    <w:rsid w:val="00BF4CC3"/>
    <w:rsid w:val="00C054C7"/>
    <w:rsid w:val="00C057B5"/>
    <w:rsid w:val="00C133F2"/>
    <w:rsid w:val="00C22687"/>
    <w:rsid w:val="00C24696"/>
    <w:rsid w:val="00C32E4D"/>
    <w:rsid w:val="00C333A0"/>
    <w:rsid w:val="00C36A81"/>
    <w:rsid w:val="00C3763F"/>
    <w:rsid w:val="00C41974"/>
    <w:rsid w:val="00C447AD"/>
    <w:rsid w:val="00C52B15"/>
    <w:rsid w:val="00C52BF3"/>
    <w:rsid w:val="00C53F4A"/>
    <w:rsid w:val="00C54125"/>
    <w:rsid w:val="00C55B54"/>
    <w:rsid w:val="00C6098E"/>
    <w:rsid w:val="00C61319"/>
    <w:rsid w:val="00C6152C"/>
    <w:rsid w:val="00C621C2"/>
    <w:rsid w:val="00C64BCB"/>
    <w:rsid w:val="00C74810"/>
    <w:rsid w:val="00C751C6"/>
    <w:rsid w:val="00C77693"/>
    <w:rsid w:val="00C834E7"/>
    <w:rsid w:val="00C85890"/>
    <w:rsid w:val="00C90D68"/>
    <w:rsid w:val="00C939FE"/>
    <w:rsid w:val="00C95F21"/>
    <w:rsid w:val="00CA4BDA"/>
    <w:rsid w:val="00CB1F66"/>
    <w:rsid w:val="00CB2951"/>
    <w:rsid w:val="00CD0F10"/>
    <w:rsid w:val="00CD282B"/>
    <w:rsid w:val="00CD4C35"/>
    <w:rsid w:val="00CD7369"/>
    <w:rsid w:val="00CE0B0E"/>
    <w:rsid w:val="00CE2760"/>
    <w:rsid w:val="00CE3831"/>
    <w:rsid w:val="00D00ABB"/>
    <w:rsid w:val="00D02EEC"/>
    <w:rsid w:val="00D03551"/>
    <w:rsid w:val="00D059A1"/>
    <w:rsid w:val="00D06A63"/>
    <w:rsid w:val="00D07E0E"/>
    <w:rsid w:val="00D11478"/>
    <w:rsid w:val="00D15ED0"/>
    <w:rsid w:val="00D21B3E"/>
    <w:rsid w:val="00D21FED"/>
    <w:rsid w:val="00D24251"/>
    <w:rsid w:val="00D343E2"/>
    <w:rsid w:val="00D361A2"/>
    <w:rsid w:val="00D44C2E"/>
    <w:rsid w:val="00D45414"/>
    <w:rsid w:val="00D5152F"/>
    <w:rsid w:val="00D537AC"/>
    <w:rsid w:val="00D566BD"/>
    <w:rsid w:val="00D57A4D"/>
    <w:rsid w:val="00D60AA7"/>
    <w:rsid w:val="00D60D87"/>
    <w:rsid w:val="00D6435F"/>
    <w:rsid w:val="00D70E84"/>
    <w:rsid w:val="00D75E28"/>
    <w:rsid w:val="00D772C2"/>
    <w:rsid w:val="00D8008E"/>
    <w:rsid w:val="00D82C45"/>
    <w:rsid w:val="00D868C5"/>
    <w:rsid w:val="00D908A8"/>
    <w:rsid w:val="00D977B6"/>
    <w:rsid w:val="00DA4A31"/>
    <w:rsid w:val="00DA7B04"/>
    <w:rsid w:val="00DB1ACC"/>
    <w:rsid w:val="00DB36C2"/>
    <w:rsid w:val="00DC169B"/>
    <w:rsid w:val="00DC2AB9"/>
    <w:rsid w:val="00DC63F0"/>
    <w:rsid w:val="00DD6EE5"/>
    <w:rsid w:val="00DE386C"/>
    <w:rsid w:val="00DE49B7"/>
    <w:rsid w:val="00DE4D35"/>
    <w:rsid w:val="00DF0549"/>
    <w:rsid w:val="00DF098B"/>
    <w:rsid w:val="00DF11C4"/>
    <w:rsid w:val="00DF210C"/>
    <w:rsid w:val="00DF4B6A"/>
    <w:rsid w:val="00DF6CD5"/>
    <w:rsid w:val="00E00425"/>
    <w:rsid w:val="00E02C09"/>
    <w:rsid w:val="00E04D59"/>
    <w:rsid w:val="00E07DA1"/>
    <w:rsid w:val="00E123CB"/>
    <w:rsid w:val="00E173CC"/>
    <w:rsid w:val="00E20E13"/>
    <w:rsid w:val="00E21DBC"/>
    <w:rsid w:val="00E275D7"/>
    <w:rsid w:val="00E27DBE"/>
    <w:rsid w:val="00E32AB1"/>
    <w:rsid w:val="00E36C71"/>
    <w:rsid w:val="00E40404"/>
    <w:rsid w:val="00E43050"/>
    <w:rsid w:val="00E459C6"/>
    <w:rsid w:val="00E47589"/>
    <w:rsid w:val="00E63DE9"/>
    <w:rsid w:val="00E64915"/>
    <w:rsid w:val="00E661D4"/>
    <w:rsid w:val="00E70091"/>
    <w:rsid w:val="00E720F5"/>
    <w:rsid w:val="00E76D47"/>
    <w:rsid w:val="00E77561"/>
    <w:rsid w:val="00E826D9"/>
    <w:rsid w:val="00E849F7"/>
    <w:rsid w:val="00E90302"/>
    <w:rsid w:val="00E97396"/>
    <w:rsid w:val="00EA185E"/>
    <w:rsid w:val="00EA592A"/>
    <w:rsid w:val="00EB14E4"/>
    <w:rsid w:val="00EB32A5"/>
    <w:rsid w:val="00EB34ED"/>
    <w:rsid w:val="00EB3796"/>
    <w:rsid w:val="00EB7BE0"/>
    <w:rsid w:val="00EC315E"/>
    <w:rsid w:val="00ED077C"/>
    <w:rsid w:val="00ED0E63"/>
    <w:rsid w:val="00ED1190"/>
    <w:rsid w:val="00ED6544"/>
    <w:rsid w:val="00EE0277"/>
    <w:rsid w:val="00EE1DA9"/>
    <w:rsid w:val="00EE3E00"/>
    <w:rsid w:val="00EE5893"/>
    <w:rsid w:val="00EE5DD2"/>
    <w:rsid w:val="00EF41F1"/>
    <w:rsid w:val="00EF4F08"/>
    <w:rsid w:val="00F00A79"/>
    <w:rsid w:val="00F00C7E"/>
    <w:rsid w:val="00F00E86"/>
    <w:rsid w:val="00F06B6F"/>
    <w:rsid w:val="00F07C1E"/>
    <w:rsid w:val="00F105DB"/>
    <w:rsid w:val="00F132BC"/>
    <w:rsid w:val="00F13D80"/>
    <w:rsid w:val="00F16AAA"/>
    <w:rsid w:val="00F21161"/>
    <w:rsid w:val="00F218EF"/>
    <w:rsid w:val="00F21BC7"/>
    <w:rsid w:val="00F266A2"/>
    <w:rsid w:val="00F32269"/>
    <w:rsid w:val="00F379A9"/>
    <w:rsid w:val="00F44A3D"/>
    <w:rsid w:val="00F56A6F"/>
    <w:rsid w:val="00F5709C"/>
    <w:rsid w:val="00F5782C"/>
    <w:rsid w:val="00F64EF1"/>
    <w:rsid w:val="00F8765F"/>
    <w:rsid w:val="00F90767"/>
    <w:rsid w:val="00FA685B"/>
    <w:rsid w:val="00FB0C01"/>
    <w:rsid w:val="00FC18F2"/>
    <w:rsid w:val="00FC39E5"/>
    <w:rsid w:val="00FC3A78"/>
    <w:rsid w:val="00FD1005"/>
    <w:rsid w:val="00FD3180"/>
    <w:rsid w:val="00FD6C75"/>
    <w:rsid w:val="00FE7052"/>
    <w:rsid w:val="00FE71B3"/>
    <w:rsid w:val="00FF3800"/>
    <w:rsid w:val="00FF42C5"/>
    <w:rsid w:val="00FF4A84"/>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B788C"/>
    <w:pPr>
      <w:jc w:val="both"/>
    </w:pPr>
    <w:rPr>
      <w:rFonts w:eastAsiaTheme="minorEastAsia"/>
      <w:sz w:val="24"/>
    </w:rPr>
  </w:style>
  <w:style w:type="paragraph" w:styleId="Heading1">
    <w:name w:val="heading 1"/>
    <w:basedOn w:val="Normal"/>
    <w:next w:val="Normal"/>
    <w:link w:val="Heading1Char"/>
    <w:uiPriority w:val="99"/>
    <w:semiHidden/>
    <w:rsid w:val="004B788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B788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B788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B788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B788C"/>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4B788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4B788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4B788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4B788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788C"/>
    <w:rPr>
      <w:rFonts w:ascii="Tahoma" w:hAnsi="Tahoma" w:cs="Tahoma"/>
      <w:sz w:val="16"/>
      <w:szCs w:val="16"/>
    </w:rPr>
  </w:style>
  <w:style w:type="character" w:customStyle="1" w:styleId="BalloonTextChar">
    <w:name w:val="Balloon Text Char"/>
    <w:basedOn w:val="DefaultParagraphFont"/>
    <w:link w:val="BalloonText"/>
    <w:uiPriority w:val="99"/>
    <w:semiHidden/>
    <w:rsid w:val="004B788C"/>
    <w:rPr>
      <w:rFonts w:ascii="Tahoma" w:eastAsiaTheme="minorEastAsia" w:hAnsi="Tahoma" w:cs="Tahoma"/>
      <w:sz w:val="16"/>
      <w:szCs w:val="16"/>
    </w:rPr>
  </w:style>
  <w:style w:type="character" w:styleId="BookTitle">
    <w:name w:val="Book Title"/>
    <w:uiPriority w:val="99"/>
    <w:semiHidden/>
    <w:qFormat/>
    <w:rsid w:val="004B788C"/>
    <w:rPr>
      <w:i/>
      <w:iCs/>
      <w:smallCaps/>
      <w:spacing w:val="5"/>
    </w:rPr>
  </w:style>
  <w:style w:type="paragraph" w:customStyle="1" w:styleId="ECHRHeader">
    <w:name w:val="ECHR_Header"/>
    <w:aliases w:val="Ju_Header"/>
    <w:basedOn w:val="Header"/>
    <w:uiPriority w:val="4"/>
    <w:qFormat/>
    <w:rsid w:val="004B788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B788C"/>
    <w:pPr>
      <w:jc w:val="left"/>
    </w:pPr>
    <w:rPr>
      <w:sz w:val="8"/>
    </w:rPr>
  </w:style>
  <w:style w:type="character" w:styleId="Strong">
    <w:name w:val="Strong"/>
    <w:uiPriority w:val="99"/>
    <w:semiHidden/>
    <w:qFormat/>
    <w:rsid w:val="004B788C"/>
    <w:rPr>
      <w:b/>
      <w:bCs/>
    </w:rPr>
  </w:style>
  <w:style w:type="paragraph" w:styleId="NoSpacing">
    <w:name w:val="No Spacing"/>
    <w:basedOn w:val="Normal"/>
    <w:link w:val="NoSpacingChar"/>
    <w:semiHidden/>
    <w:qFormat/>
    <w:rsid w:val="004B788C"/>
  </w:style>
  <w:style w:type="character" w:customStyle="1" w:styleId="NoSpacingChar">
    <w:name w:val="No Spacing Char"/>
    <w:basedOn w:val="DefaultParagraphFont"/>
    <w:link w:val="NoSpacing"/>
    <w:semiHidden/>
    <w:rsid w:val="004B788C"/>
    <w:rPr>
      <w:rFonts w:eastAsiaTheme="minorEastAsia"/>
      <w:sz w:val="24"/>
    </w:rPr>
  </w:style>
  <w:style w:type="paragraph" w:customStyle="1" w:styleId="ECHRFooterLine">
    <w:name w:val="ECHR_Footer_Line"/>
    <w:aliases w:val="Footer_Line"/>
    <w:basedOn w:val="Normal"/>
    <w:next w:val="ECHRFooter"/>
    <w:uiPriority w:val="57"/>
    <w:semiHidden/>
    <w:rsid w:val="004B788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4B788C"/>
    <w:pPr>
      <w:numPr>
        <w:numId w:val="14"/>
      </w:numPr>
      <w:jc w:val="left"/>
    </w:pPr>
    <w:rPr>
      <w:b/>
    </w:rPr>
  </w:style>
  <w:style w:type="paragraph" w:customStyle="1" w:styleId="OpiPara">
    <w:name w:val="Opi_Para"/>
    <w:basedOn w:val="ECHRPara"/>
    <w:uiPriority w:val="46"/>
    <w:semiHidden/>
    <w:qFormat/>
    <w:rsid w:val="004B788C"/>
  </w:style>
  <w:style w:type="paragraph" w:customStyle="1" w:styleId="JuParaSub">
    <w:name w:val="Ju_Para_Sub"/>
    <w:basedOn w:val="ECHRPara"/>
    <w:uiPriority w:val="13"/>
    <w:qFormat/>
    <w:rsid w:val="004B788C"/>
    <w:pPr>
      <w:ind w:left="284"/>
    </w:pPr>
  </w:style>
  <w:style w:type="paragraph" w:customStyle="1" w:styleId="ECHRTitleCentre3">
    <w:name w:val="ECHR_Title_Centre_3"/>
    <w:aliases w:val="Ju_H_Article"/>
    <w:basedOn w:val="Normal"/>
    <w:next w:val="ECHRParaQuote"/>
    <w:uiPriority w:val="27"/>
    <w:qFormat/>
    <w:rsid w:val="004B788C"/>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4B788C"/>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B788C"/>
    <w:pPr>
      <w:ind w:left="567"/>
    </w:pPr>
  </w:style>
  <w:style w:type="paragraph" w:customStyle="1" w:styleId="OpiParaSub">
    <w:name w:val="Opi_Para_Sub"/>
    <w:basedOn w:val="JuParaSub"/>
    <w:uiPriority w:val="47"/>
    <w:semiHidden/>
    <w:qFormat/>
    <w:rsid w:val="004B788C"/>
  </w:style>
  <w:style w:type="paragraph" w:customStyle="1" w:styleId="OpiQuot">
    <w:name w:val="Opi_Quot"/>
    <w:basedOn w:val="ECHRParaQuote"/>
    <w:uiPriority w:val="48"/>
    <w:semiHidden/>
    <w:qFormat/>
    <w:rsid w:val="004B788C"/>
  </w:style>
  <w:style w:type="paragraph" w:customStyle="1" w:styleId="OpiQuotSub">
    <w:name w:val="Opi_Quot_Sub"/>
    <w:basedOn w:val="JuQuotSub"/>
    <w:uiPriority w:val="49"/>
    <w:semiHidden/>
    <w:qFormat/>
    <w:rsid w:val="004B788C"/>
  </w:style>
  <w:style w:type="paragraph" w:customStyle="1" w:styleId="ECHRTitleCentre2">
    <w:name w:val="ECHR_Title_Centre_2"/>
    <w:aliases w:val="Dec_H_Case"/>
    <w:basedOn w:val="Normal"/>
    <w:next w:val="ECHRPara"/>
    <w:uiPriority w:val="8"/>
    <w:qFormat/>
    <w:rsid w:val="004B788C"/>
    <w:pPr>
      <w:spacing w:after="240"/>
      <w:jc w:val="center"/>
      <w:outlineLvl w:val="0"/>
    </w:pPr>
    <w:rPr>
      <w:rFonts w:asciiTheme="majorHAnsi" w:hAnsiTheme="majorHAnsi"/>
    </w:rPr>
  </w:style>
  <w:style w:type="paragraph" w:styleId="Title">
    <w:name w:val="Title"/>
    <w:basedOn w:val="Normal"/>
    <w:next w:val="Normal"/>
    <w:link w:val="TitleChar"/>
    <w:uiPriority w:val="99"/>
    <w:semiHidden/>
    <w:qFormat/>
    <w:rsid w:val="004B788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4B788C"/>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4B788C"/>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B788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B788C"/>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B788C"/>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4B788C"/>
    <w:pPr>
      <w:keepNext/>
      <w:keepLines/>
      <w:spacing w:before="240" w:after="120"/>
      <w:ind w:left="1236"/>
    </w:pPr>
    <w:rPr>
      <w:sz w:val="20"/>
    </w:rPr>
  </w:style>
  <w:style w:type="paragraph" w:customStyle="1" w:styleId="JuTitle">
    <w:name w:val="Ju_Title"/>
    <w:basedOn w:val="Normal"/>
    <w:next w:val="ECHRPara"/>
    <w:uiPriority w:val="3"/>
    <w:qFormat/>
    <w:rsid w:val="004B788C"/>
    <w:pPr>
      <w:spacing w:before="720" w:after="240"/>
      <w:jc w:val="center"/>
      <w:outlineLvl w:val="0"/>
    </w:pPr>
    <w:rPr>
      <w:rFonts w:asciiTheme="majorHAnsi" w:hAnsiTheme="majorHAnsi"/>
      <w:b/>
      <w:caps/>
    </w:rPr>
  </w:style>
  <w:style w:type="paragraph" w:customStyle="1" w:styleId="JuInitialled">
    <w:name w:val="Ju_Initialled"/>
    <w:basedOn w:val="Normal"/>
    <w:uiPriority w:val="31"/>
    <w:qFormat/>
    <w:rsid w:val="004B788C"/>
    <w:pPr>
      <w:tabs>
        <w:tab w:val="center" w:pos="6407"/>
      </w:tabs>
      <w:spacing w:before="720"/>
      <w:jc w:val="right"/>
    </w:pPr>
  </w:style>
  <w:style w:type="paragraph" w:customStyle="1" w:styleId="OpiHA">
    <w:name w:val="Opi_H_A"/>
    <w:basedOn w:val="ECHRHeading1"/>
    <w:next w:val="OpiPara"/>
    <w:uiPriority w:val="41"/>
    <w:semiHidden/>
    <w:qFormat/>
    <w:rsid w:val="004B788C"/>
    <w:pPr>
      <w:tabs>
        <w:tab w:val="clear" w:pos="357"/>
      </w:tabs>
      <w:outlineLvl w:val="1"/>
    </w:pPr>
    <w:rPr>
      <w:b/>
    </w:rPr>
  </w:style>
  <w:style w:type="paragraph" w:styleId="Header">
    <w:name w:val="header"/>
    <w:basedOn w:val="Normal"/>
    <w:link w:val="HeaderChar"/>
    <w:uiPriority w:val="57"/>
    <w:semiHidden/>
    <w:rsid w:val="004B788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B788C"/>
    <w:rPr>
      <w:sz w:val="24"/>
    </w:rPr>
  </w:style>
  <w:style w:type="character" w:customStyle="1" w:styleId="Heading1Char">
    <w:name w:val="Heading 1 Char"/>
    <w:basedOn w:val="DefaultParagraphFont"/>
    <w:link w:val="Heading1"/>
    <w:uiPriority w:val="99"/>
    <w:semiHidden/>
    <w:rsid w:val="004B788C"/>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4B788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B788C"/>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B788C"/>
    <w:rPr>
      <w:rFonts w:asciiTheme="majorHAnsi" w:eastAsiaTheme="majorEastAsia" w:hAnsiTheme="majorHAnsi" w:cstheme="majorBidi"/>
      <w:b/>
      <w:bCs/>
      <w:color w:val="4D4D4D"/>
      <w:sz w:val="26"/>
      <w:szCs w:val="26"/>
    </w:rPr>
  </w:style>
  <w:style w:type="character" w:customStyle="1" w:styleId="JUNAMES">
    <w:name w:val="JU_NAMES"/>
    <w:uiPriority w:val="17"/>
    <w:qFormat/>
    <w:rsid w:val="004B788C"/>
    <w:rPr>
      <w:caps w:val="0"/>
      <w:smallCaps/>
    </w:rPr>
  </w:style>
  <w:style w:type="paragraph" w:customStyle="1" w:styleId="JuCase">
    <w:name w:val="Ju_Case"/>
    <w:basedOn w:val="Normal"/>
    <w:next w:val="ECHRPara"/>
    <w:uiPriority w:val="10"/>
    <w:rsid w:val="004B788C"/>
    <w:pPr>
      <w:ind w:firstLine="284"/>
    </w:pPr>
    <w:rPr>
      <w:b/>
    </w:rPr>
  </w:style>
  <w:style w:type="character" w:customStyle="1" w:styleId="Heading3Char">
    <w:name w:val="Heading 3 Char"/>
    <w:basedOn w:val="DefaultParagraphFont"/>
    <w:link w:val="Heading3"/>
    <w:uiPriority w:val="99"/>
    <w:semiHidden/>
    <w:rsid w:val="004B788C"/>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4B788C"/>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B788C"/>
    <w:rPr>
      <w:rFonts w:asciiTheme="majorHAnsi" w:eastAsiaTheme="majorEastAsia" w:hAnsiTheme="majorHAnsi" w:cstheme="majorBidi"/>
      <w:b/>
      <w:bCs/>
      <w:color w:val="808080"/>
      <w:sz w:val="24"/>
    </w:rPr>
  </w:style>
  <w:style w:type="character" w:styleId="SubtleEmphasis">
    <w:name w:val="Subtle Emphasis"/>
    <w:uiPriority w:val="99"/>
    <w:semiHidden/>
    <w:qFormat/>
    <w:rsid w:val="004B788C"/>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B788C"/>
    <w:pPr>
      <w:keepNext/>
      <w:keepLines/>
      <w:spacing w:before="720" w:after="240"/>
      <w:outlineLvl w:val="0"/>
    </w:pPr>
    <w:rPr>
      <w:rFonts w:asciiTheme="majorHAnsi" w:hAnsiTheme="majorHAnsi"/>
      <w:sz w:val="28"/>
    </w:rPr>
  </w:style>
  <w:style w:type="character" w:styleId="Emphasis">
    <w:name w:val="Emphasis"/>
    <w:uiPriority w:val="99"/>
    <w:semiHidden/>
    <w:qFormat/>
    <w:rsid w:val="004B788C"/>
    <w:rPr>
      <w:b/>
      <w:bCs/>
      <w:i/>
      <w:iCs/>
      <w:spacing w:val="10"/>
      <w:bdr w:val="none" w:sz="0" w:space="0" w:color="auto"/>
      <w:shd w:val="clear" w:color="auto" w:fill="auto"/>
    </w:rPr>
  </w:style>
  <w:style w:type="paragraph" w:styleId="Footer">
    <w:name w:val="footer"/>
    <w:basedOn w:val="Normal"/>
    <w:link w:val="FooterChar"/>
    <w:uiPriority w:val="57"/>
    <w:semiHidden/>
    <w:rsid w:val="004B788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B788C"/>
    <w:rPr>
      <w:sz w:val="24"/>
    </w:rPr>
  </w:style>
  <w:style w:type="character" w:styleId="FootnoteReference">
    <w:name w:val="footnote reference"/>
    <w:basedOn w:val="DefaultParagraphFont"/>
    <w:uiPriority w:val="99"/>
    <w:semiHidden/>
    <w:rsid w:val="004B788C"/>
    <w:rPr>
      <w:vertAlign w:val="superscript"/>
    </w:rPr>
  </w:style>
  <w:style w:type="paragraph" w:styleId="FootnoteText">
    <w:name w:val="footnote text"/>
    <w:basedOn w:val="Normal"/>
    <w:link w:val="FootnoteTextChar"/>
    <w:uiPriority w:val="99"/>
    <w:semiHidden/>
    <w:rsid w:val="004B788C"/>
    <w:rPr>
      <w:sz w:val="20"/>
      <w:szCs w:val="20"/>
    </w:rPr>
  </w:style>
  <w:style w:type="character" w:customStyle="1" w:styleId="FootnoteTextChar">
    <w:name w:val="Footnote Text Char"/>
    <w:basedOn w:val="DefaultParagraphFont"/>
    <w:link w:val="FootnoteText"/>
    <w:uiPriority w:val="99"/>
    <w:semiHidden/>
    <w:rsid w:val="004B788C"/>
    <w:rPr>
      <w:rFonts w:eastAsiaTheme="minorEastAsia"/>
      <w:sz w:val="20"/>
      <w:szCs w:val="20"/>
    </w:rPr>
  </w:style>
  <w:style w:type="character" w:customStyle="1" w:styleId="Heading6Char">
    <w:name w:val="Heading 6 Char"/>
    <w:basedOn w:val="DefaultParagraphFont"/>
    <w:link w:val="Heading6"/>
    <w:uiPriority w:val="99"/>
    <w:semiHidden/>
    <w:rsid w:val="004B788C"/>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4B788C"/>
    <w:rPr>
      <w:rFonts w:asciiTheme="majorHAnsi" w:eastAsiaTheme="majorEastAsia" w:hAnsiTheme="majorHAnsi" w:cstheme="majorBidi"/>
      <w:i/>
      <w:iCs/>
      <w:sz w:val="24"/>
      <w:lang w:bidi="bg-BG"/>
    </w:rPr>
  </w:style>
  <w:style w:type="character" w:customStyle="1" w:styleId="Heading8Char">
    <w:name w:val="Heading 8 Char"/>
    <w:basedOn w:val="DefaultParagraphFont"/>
    <w:link w:val="Heading8"/>
    <w:uiPriority w:val="99"/>
    <w:semiHidden/>
    <w:rsid w:val="004B788C"/>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4B788C"/>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4B788C"/>
    <w:rPr>
      <w:color w:val="0072BC" w:themeColor="hyperlink"/>
      <w:u w:val="single"/>
    </w:rPr>
  </w:style>
  <w:style w:type="character" w:styleId="IntenseEmphasis">
    <w:name w:val="Intense Emphasis"/>
    <w:uiPriority w:val="99"/>
    <w:semiHidden/>
    <w:qFormat/>
    <w:rsid w:val="004B788C"/>
    <w:rPr>
      <w:b/>
      <w:bCs/>
    </w:rPr>
  </w:style>
  <w:style w:type="paragraph" w:styleId="IntenseQuote">
    <w:name w:val="Intense Quote"/>
    <w:basedOn w:val="Normal"/>
    <w:next w:val="Normal"/>
    <w:link w:val="IntenseQuoteChar"/>
    <w:uiPriority w:val="99"/>
    <w:semiHidden/>
    <w:qFormat/>
    <w:rsid w:val="004B788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4B788C"/>
    <w:rPr>
      <w:rFonts w:eastAsiaTheme="minorEastAsia"/>
      <w:b/>
      <w:bCs/>
      <w:i/>
      <w:iCs/>
      <w:sz w:val="24"/>
      <w:lang w:bidi="bg-BG"/>
    </w:rPr>
  </w:style>
  <w:style w:type="character" w:styleId="IntenseReference">
    <w:name w:val="Intense Reference"/>
    <w:uiPriority w:val="99"/>
    <w:semiHidden/>
    <w:qFormat/>
    <w:rsid w:val="004B788C"/>
    <w:rPr>
      <w:smallCaps/>
      <w:spacing w:val="5"/>
      <w:u w:val="single"/>
    </w:rPr>
  </w:style>
  <w:style w:type="paragraph" w:styleId="ListParagraph">
    <w:name w:val="List Paragraph"/>
    <w:basedOn w:val="Normal"/>
    <w:uiPriority w:val="99"/>
    <w:semiHidden/>
    <w:qFormat/>
    <w:rsid w:val="004B788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B788C"/>
    <w:pPr>
      <w:spacing w:before="200"/>
      <w:ind w:left="360" w:right="360"/>
    </w:pPr>
    <w:rPr>
      <w:i/>
      <w:iCs/>
    </w:rPr>
  </w:style>
  <w:style w:type="character" w:customStyle="1" w:styleId="QuoteChar">
    <w:name w:val="Quote Char"/>
    <w:basedOn w:val="DefaultParagraphFont"/>
    <w:link w:val="Quote"/>
    <w:uiPriority w:val="99"/>
    <w:semiHidden/>
    <w:rsid w:val="004B788C"/>
    <w:rPr>
      <w:rFonts w:eastAsiaTheme="minorEastAsia"/>
      <w:i/>
      <w:iCs/>
      <w:sz w:val="24"/>
      <w:lang w:bidi="bg-BG"/>
    </w:rPr>
  </w:style>
  <w:style w:type="character" w:styleId="SubtleReference">
    <w:name w:val="Subtle Reference"/>
    <w:uiPriority w:val="99"/>
    <w:semiHidden/>
    <w:qFormat/>
    <w:rsid w:val="004B788C"/>
    <w:rPr>
      <w:smallCaps/>
    </w:rPr>
  </w:style>
  <w:style w:type="table" w:styleId="TableGrid">
    <w:name w:val="Table Grid"/>
    <w:basedOn w:val="TableNormal"/>
    <w:uiPriority w:val="59"/>
    <w:rsid w:val="004B78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B788C"/>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4B788C"/>
    <w:pPr>
      <w:spacing w:after="60"/>
      <w:ind w:left="680" w:right="340" w:hanging="340"/>
    </w:pPr>
  </w:style>
  <w:style w:type="paragraph" w:styleId="TOC3">
    <w:name w:val="toc 3"/>
    <w:basedOn w:val="Normal"/>
    <w:next w:val="Normal"/>
    <w:autoRedefine/>
    <w:uiPriority w:val="99"/>
    <w:semiHidden/>
    <w:rsid w:val="004B788C"/>
    <w:pPr>
      <w:spacing w:after="60"/>
      <w:ind w:left="1020" w:right="340" w:hanging="340"/>
    </w:pPr>
  </w:style>
  <w:style w:type="paragraph" w:styleId="TOC4">
    <w:name w:val="toc 4"/>
    <w:basedOn w:val="Normal"/>
    <w:next w:val="Normal"/>
    <w:autoRedefine/>
    <w:uiPriority w:val="99"/>
    <w:semiHidden/>
    <w:rsid w:val="004B788C"/>
    <w:pPr>
      <w:tabs>
        <w:tab w:val="right" w:leader="dot" w:pos="9017"/>
      </w:tabs>
      <w:spacing w:after="60"/>
      <w:ind w:left="1361" w:right="340" w:hanging="340"/>
    </w:pPr>
  </w:style>
  <w:style w:type="paragraph" w:styleId="TOC5">
    <w:name w:val="toc 5"/>
    <w:basedOn w:val="Normal"/>
    <w:next w:val="Normal"/>
    <w:autoRedefine/>
    <w:uiPriority w:val="99"/>
    <w:semiHidden/>
    <w:rsid w:val="004B788C"/>
    <w:pPr>
      <w:spacing w:after="60"/>
      <w:ind w:left="1701" w:right="340" w:hanging="340"/>
    </w:pPr>
  </w:style>
  <w:style w:type="paragraph" w:styleId="TOCHeading">
    <w:name w:val="TOC Heading"/>
    <w:basedOn w:val="Heading1"/>
    <w:next w:val="Normal"/>
    <w:uiPriority w:val="99"/>
    <w:semiHidden/>
    <w:qFormat/>
    <w:rsid w:val="004B788C"/>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B788C"/>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4B788C"/>
    <w:pPr>
      <w:spacing w:before="120" w:after="120"/>
      <w:ind w:left="425" w:firstLine="142"/>
    </w:pPr>
    <w:rPr>
      <w:sz w:val="20"/>
    </w:rPr>
  </w:style>
  <w:style w:type="paragraph" w:customStyle="1" w:styleId="ECHRPara">
    <w:name w:val="ECHR_Para"/>
    <w:aliases w:val="Ju_Para"/>
    <w:basedOn w:val="Normal"/>
    <w:link w:val="ECHRParaChar"/>
    <w:uiPriority w:val="12"/>
    <w:qFormat/>
    <w:rsid w:val="004B788C"/>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B788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B788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B788C"/>
    <w:pPr>
      <w:ind w:left="340" w:hanging="340"/>
    </w:pPr>
  </w:style>
  <w:style w:type="paragraph" w:customStyle="1" w:styleId="JuSigned">
    <w:name w:val="Ju_Signed"/>
    <w:basedOn w:val="Normal"/>
    <w:next w:val="JuParaLast"/>
    <w:uiPriority w:val="32"/>
    <w:qFormat/>
    <w:rsid w:val="004B788C"/>
    <w:pPr>
      <w:tabs>
        <w:tab w:val="center" w:pos="851"/>
        <w:tab w:val="center" w:pos="6407"/>
      </w:tabs>
      <w:spacing w:before="720"/>
      <w:jc w:val="left"/>
    </w:pPr>
  </w:style>
  <w:style w:type="paragraph" w:customStyle="1" w:styleId="JuParaLast">
    <w:name w:val="Ju_Para_Last"/>
    <w:basedOn w:val="Normal"/>
    <w:next w:val="ECHRPara"/>
    <w:uiPriority w:val="30"/>
    <w:qFormat/>
    <w:rsid w:val="004B788C"/>
    <w:pPr>
      <w:keepNext/>
      <w:keepLines/>
      <w:spacing w:before="240"/>
      <w:ind w:firstLine="284"/>
    </w:pPr>
  </w:style>
  <w:style w:type="character" w:customStyle="1" w:styleId="JuITMark">
    <w:name w:val="Ju_ITMark"/>
    <w:basedOn w:val="DefaultParagraphFont"/>
    <w:uiPriority w:val="38"/>
    <w:qFormat/>
    <w:rsid w:val="004B788C"/>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B788C"/>
    <w:pPr>
      <w:ind w:left="346" w:firstLine="0"/>
    </w:pPr>
  </w:style>
  <w:style w:type="paragraph" w:customStyle="1" w:styleId="JuListi">
    <w:name w:val="Ju_List_i"/>
    <w:basedOn w:val="Normal"/>
    <w:next w:val="JuLista"/>
    <w:uiPriority w:val="28"/>
    <w:qFormat/>
    <w:rsid w:val="004B788C"/>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4B788C"/>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4B788C"/>
  </w:style>
  <w:style w:type="paragraph" w:styleId="Subtitle">
    <w:name w:val="Subtitle"/>
    <w:basedOn w:val="Normal"/>
    <w:next w:val="Normal"/>
    <w:link w:val="SubtitleChar"/>
    <w:uiPriority w:val="99"/>
    <w:semiHidden/>
    <w:qFormat/>
    <w:rsid w:val="004B78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4B788C"/>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587B3E"/>
    <w:rPr>
      <w:rFonts w:eastAsiaTheme="minorEastAsia"/>
      <w:sz w:val="24"/>
    </w:rPr>
  </w:style>
  <w:style w:type="paragraph" w:customStyle="1" w:styleId="JuCourt">
    <w:name w:val="Ju_Court"/>
    <w:basedOn w:val="Normal"/>
    <w:next w:val="Normal"/>
    <w:uiPriority w:val="16"/>
    <w:qFormat/>
    <w:rsid w:val="004B788C"/>
    <w:pPr>
      <w:tabs>
        <w:tab w:val="left" w:pos="907"/>
        <w:tab w:val="left" w:pos="1701"/>
        <w:tab w:val="right" w:pos="7371"/>
      </w:tabs>
      <w:spacing w:before="240"/>
      <w:ind w:left="397" w:hanging="397"/>
      <w:jc w:val="left"/>
    </w:pPr>
  </w:style>
  <w:style w:type="paragraph" w:customStyle="1" w:styleId="DecList">
    <w:name w:val="Dec_List"/>
    <w:basedOn w:val="Normal"/>
    <w:uiPriority w:val="9"/>
    <w:qFormat/>
    <w:rsid w:val="004B788C"/>
    <w:pPr>
      <w:spacing w:before="240"/>
      <w:ind w:left="284"/>
    </w:pPr>
  </w:style>
  <w:style w:type="paragraph" w:customStyle="1" w:styleId="OpiH1">
    <w:name w:val="Opi_H_1"/>
    <w:basedOn w:val="ECHRHeading2"/>
    <w:uiPriority w:val="42"/>
    <w:semiHidden/>
    <w:qFormat/>
    <w:rsid w:val="004B788C"/>
    <w:pPr>
      <w:ind w:left="635" w:hanging="357"/>
      <w:outlineLvl w:val="2"/>
    </w:pPr>
  </w:style>
  <w:style w:type="paragraph" w:customStyle="1" w:styleId="OpiHa0">
    <w:name w:val="Opi_H_a"/>
    <w:basedOn w:val="ECHRHeading3"/>
    <w:uiPriority w:val="43"/>
    <w:semiHidden/>
    <w:qFormat/>
    <w:rsid w:val="004B788C"/>
    <w:pPr>
      <w:ind w:left="833" w:hanging="357"/>
      <w:outlineLvl w:val="3"/>
    </w:pPr>
    <w:rPr>
      <w:b/>
      <w:i w:val="0"/>
      <w:sz w:val="20"/>
    </w:rPr>
  </w:style>
  <w:style w:type="paragraph" w:customStyle="1" w:styleId="OpiHi">
    <w:name w:val="Opi_H_i"/>
    <w:basedOn w:val="ECHRHeading4"/>
    <w:uiPriority w:val="44"/>
    <w:semiHidden/>
    <w:qFormat/>
    <w:rsid w:val="004B788C"/>
    <w:pPr>
      <w:ind w:left="1037" w:hanging="357"/>
      <w:outlineLvl w:val="4"/>
    </w:pPr>
    <w:rPr>
      <w:b w:val="0"/>
      <w:i/>
    </w:rPr>
  </w:style>
  <w:style w:type="paragraph" w:customStyle="1" w:styleId="DummyStyle">
    <w:name w:val="Dummy_Style"/>
    <w:basedOn w:val="Normal"/>
    <w:semiHidden/>
    <w:qFormat/>
    <w:rsid w:val="004B788C"/>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0302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491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587F-C5A6-4FF1-BC46-2863CEFB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2015-11-17T09:56:00Z</dcterms:created>
  <dcterms:modified xsi:type="dcterms:W3CDTF">2015-11-17T09:56:00Z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