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0FF" w:rsidRDefault="00F920FF">
      <w:pPr>
        <w:jc w:val="center"/>
      </w:pPr>
      <w:bookmarkStart w:id="0" w:name="_GoBack"/>
      <w:bookmarkEnd w:id="0"/>
    </w:p>
    <w:p w:rsidR="00F920FF" w:rsidRDefault="00F920FF">
      <w:pPr>
        <w:jc w:val="center"/>
      </w:pPr>
    </w:p>
    <w:p w:rsidR="00F920FF" w:rsidRDefault="00F920FF">
      <w:pPr>
        <w:jc w:val="center"/>
      </w:pPr>
    </w:p>
    <w:p w:rsidR="00F920FF" w:rsidRDefault="00743967">
      <w:pPr>
        <w:jc w:val="center"/>
      </w:pPr>
      <w:r>
        <w:t>ГОЛЯМА КАМАРА</w:t>
      </w:r>
    </w:p>
    <w:p w:rsidR="00F920FF" w:rsidRDefault="00F920FF">
      <w:pPr>
        <w:jc w:val="center"/>
      </w:pPr>
    </w:p>
    <w:p w:rsidR="00F920FF" w:rsidRDefault="00F920FF">
      <w:pPr>
        <w:jc w:val="center"/>
      </w:pPr>
    </w:p>
    <w:p w:rsidR="00F920FF" w:rsidRDefault="00F920FF">
      <w:pPr>
        <w:jc w:val="center"/>
      </w:pPr>
    </w:p>
    <w:p w:rsidR="00F920FF" w:rsidRDefault="00F920FF">
      <w:pPr>
        <w:jc w:val="center"/>
      </w:pPr>
    </w:p>
    <w:p w:rsidR="00260DD7" w:rsidRPr="002B240C" w:rsidRDefault="00260DD7">
      <w:pPr>
        <w:jc w:val="center"/>
      </w:pPr>
    </w:p>
    <w:p w:rsidR="00FE6E04" w:rsidRDefault="00260DD7">
      <w:pPr>
        <w:jc w:val="center"/>
        <w:rPr>
          <w:b/>
        </w:rPr>
      </w:pPr>
      <w:bookmarkStart w:id="1" w:name="To"/>
      <w:r>
        <w:rPr>
          <w:b/>
        </w:rPr>
        <w:t xml:space="preserve">ДЕЛО </w:t>
      </w:r>
      <w:bookmarkEnd w:id="1"/>
      <w:r>
        <w:rPr>
          <w:b/>
        </w:rPr>
        <w:t xml:space="preserve">J.A. PYE (OXFORD) LTD </w:t>
      </w:r>
      <w:r w:rsidR="009B726C">
        <w:rPr>
          <w:b/>
        </w:rPr>
        <w:t>И</w:t>
      </w:r>
    </w:p>
    <w:p w:rsidR="00FE6E04" w:rsidRDefault="002B240C">
      <w:pPr>
        <w:jc w:val="center"/>
        <w:rPr>
          <w:b/>
        </w:rPr>
      </w:pPr>
      <w:r>
        <w:rPr>
          <w:b/>
        </w:rPr>
        <w:t>J.A. PYE (OXFORD) LAND LTD</w:t>
      </w:r>
    </w:p>
    <w:p w:rsidR="00260DD7" w:rsidRPr="002B240C" w:rsidRDefault="009B726C">
      <w:pPr>
        <w:jc w:val="center"/>
        <w:rPr>
          <w:b/>
        </w:rPr>
      </w:pPr>
      <w:r>
        <w:rPr>
          <w:b/>
        </w:rPr>
        <w:t>срещу</w:t>
      </w:r>
      <w:r w:rsidR="002B240C">
        <w:rPr>
          <w:b/>
        </w:rPr>
        <w:t xml:space="preserve"> </w:t>
      </w:r>
      <w:r w:rsidR="00FB1E37">
        <w:rPr>
          <w:b/>
        </w:rPr>
        <w:t>ВЕЛИКОБРИТАНИЯ</w:t>
      </w:r>
    </w:p>
    <w:p w:rsidR="00260DD7" w:rsidRPr="002B240C" w:rsidRDefault="00260DD7">
      <w:pPr>
        <w:jc w:val="center"/>
      </w:pPr>
    </w:p>
    <w:p w:rsidR="00F920FF" w:rsidRDefault="00260DD7" w:rsidP="00F920FF">
      <w:pPr>
        <w:jc w:val="center"/>
        <w:rPr>
          <w:i/>
        </w:rPr>
      </w:pPr>
      <w:r>
        <w:rPr>
          <w:i/>
        </w:rPr>
        <w:t>(Жалба № 44302/02)</w:t>
      </w:r>
    </w:p>
    <w:p w:rsidR="00F920FF" w:rsidRDefault="00F920FF" w:rsidP="00F920FF">
      <w:pPr>
        <w:jc w:val="center"/>
        <w:rPr>
          <w:i/>
        </w:rPr>
      </w:pPr>
    </w:p>
    <w:p w:rsidR="00F920FF" w:rsidRDefault="00F920FF" w:rsidP="00F920FF">
      <w:pPr>
        <w:jc w:val="center"/>
        <w:rPr>
          <w:i/>
        </w:rPr>
      </w:pPr>
    </w:p>
    <w:p w:rsidR="00F920FF" w:rsidRDefault="00F920FF" w:rsidP="00F920FF">
      <w:pPr>
        <w:jc w:val="center"/>
        <w:rPr>
          <w:i/>
        </w:rPr>
      </w:pPr>
    </w:p>
    <w:p w:rsidR="00F920FF" w:rsidRDefault="00F920FF" w:rsidP="00F920FF">
      <w:pPr>
        <w:jc w:val="center"/>
        <w:rPr>
          <w:i/>
        </w:rPr>
      </w:pPr>
    </w:p>
    <w:p w:rsidR="00F920FF" w:rsidRDefault="00F920FF" w:rsidP="00F920FF">
      <w:pPr>
        <w:jc w:val="center"/>
        <w:rPr>
          <w:i/>
        </w:rPr>
      </w:pPr>
    </w:p>
    <w:p w:rsidR="00F920FF" w:rsidRDefault="00F920FF" w:rsidP="00F920FF">
      <w:pPr>
        <w:jc w:val="center"/>
        <w:rPr>
          <w:i/>
        </w:rPr>
      </w:pPr>
    </w:p>
    <w:p w:rsidR="00F920FF" w:rsidRDefault="00F920FF" w:rsidP="00F920FF">
      <w:pPr>
        <w:jc w:val="center"/>
        <w:rPr>
          <w:i/>
        </w:rPr>
      </w:pPr>
    </w:p>
    <w:p w:rsidR="00F920FF" w:rsidRDefault="00F920FF" w:rsidP="00F920FF">
      <w:pPr>
        <w:jc w:val="center"/>
        <w:rPr>
          <w:i/>
        </w:rPr>
      </w:pPr>
    </w:p>
    <w:p w:rsidR="00F920FF" w:rsidRDefault="00F920FF" w:rsidP="00F920FF">
      <w:pPr>
        <w:jc w:val="center"/>
        <w:rPr>
          <w:i/>
        </w:rPr>
      </w:pPr>
    </w:p>
    <w:p w:rsidR="00F920FF" w:rsidRDefault="00F920FF" w:rsidP="00F920FF">
      <w:pPr>
        <w:jc w:val="center"/>
        <w:rPr>
          <w:i/>
        </w:rPr>
      </w:pPr>
    </w:p>
    <w:p w:rsidR="00F920FF" w:rsidRDefault="00F920FF" w:rsidP="00F920FF">
      <w:pPr>
        <w:jc w:val="center"/>
      </w:pPr>
      <w:r>
        <w:t>РЕШЕНИЕ</w:t>
      </w:r>
    </w:p>
    <w:p w:rsidR="00F920FF" w:rsidRDefault="00F920FF" w:rsidP="00F920FF">
      <w:pPr>
        <w:jc w:val="center"/>
      </w:pPr>
    </w:p>
    <w:p w:rsidR="00F920FF" w:rsidRDefault="00F920FF" w:rsidP="00F920FF">
      <w:pPr>
        <w:jc w:val="center"/>
      </w:pPr>
    </w:p>
    <w:p w:rsidR="00F920FF" w:rsidRDefault="00F920FF" w:rsidP="00F920FF">
      <w:pPr>
        <w:jc w:val="center"/>
      </w:pPr>
    </w:p>
    <w:p w:rsidR="00F920FF" w:rsidRDefault="00F920FF" w:rsidP="00F920FF">
      <w:pPr>
        <w:jc w:val="center"/>
      </w:pPr>
      <w:r>
        <w:t>СТРАСБУРГ</w:t>
      </w:r>
    </w:p>
    <w:p w:rsidR="00F920FF" w:rsidRDefault="00F920FF" w:rsidP="00F920FF">
      <w:pPr>
        <w:jc w:val="center"/>
      </w:pPr>
    </w:p>
    <w:p w:rsidR="00F920FF" w:rsidRDefault="00F920FF" w:rsidP="00F920FF">
      <w:pPr>
        <w:jc w:val="center"/>
      </w:pPr>
      <w:r>
        <w:t>30 август 2007 г.</w:t>
      </w:r>
    </w:p>
    <w:p w:rsidR="00F920FF" w:rsidRDefault="00F920FF" w:rsidP="00F920FF">
      <w:pPr>
        <w:jc w:val="center"/>
      </w:pPr>
    </w:p>
    <w:p w:rsidR="00F920FF" w:rsidRDefault="00F920FF" w:rsidP="00F920FF">
      <w:pPr>
        <w:jc w:val="center"/>
      </w:pPr>
    </w:p>
    <w:p w:rsidR="00260DD7" w:rsidRPr="00F920FF" w:rsidRDefault="00260DD7" w:rsidP="00F920FF">
      <w:pPr>
        <w:jc w:val="both"/>
      </w:pPr>
    </w:p>
    <w:p w:rsidR="00F920FF" w:rsidRDefault="00F920FF">
      <w:pPr>
        <w:pStyle w:val="JuCase"/>
        <w:sectPr w:rsidR="00F920FF" w:rsidSect="00F920F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78"/>
        </w:sectPr>
      </w:pPr>
    </w:p>
    <w:p w:rsidR="00260DD7" w:rsidRPr="002B240C" w:rsidRDefault="00F920FF">
      <w:pPr>
        <w:pStyle w:val="JuCase"/>
      </w:pPr>
      <w:r>
        <w:lastRenderedPageBreak/>
        <w:t xml:space="preserve">По делото J.A. Pye (Oxford) Ltd </w:t>
      </w:r>
      <w:r w:rsidR="009B726C">
        <w:t xml:space="preserve">и </w:t>
      </w:r>
      <w:r>
        <w:t xml:space="preserve">J.A. Pye (Oxford) Land Ltd </w:t>
      </w:r>
      <w:r w:rsidR="009B726C">
        <w:t>срещу</w:t>
      </w:r>
      <w:r>
        <w:t xml:space="preserve"> </w:t>
      </w:r>
      <w:r w:rsidR="00FB1E37">
        <w:t>Великобритания</w:t>
      </w:r>
      <w:r>
        <w:t>,</w:t>
      </w:r>
    </w:p>
    <w:p w:rsidR="002D0345" w:rsidRPr="002B240C" w:rsidRDefault="00260DD7" w:rsidP="002D0345">
      <w:pPr>
        <w:pStyle w:val="JuPara"/>
      </w:pPr>
      <w:r>
        <w:t>Европейският съд по правата на човека (Голяма камара), заседаващ в състав:</w:t>
      </w:r>
    </w:p>
    <w:p w:rsidR="006F36FE" w:rsidRDefault="007F6C57" w:rsidP="007F6C57">
      <w:pPr>
        <w:pStyle w:val="JuJudges"/>
      </w:pPr>
      <w:r>
        <w:tab/>
        <w:t>Жан-Пол Коста (Jean-Paul Costa),</w:t>
      </w:r>
      <w:r>
        <w:rPr>
          <w:i/>
        </w:rPr>
        <w:t xml:space="preserve"> председател</w:t>
      </w:r>
      <w:r>
        <w:t>,</w:t>
      </w:r>
      <w:r>
        <w:rPr>
          <w:i/>
        </w:rPr>
        <w:br/>
      </w:r>
      <w:r>
        <w:tab/>
        <w:t>Христос Розакис (Christos Rozakis),</w:t>
      </w:r>
      <w:r>
        <w:rPr>
          <w:i/>
        </w:rPr>
        <w:br/>
      </w:r>
      <w:r>
        <w:tab/>
        <w:t>Никълъс Братца (Nicolas Bratza),</w:t>
      </w:r>
      <w:r>
        <w:rPr>
          <w:i/>
        </w:rPr>
        <w:br/>
      </w:r>
      <w:r>
        <w:tab/>
        <w:t xml:space="preserve">Боштян М. </w:t>
      </w:r>
      <w:r w:rsidR="009B726C">
        <w:t xml:space="preserve">Зупанчич </w:t>
      </w:r>
      <w:r>
        <w:t>(Boštjan M. Zupančič),</w:t>
      </w:r>
      <w:r>
        <w:rPr>
          <w:i/>
        </w:rPr>
        <w:br/>
      </w:r>
      <w:r>
        <w:tab/>
        <w:t>П</w:t>
      </w:r>
      <w:r w:rsidR="009B726C">
        <w:t>е</w:t>
      </w:r>
      <w:r>
        <w:t>ер Лоренцен (Peer Lorenzen),</w:t>
      </w:r>
      <w:r>
        <w:rPr>
          <w:i/>
        </w:rPr>
        <w:br/>
      </w:r>
      <w:r>
        <w:tab/>
        <w:t>Лукис Лукаидес (Loukis Loucaides),</w:t>
      </w:r>
      <w:r>
        <w:rPr>
          <w:i/>
        </w:rPr>
        <w:br/>
      </w:r>
      <w:r>
        <w:tab/>
        <w:t>Иренеу Кабрал Барето (Ireneu Cabral Barreto),</w:t>
      </w:r>
      <w:r>
        <w:rPr>
          <w:i/>
        </w:rPr>
        <w:br/>
      </w:r>
      <w:r>
        <w:tab/>
        <w:t>Володимир Буткевич (Volodymyr Butkevych),</w:t>
      </w:r>
      <w:r>
        <w:rPr>
          <w:i/>
        </w:rPr>
        <w:br/>
      </w:r>
      <w:r>
        <w:tab/>
        <w:t>Маргарита Цаца-Николовска (Margarita Tsatsa-Nikolovska),</w:t>
      </w:r>
      <w:r>
        <w:rPr>
          <w:i/>
        </w:rPr>
        <w:br/>
      </w:r>
      <w:r>
        <w:tab/>
        <w:t>Андраш Бака (András Baka),</w:t>
      </w:r>
      <w:r>
        <w:rPr>
          <w:i/>
        </w:rPr>
        <w:br/>
      </w:r>
      <w:r>
        <w:tab/>
        <w:t>Анатоли Ковлер (Anatoly Kovler),</w:t>
      </w:r>
      <w:r>
        <w:rPr>
          <w:i/>
        </w:rPr>
        <w:br/>
      </w:r>
      <w:r>
        <w:tab/>
        <w:t>Владимиро Загребелски (Vladimiro Zagrebelsky),</w:t>
      </w:r>
    </w:p>
    <w:p w:rsidR="00652C52" w:rsidRDefault="006F36FE" w:rsidP="007F6C57">
      <w:pPr>
        <w:pStyle w:val="JuJudges"/>
      </w:pPr>
      <w:r>
        <w:tab/>
        <w:t>Антонела Муларони (Antonella Mularoni),</w:t>
      </w:r>
      <w:r>
        <w:rPr>
          <w:i/>
        </w:rPr>
        <w:br/>
      </w:r>
      <w:r>
        <w:tab/>
        <w:t>Алвина Гюлумян (Alvina Gyulumyan),</w:t>
      </w:r>
      <w:r>
        <w:rPr>
          <w:i/>
        </w:rPr>
        <w:br/>
      </w:r>
      <w:r>
        <w:tab/>
        <w:t>Ренате Йегер (Renate Jaeger),</w:t>
      </w:r>
      <w:r>
        <w:rPr>
          <w:i/>
        </w:rPr>
        <w:br/>
      </w:r>
      <w:r>
        <w:tab/>
        <w:t>Ян Шикута (Ján Šikuta),</w:t>
      </w:r>
      <w:r>
        <w:rPr>
          <w:i/>
        </w:rPr>
        <w:br/>
      </w:r>
      <w:r>
        <w:tab/>
        <w:t xml:space="preserve">Инета Зимеле (Ineta Ziemele), </w:t>
      </w:r>
      <w:r>
        <w:rPr>
          <w:i/>
        </w:rPr>
        <w:t>съдии</w:t>
      </w:r>
      <w:r>
        <w:t>,</w:t>
      </w:r>
    </w:p>
    <w:p w:rsidR="00260DD7" w:rsidRPr="002B240C" w:rsidRDefault="00260DD7" w:rsidP="002D0345">
      <w:pPr>
        <w:pStyle w:val="JuJudges"/>
      </w:pPr>
      <w:r>
        <w:t xml:space="preserve">и Майкъл </w:t>
      </w:r>
      <w:r>
        <w:rPr>
          <w:rStyle w:val="JuNames"/>
          <w:smallCaps w:val="0"/>
        </w:rPr>
        <w:t>О’Бойл</w:t>
      </w:r>
      <w:r>
        <w:t xml:space="preserve">, </w:t>
      </w:r>
      <w:r>
        <w:rPr>
          <w:i/>
        </w:rPr>
        <w:t>секретар</w:t>
      </w:r>
      <w:r>
        <w:t>,</w:t>
      </w:r>
    </w:p>
    <w:p w:rsidR="00260DD7" w:rsidRPr="002B240C" w:rsidRDefault="00260DD7">
      <w:pPr>
        <w:pStyle w:val="JuPara"/>
      </w:pPr>
      <w:r>
        <w:t>След закрити заседания, проведени на 8 ноември 2006 г. и на 20 юни 2007 г.,</w:t>
      </w:r>
    </w:p>
    <w:p w:rsidR="00260DD7" w:rsidRPr="002B240C" w:rsidRDefault="00260DD7">
      <w:pPr>
        <w:pStyle w:val="JuPara"/>
      </w:pPr>
      <w:r>
        <w:t>Постановява следното решение, прието на последн</w:t>
      </w:r>
      <w:r w:rsidR="009B726C">
        <w:t>ата</w:t>
      </w:r>
      <w:r>
        <w:t xml:space="preserve"> посочена дата:</w:t>
      </w:r>
    </w:p>
    <w:p w:rsidR="00260DD7" w:rsidRPr="002B240C" w:rsidRDefault="00260DD7">
      <w:pPr>
        <w:pStyle w:val="JuHHead"/>
      </w:pPr>
      <w:r>
        <w:t>ПРОЦЕДУРА</w:t>
      </w:r>
    </w:p>
    <w:p w:rsidR="007A4BE7" w:rsidRPr="00151682" w:rsidRDefault="00745C73" w:rsidP="007A4BE7">
      <w:pPr>
        <w:pStyle w:val="JuPara"/>
      </w:pPr>
      <w:fldSimple w:instr=" SEQ level0 \*arabic ">
        <w:r w:rsidR="00F90BFB">
          <w:rPr>
            <w:noProof/>
          </w:rPr>
          <w:t>1</w:t>
        </w:r>
      </w:fldSimple>
      <w:r w:rsidR="002B240C">
        <w:t xml:space="preserve">.  Делото е образувано на 17 декември 2002 г. по жалба (№ 44302/02) срещу Обединеното кралство на </w:t>
      </w:r>
      <w:r w:rsidR="00FB1E37">
        <w:t>Великобритания</w:t>
      </w:r>
      <w:r w:rsidR="002B240C">
        <w:t xml:space="preserve"> и Северна Ирландия, подадена в Съда на основание чл. 34 от Конвенцията за защита на правата на човека и основните свободи (”Конвенцията”) от J.A. Pye (Oxford) Ltd и J.A. Pye (Oxford) Land Ltd, дружества, учредени в</w:t>
      </w:r>
      <w:r w:rsidR="00967AE0">
        <w:t>ъв</w:t>
      </w:r>
      <w:r w:rsidR="002B240C">
        <w:t xml:space="preserve"> </w:t>
      </w:r>
      <w:r w:rsidR="00967AE0">
        <w:t xml:space="preserve">Великобритания </w:t>
      </w:r>
      <w:r w:rsidR="002B240C">
        <w:t>(„</w:t>
      </w:r>
      <w:r w:rsidR="000C4BF4">
        <w:t>дружества</w:t>
      </w:r>
      <w:r w:rsidR="008E6423">
        <w:t>та</w:t>
      </w:r>
      <w:r w:rsidR="002B240C">
        <w:t xml:space="preserve"> жалбоподатели“).</w:t>
      </w:r>
    </w:p>
    <w:p w:rsidR="00913563" w:rsidRPr="00151682" w:rsidRDefault="00745C73" w:rsidP="00913563">
      <w:pPr>
        <w:pStyle w:val="JuPara"/>
      </w:pPr>
      <w:fldSimple w:instr=" SEQ level0 \*arabic ">
        <w:r w:rsidR="00F90BFB">
          <w:rPr>
            <w:noProof/>
          </w:rPr>
          <w:t>2</w:t>
        </w:r>
      </w:fldSimple>
      <w:r w:rsidR="00967AE0">
        <w:t>.  </w:t>
      </w:r>
      <w:r w:rsidR="000C4BF4">
        <w:t>Дружества</w:t>
      </w:r>
      <w:r w:rsidR="002071B2">
        <w:t>та</w:t>
      </w:r>
      <w:r w:rsidR="002B240C">
        <w:t xml:space="preserve"> жалбоподатели се представлява</w:t>
      </w:r>
      <w:r w:rsidR="00967AE0">
        <w:t>т</w:t>
      </w:r>
      <w:r w:rsidR="002B240C">
        <w:t xml:space="preserve"> от г-н P. Lowe, адвокат, практикуващ в Оксфорд към Darbys Solicitors. Правителството на </w:t>
      </w:r>
      <w:r w:rsidR="00967AE0">
        <w:t xml:space="preserve">Великобритания </w:t>
      </w:r>
      <w:r w:rsidR="002B240C">
        <w:t>(„Правителството”)</w:t>
      </w:r>
      <w:r w:rsidR="00967AE0">
        <w:t>,</w:t>
      </w:r>
      <w:r w:rsidR="002B240C">
        <w:t xml:space="preserve"> се представлява от </w:t>
      </w:r>
      <w:r w:rsidR="009B726C">
        <w:t xml:space="preserve">агента </w:t>
      </w:r>
      <w:r w:rsidR="002B240C">
        <w:t>г-жа K. Jones от Министерството на въ</w:t>
      </w:r>
      <w:r w:rsidR="002071B2">
        <w:t xml:space="preserve">ншните работи и </w:t>
      </w:r>
      <w:r w:rsidR="002B240C">
        <w:t>Британската общност.</w:t>
      </w:r>
    </w:p>
    <w:p w:rsidR="00EC2ACD" w:rsidRPr="00151682" w:rsidRDefault="00745C73" w:rsidP="00EC2ACD">
      <w:pPr>
        <w:pStyle w:val="JuPara"/>
      </w:pPr>
      <w:fldSimple w:instr=" SEQ level0 \*arabic ">
        <w:r w:rsidR="00F90BFB">
          <w:rPr>
            <w:noProof/>
          </w:rPr>
          <w:t>3</w:t>
        </w:r>
      </w:fldSimple>
      <w:r w:rsidR="002B240C">
        <w:t>.  </w:t>
      </w:r>
      <w:r w:rsidR="000C4BF4">
        <w:t>Дружества</w:t>
      </w:r>
      <w:r w:rsidR="002B240C">
        <w:t xml:space="preserve">та жалбоподатели твърдят, че законът на </w:t>
      </w:r>
      <w:r w:rsidR="00967AE0">
        <w:t>Великобритания</w:t>
      </w:r>
      <w:r w:rsidR="002071B2">
        <w:t xml:space="preserve"> </w:t>
      </w:r>
      <w:r w:rsidR="00173801">
        <w:t>за придобиване</w:t>
      </w:r>
      <w:r w:rsidR="002B240C">
        <w:t xml:space="preserve"> </w:t>
      </w:r>
      <w:r w:rsidR="00173801">
        <w:t xml:space="preserve">на имот </w:t>
      </w:r>
      <w:r w:rsidR="002B240C">
        <w:t>по давност, съгласно ко</w:t>
      </w:r>
      <w:r w:rsidR="00173801">
        <w:t xml:space="preserve">йто </w:t>
      </w:r>
      <w:r w:rsidR="002B240C">
        <w:t>губят</w:t>
      </w:r>
      <w:r w:rsidR="00DD19A6">
        <w:t xml:space="preserve">, в полза на </w:t>
      </w:r>
      <w:r w:rsidR="002B240C">
        <w:t xml:space="preserve"> </w:t>
      </w:r>
      <w:r w:rsidR="00DD19A6">
        <w:t xml:space="preserve">техен съсед собственик на земя, </w:t>
      </w:r>
      <w:r w:rsidR="002B240C">
        <w:t>поземлен</w:t>
      </w:r>
      <w:r w:rsidR="007E060F">
        <w:t xml:space="preserve"> имот </w:t>
      </w:r>
      <w:r w:rsidR="002B240C">
        <w:t xml:space="preserve">с </w:t>
      </w:r>
      <w:r w:rsidR="002B240C">
        <w:lastRenderedPageBreak/>
        <w:t>потенциал за застрояване</w:t>
      </w:r>
      <w:r w:rsidR="007E060F">
        <w:t>, в техния случай е в нарушение на</w:t>
      </w:r>
      <w:r w:rsidR="002B240C">
        <w:t xml:space="preserve"> </w:t>
      </w:r>
      <w:r w:rsidR="002F6E60">
        <w:t>чл.</w:t>
      </w:r>
      <w:r w:rsidR="002B240C">
        <w:t xml:space="preserve"> 1 от Протокол № 1 от Конвенцията.</w:t>
      </w:r>
    </w:p>
    <w:p w:rsidR="00EC2ACD" w:rsidRDefault="00745C73" w:rsidP="00EC2ACD">
      <w:pPr>
        <w:pStyle w:val="JuPara"/>
      </w:pPr>
      <w:fldSimple w:instr=" SEQ level0 \*arabic ">
        <w:r w:rsidR="00F90BFB">
          <w:rPr>
            <w:noProof/>
          </w:rPr>
          <w:t>4</w:t>
        </w:r>
      </w:fldSimple>
      <w:r w:rsidR="0043290A">
        <w:t>.  Жалбата е разпределена на</w:t>
      </w:r>
      <w:r w:rsidR="002B240C">
        <w:t xml:space="preserve"> </w:t>
      </w:r>
      <w:r w:rsidR="0043290A">
        <w:t>Четвърто отделение на Съда (</w:t>
      </w:r>
      <w:r w:rsidR="00AA6FCE">
        <w:t>правило</w:t>
      </w:r>
      <w:r w:rsidR="002B240C">
        <w:t xml:space="preserve"> 52 §1 от Правилника на Съда). В рамките на това отделение</w:t>
      </w:r>
      <w:r w:rsidR="009B726C" w:rsidRPr="009B726C">
        <w:t xml:space="preserve"> </w:t>
      </w:r>
      <w:r w:rsidR="009B726C">
        <w:t>е конституиран</w:t>
      </w:r>
      <w:r w:rsidR="002B240C">
        <w:t xml:space="preserve"> с</w:t>
      </w:r>
      <w:r w:rsidR="001835A0">
        <w:t>ъдебният състав</w:t>
      </w:r>
      <w:r w:rsidR="002B240C">
        <w:t xml:space="preserve">, който </w:t>
      </w:r>
      <w:r w:rsidR="009B726C">
        <w:t xml:space="preserve">ще </w:t>
      </w:r>
      <w:r w:rsidR="002B240C">
        <w:t>разглежда делото (чл</w:t>
      </w:r>
      <w:r w:rsidR="00AA6FCE">
        <w:t>.</w:t>
      </w:r>
      <w:r w:rsidR="002B240C">
        <w:t xml:space="preserve"> 27 § 1 от Конвенцията) в съответствие с </w:t>
      </w:r>
      <w:r w:rsidR="001835A0">
        <w:t>правило</w:t>
      </w:r>
      <w:r w:rsidR="002B240C">
        <w:t xml:space="preserve"> 26 § 1.</w:t>
      </w:r>
    </w:p>
    <w:p w:rsidR="002B240C" w:rsidRPr="002B240C" w:rsidRDefault="00745C73">
      <w:pPr>
        <w:pStyle w:val="JuPara"/>
      </w:pPr>
      <w:fldSimple w:instr=" SEQ level0 \*arabic ">
        <w:r w:rsidR="00F90BFB">
          <w:rPr>
            <w:noProof/>
          </w:rPr>
          <w:t>5</w:t>
        </w:r>
      </w:fldSimple>
      <w:r w:rsidR="002B240C">
        <w:t xml:space="preserve">.  С решение от 8 юни 2004 г. Съдът, след </w:t>
      </w:r>
      <w:r w:rsidR="001835A0">
        <w:t>изслушване</w:t>
      </w:r>
      <w:r w:rsidR="002B240C">
        <w:t xml:space="preserve"> по допустимостта и </w:t>
      </w:r>
      <w:r w:rsidR="009B726C">
        <w:t>основателността</w:t>
      </w:r>
      <w:r w:rsidR="002B240C">
        <w:t xml:space="preserve"> </w:t>
      </w:r>
      <w:r w:rsidR="002B5599">
        <w:t xml:space="preserve">на жалбата </w:t>
      </w:r>
      <w:r w:rsidR="002B240C">
        <w:t>(</w:t>
      </w:r>
      <w:r w:rsidR="002F6E60">
        <w:t>чл.</w:t>
      </w:r>
      <w:r w:rsidR="002B240C">
        <w:t xml:space="preserve"> 54 § 3), </w:t>
      </w:r>
      <w:r w:rsidR="002B5599">
        <w:t xml:space="preserve">я </w:t>
      </w:r>
      <w:r w:rsidR="002B240C">
        <w:t>обявява за допустима.</w:t>
      </w:r>
    </w:p>
    <w:p w:rsidR="00EC2ACD" w:rsidRDefault="00EC2ACD">
      <w:pPr>
        <w:pStyle w:val="JuPara"/>
      </w:pPr>
      <w:r>
        <w:t xml:space="preserve">На 15 ноември </w:t>
      </w:r>
      <w:r w:rsidR="002B5599">
        <w:t>с</w:t>
      </w:r>
      <w:r>
        <w:t>ъд</w:t>
      </w:r>
      <w:r w:rsidR="002B5599">
        <w:t>ебен състав от</w:t>
      </w:r>
      <w:r>
        <w:t xml:space="preserve"> </w:t>
      </w:r>
      <w:r w:rsidR="002B5599">
        <w:t xml:space="preserve">това </w:t>
      </w:r>
      <w:r>
        <w:t>отделение</w:t>
      </w:r>
      <w:r w:rsidR="003C310C">
        <w:t xml:space="preserve">, състоящ се от </w:t>
      </w:r>
      <w:r>
        <w:t xml:space="preserve">Matti </w:t>
      </w:r>
      <w:r>
        <w:rPr>
          <w:rStyle w:val="JuNames"/>
        </w:rPr>
        <w:t>P</w:t>
      </w:r>
      <w:r>
        <w:t>ellonpää, председател, Nicolas Bratza, Viera Strážnická, Rait Maruste,</w:t>
      </w:r>
      <w:r w:rsidR="00772661">
        <w:t xml:space="preserve"> </w:t>
      </w:r>
      <w:r>
        <w:t>Stanislav Pavlovschi, Lech Garlicki и Javier Borrego Borrego, съдии</w:t>
      </w:r>
      <w:r w:rsidR="00772661">
        <w:t>,</w:t>
      </w:r>
      <w:r>
        <w:t xml:space="preserve"> и Майкъл О’Бойл, секретар на отделението, постановява с четири </w:t>
      </w:r>
      <w:r w:rsidR="00772661">
        <w:t xml:space="preserve">на </w:t>
      </w:r>
      <w:r>
        <w:t xml:space="preserve">три гласа, че е налице нарушение на </w:t>
      </w:r>
      <w:r w:rsidR="002F6E60">
        <w:t>чл.</w:t>
      </w:r>
      <w:r>
        <w:t xml:space="preserve"> 1 от Протокол № 1 от Конвенцията и единодушно, че въпросът за приложението на </w:t>
      </w:r>
      <w:r w:rsidR="002F6E60">
        <w:t>чл.</w:t>
      </w:r>
      <w:r>
        <w:t xml:space="preserve"> 41 не е готов за решение. Съвместното особено мнение на съдиите </w:t>
      </w:r>
      <w:r w:rsidR="00772661" w:rsidRPr="00151682">
        <w:t xml:space="preserve">Maruste, Garlicki </w:t>
      </w:r>
      <w:r w:rsidR="00772661">
        <w:t>и</w:t>
      </w:r>
      <w:r w:rsidR="00772661" w:rsidRPr="00151682">
        <w:t xml:space="preserve"> Borrego Borrego</w:t>
      </w:r>
      <w:r w:rsidR="00772661" w:rsidDel="00772661">
        <w:t xml:space="preserve"> </w:t>
      </w:r>
      <w:r>
        <w:t>е приложено към решението.</w:t>
      </w:r>
    </w:p>
    <w:p w:rsidR="00EE5BA4" w:rsidRDefault="00745C73">
      <w:pPr>
        <w:pStyle w:val="JuPara"/>
      </w:pPr>
      <w:fldSimple w:instr=" SEQ level0 \*arabic ">
        <w:r w:rsidR="00F90BFB">
          <w:rPr>
            <w:noProof/>
          </w:rPr>
          <w:t>6</w:t>
        </w:r>
      </w:fldSimple>
      <w:r w:rsidR="002B240C">
        <w:t xml:space="preserve">.  На 2 февруари 2006 г. Правителството отправя искане за отнасяне на делото до Голямата камара съгласно </w:t>
      </w:r>
      <w:r w:rsidR="002F6E60">
        <w:t>чл.</w:t>
      </w:r>
      <w:r w:rsidR="002B240C">
        <w:t xml:space="preserve"> 43 от Конвенцията. Състав на Голямата камара приема молбата на 12 април 2006 г.</w:t>
      </w:r>
    </w:p>
    <w:p w:rsidR="008E48EF" w:rsidRDefault="00745C73" w:rsidP="00A24810">
      <w:pPr>
        <w:pStyle w:val="JuPara"/>
      </w:pPr>
      <w:fldSimple w:instr=" SEQ level0 \*arabic ">
        <w:r w:rsidR="00F90BFB">
          <w:rPr>
            <w:noProof/>
          </w:rPr>
          <w:t>7</w:t>
        </w:r>
      </w:fldSimple>
      <w:r w:rsidR="00EE5BA4">
        <w:t>.  Съставът на Голямата камара е определен съгласно разпоредбите на чл</w:t>
      </w:r>
      <w:r w:rsidR="00FC6783">
        <w:t>.</w:t>
      </w:r>
      <w:r w:rsidR="00EE5BA4">
        <w:t xml:space="preserve"> 27 §§ 2 и 3 на Конвенцията и </w:t>
      </w:r>
      <w:r w:rsidR="00FC6783">
        <w:t>п</w:t>
      </w:r>
      <w:r w:rsidR="00EE5BA4">
        <w:t xml:space="preserve">равило 24. </w:t>
      </w:r>
      <w:r w:rsidR="00EE5BA4">
        <w:rPr>
          <w:rStyle w:val="JuParaChar"/>
        </w:rPr>
        <w:t>На 19 януари 2007 г. изтича мандатът на Луциус Вилдхабер като председател на Съда. Постът се заема от Жан-Пол Коста, който поема председателството на Голямата камара по настоящото дело (</w:t>
      </w:r>
      <w:r w:rsidR="007F6AFA">
        <w:rPr>
          <w:rStyle w:val="JuParaChar"/>
        </w:rPr>
        <w:t>п</w:t>
      </w:r>
      <w:r w:rsidR="00EE5BA4">
        <w:rPr>
          <w:rStyle w:val="JuParaChar"/>
        </w:rPr>
        <w:t>равило 9 § 2).</w:t>
      </w:r>
    </w:p>
    <w:p w:rsidR="007C1637" w:rsidRDefault="00745C73" w:rsidP="00926513">
      <w:pPr>
        <w:pStyle w:val="JuPara"/>
      </w:pPr>
      <w:fldSimple w:instr=" SEQ level0 \*arabic ">
        <w:r w:rsidR="00F90BFB">
          <w:rPr>
            <w:noProof/>
          </w:rPr>
          <w:t>8</w:t>
        </w:r>
      </w:fldSimple>
      <w:r w:rsidR="007C1637">
        <w:t xml:space="preserve">.  Правителството на Ирландия представя коментари по случая, за които е дадено разрешение от председателя на Голямата камара съгласно </w:t>
      </w:r>
      <w:r w:rsidR="00D01D96">
        <w:t>п</w:t>
      </w:r>
      <w:r w:rsidR="007C1637">
        <w:t>равило 44 § 2.</w:t>
      </w:r>
    </w:p>
    <w:p w:rsidR="008E48EF" w:rsidRDefault="00745C73" w:rsidP="00926513">
      <w:pPr>
        <w:pStyle w:val="JuPara"/>
      </w:pPr>
      <w:fldSimple w:instr=" SEQ level0 \*arabic ">
        <w:r w:rsidR="00F90BFB">
          <w:rPr>
            <w:noProof/>
          </w:rPr>
          <w:t>9</w:t>
        </w:r>
      </w:fldSimple>
      <w:r w:rsidR="002B240C">
        <w:t>.  </w:t>
      </w:r>
      <w:r w:rsidR="000C4BF4">
        <w:t>Както д</w:t>
      </w:r>
      <w:r w:rsidR="002B240C">
        <w:t>руже</w:t>
      </w:r>
      <w:r w:rsidR="000C4BF4">
        <w:t>ствата</w:t>
      </w:r>
      <w:r w:rsidR="002B240C">
        <w:t xml:space="preserve"> жалбоподатели</w:t>
      </w:r>
      <w:r w:rsidR="000C4BF4">
        <w:t>, така</w:t>
      </w:r>
      <w:r w:rsidR="002B240C">
        <w:t xml:space="preserve"> и Правителството </w:t>
      </w:r>
      <w:r w:rsidR="00E843F6">
        <w:t xml:space="preserve">внасят становища </w:t>
      </w:r>
      <w:r w:rsidR="002B240C">
        <w:t>по същество (</w:t>
      </w:r>
      <w:r w:rsidR="003224FF">
        <w:t>п</w:t>
      </w:r>
      <w:r w:rsidR="002B240C">
        <w:t>равило 59 § 1). Заседанието е публично и се провежда в сградата на Съда по правата на човека в Страсбург на 8 ноември 2006 г. (</w:t>
      </w:r>
      <w:r w:rsidR="003224FF">
        <w:t>п</w:t>
      </w:r>
      <w:r w:rsidR="002B240C">
        <w:t xml:space="preserve">равило 59 § 3). В заседанието от 8 ноември 2006 г. взема участие </w:t>
      </w:r>
      <w:r w:rsidR="008928F0">
        <w:t>Erik Fribergh</w:t>
      </w:r>
      <w:r w:rsidR="002B240C">
        <w:t>, секретар на Съда. След това Майкъл О’Бойл, заместник-секретар, поема поста на секретар по делото.</w:t>
      </w:r>
    </w:p>
    <w:p w:rsidR="002144BD" w:rsidRDefault="002144BD" w:rsidP="00926513">
      <w:pPr>
        <w:pStyle w:val="JuPara"/>
      </w:pPr>
    </w:p>
    <w:p w:rsidR="00F270D3" w:rsidRPr="00CE7A72" w:rsidRDefault="00926513" w:rsidP="006F36FE">
      <w:pPr>
        <w:pStyle w:val="JuPara"/>
      </w:pPr>
      <w:r>
        <w:t>Пред Съда се представят:</w:t>
      </w:r>
      <w:r w:rsidR="008928F0" w:rsidRPr="00CE7A72">
        <w:t xml:space="preserve"> </w:t>
      </w:r>
    </w:p>
    <w:p w:rsidR="00926513" w:rsidRPr="00ED5F05" w:rsidRDefault="00514C09" w:rsidP="006F36FE">
      <w:pPr>
        <w:pStyle w:val="JuCourt"/>
        <w:rPr>
          <w:u w:val="single"/>
        </w:rPr>
      </w:pPr>
      <w:r>
        <w:t>(а)  за Правителството</w:t>
      </w:r>
      <w:r>
        <w:br/>
      </w:r>
      <w:r w:rsidR="008928F0" w:rsidRPr="00CE7A72">
        <w:rPr>
          <w:rStyle w:val="JuCourtChar"/>
        </w:rPr>
        <w:t>г</w:t>
      </w:r>
      <w:r>
        <w:rPr>
          <w:rStyle w:val="JuCourtChar"/>
        </w:rPr>
        <w:t>-жа</w:t>
      </w:r>
      <w:r>
        <w:tab/>
      </w:r>
      <w:r>
        <w:rPr>
          <w:rStyle w:val="JuNames"/>
        </w:rPr>
        <w:t>K. Jones</w:t>
      </w:r>
      <w:r>
        <w:rPr>
          <w:rStyle w:val="JuCourtChar"/>
        </w:rPr>
        <w:t>,</w:t>
      </w:r>
      <w:r>
        <w:tab/>
      </w:r>
      <w:r w:rsidR="008928F0">
        <w:rPr>
          <w:rStyle w:val="JuCourtChar"/>
          <w:i/>
        </w:rPr>
        <w:t>агент</w:t>
      </w:r>
      <w:r>
        <w:rPr>
          <w:rStyle w:val="JuCourtChar"/>
        </w:rPr>
        <w:t>,</w:t>
      </w:r>
      <w:r>
        <w:br/>
      </w:r>
      <w:r w:rsidR="008928F0">
        <w:rPr>
          <w:rStyle w:val="JuCourtChar"/>
        </w:rPr>
        <w:t>г</w:t>
      </w:r>
      <w:r>
        <w:rPr>
          <w:rStyle w:val="JuCourtChar"/>
        </w:rPr>
        <w:t>-н</w:t>
      </w:r>
      <w:r>
        <w:tab/>
      </w:r>
      <w:r>
        <w:rPr>
          <w:rStyle w:val="JuNames"/>
        </w:rPr>
        <w:t>J. Crow</w:t>
      </w:r>
      <w:r w:rsidR="008928F0">
        <w:rPr>
          <w:rStyle w:val="JuCourtChar"/>
        </w:rPr>
        <w:t xml:space="preserve"> </w:t>
      </w:r>
      <w:r w:rsidR="008928F0">
        <w:rPr>
          <w:rStyle w:val="JuCourtChar"/>
          <w:lang w:val="en-US"/>
        </w:rPr>
        <w:t>QC</w:t>
      </w:r>
      <w:r w:rsidR="008928F0" w:rsidRPr="00CE7A72">
        <w:rPr>
          <w:rStyle w:val="JuCourtChar"/>
        </w:rPr>
        <w:t>,</w:t>
      </w:r>
      <w:r>
        <w:tab/>
      </w:r>
      <w:r>
        <w:rPr>
          <w:rStyle w:val="JuCourtChar"/>
          <w:i/>
        </w:rPr>
        <w:t>адвокат</w:t>
      </w:r>
      <w:r>
        <w:rPr>
          <w:rStyle w:val="JuCourtChar"/>
        </w:rPr>
        <w:t>,</w:t>
      </w:r>
      <w:r>
        <w:br/>
      </w:r>
      <w:r w:rsidR="008928F0">
        <w:rPr>
          <w:rStyle w:val="JuCourtChar"/>
        </w:rPr>
        <w:t>г</w:t>
      </w:r>
      <w:r>
        <w:rPr>
          <w:rStyle w:val="JuCourtChar"/>
        </w:rPr>
        <w:t>-н</w:t>
      </w:r>
      <w:r>
        <w:tab/>
      </w:r>
      <w:r>
        <w:rPr>
          <w:rStyle w:val="JuNames"/>
        </w:rPr>
        <w:t>J. Hodges</w:t>
      </w:r>
      <w:r>
        <w:rPr>
          <w:rStyle w:val="JuCourtChar"/>
        </w:rPr>
        <w:t>, отдел по конституционни въпроси,</w:t>
      </w:r>
      <w:r>
        <w:br/>
      </w:r>
      <w:r w:rsidR="008928F0">
        <w:rPr>
          <w:rStyle w:val="JuCourtChar"/>
        </w:rPr>
        <w:t>г</w:t>
      </w:r>
      <w:r>
        <w:rPr>
          <w:rStyle w:val="JuCourtChar"/>
        </w:rPr>
        <w:t>-н</w:t>
      </w:r>
      <w:r>
        <w:tab/>
      </w:r>
      <w:r>
        <w:rPr>
          <w:rStyle w:val="JuNames"/>
        </w:rPr>
        <w:t>P. Hughes</w:t>
      </w:r>
      <w:r>
        <w:rPr>
          <w:rStyle w:val="JuCourtChar"/>
        </w:rPr>
        <w:t>, Съдебна служба на Нейно Величество, отдел по конституционни въпроси,</w:t>
      </w:r>
      <w:r>
        <w:tab/>
      </w:r>
      <w:r>
        <w:rPr>
          <w:rStyle w:val="JuCourtChar"/>
          <w:i/>
        </w:rPr>
        <w:t>съветници</w:t>
      </w:r>
      <w:r>
        <w:rPr>
          <w:rStyle w:val="JuCourtChar"/>
        </w:rPr>
        <w:t>;</w:t>
      </w:r>
    </w:p>
    <w:p w:rsidR="00CA3C58" w:rsidRPr="00FB5FC9" w:rsidRDefault="0094473A" w:rsidP="00EC6AEA">
      <w:pPr>
        <w:pStyle w:val="JuCourt"/>
      </w:pPr>
      <w:r>
        <w:br w:type="page"/>
      </w:r>
      <w:r>
        <w:lastRenderedPageBreak/>
        <w:t>(б)  </w:t>
      </w:r>
      <w:r>
        <w:rPr>
          <w:i/>
        </w:rPr>
        <w:t xml:space="preserve">за </w:t>
      </w:r>
      <w:r w:rsidR="000C4BF4">
        <w:rPr>
          <w:i/>
        </w:rPr>
        <w:t>дружества</w:t>
      </w:r>
      <w:r w:rsidR="008E6423">
        <w:rPr>
          <w:i/>
        </w:rPr>
        <w:t>та</w:t>
      </w:r>
      <w:r>
        <w:rPr>
          <w:i/>
        </w:rPr>
        <w:t xml:space="preserve"> жалбоподатели</w:t>
      </w:r>
      <w:r>
        <w:rPr>
          <w:i/>
        </w:rPr>
        <w:br/>
      </w:r>
      <w:r w:rsidR="008928F0">
        <w:t>г</w:t>
      </w:r>
      <w:r>
        <w:t>-н</w:t>
      </w:r>
      <w:r>
        <w:tab/>
      </w:r>
      <w:r>
        <w:rPr>
          <w:rStyle w:val="JuNames"/>
        </w:rPr>
        <w:t>D. Pannick</w:t>
      </w:r>
      <w:r w:rsidR="008928F0" w:rsidRPr="00CE7A72">
        <w:rPr>
          <w:rStyle w:val="JuNames"/>
        </w:rPr>
        <w:t xml:space="preserve"> </w:t>
      </w:r>
      <w:r w:rsidR="008928F0">
        <w:rPr>
          <w:rStyle w:val="JuNames"/>
          <w:lang w:val="en-US"/>
        </w:rPr>
        <w:t>QC</w:t>
      </w:r>
      <w:r>
        <w:t>,</w:t>
      </w:r>
      <w:r>
        <w:tab/>
      </w:r>
      <w:r w:rsidRPr="00E721C5">
        <w:rPr>
          <w:i/>
        </w:rPr>
        <w:t>адвокат</w:t>
      </w:r>
      <w:r>
        <w:t>,</w:t>
      </w:r>
      <w:r>
        <w:br/>
      </w:r>
      <w:r w:rsidR="008928F0">
        <w:t>г</w:t>
      </w:r>
      <w:r>
        <w:t>-н</w:t>
      </w:r>
      <w:r>
        <w:tab/>
      </w:r>
      <w:r>
        <w:rPr>
          <w:rStyle w:val="JuNames"/>
        </w:rPr>
        <w:t>P. Lowe</w:t>
      </w:r>
      <w:r>
        <w:t>,</w:t>
      </w:r>
      <w:r>
        <w:tab/>
      </w:r>
      <w:r>
        <w:rPr>
          <w:i/>
        </w:rPr>
        <w:t>юрисконсулт</w:t>
      </w:r>
      <w:r>
        <w:t>,</w:t>
      </w:r>
      <w:r>
        <w:br/>
      </w:r>
      <w:r w:rsidR="008928F0">
        <w:t>г</w:t>
      </w:r>
      <w:r>
        <w:t>-жа</w:t>
      </w:r>
      <w:r>
        <w:tab/>
      </w:r>
      <w:r>
        <w:rPr>
          <w:rStyle w:val="JuNames"/>
        </w:rPr>
        <w:t>V. Wright</w:t>
      </w:r>
      <w:r>
        <w:t>,</w:t>
      </w:r>
      <w:r>
        <w:tab/>
      </w:r>
      <w:r>
        <w:rPr>
          <w:i/>
        </w:rPr>
        <w:t>стажант юрисконсулт</w:t>
      </w:r>
      <w:r>
        <w:t>,</w:t>
      </w:r>
      <w:r>
        <w:br/>
      </w:r>
      <w:r w:rsidR="008928F0">
        <w:t>г</w:t>
      </w:r>
      <w:r>
        <w:t xml:space="preserve">-н и г-жа </w:t>
      </w:r>
      <w:r>
        <w:rPr>
          <w:rStyle w:val="JuNames"/>
        </w:rPr>
        <w:t>G. Pye</w:t>
      </w:r>
      <w:r>
        <w:t>,</w:t>
      </w:r>
      <w:r>
        <w:tab/>
      </w:r>
      <w:r>
        <w:rPr>
          <w:i/>
        </w:rPr>
        <w:t>жалбоподатели</w:t>
      </w:r>
      <w:r>
        <w:t>.</w:t>
      </w:r>
      <w:r>
        <w:br/>
      </w:r>
    </w:p>
    <w:p w:rsidR="00260DD7" w:rsidRPr="002B240C" w:rsidRDefault="00926513" w:rsidP="008172FD">
      <w:pPr>
        <w:tabs>
          <w:tab w:val="left" w:pos="567"/>
          <w:tab w:val="left" w:pos="1134"/>
          <w:tab w:val="left" w:pos="1701"/>
        </w:tabs>
      </w:pPr>
      <w:r>
        <w:t>Съдът изслуш</w:t>
      </w:r>
      <w:r w:rsidR="00FA6FF9">
        <w:t>ва</w:t>
      </w:r>
      <w:r>
        <w:t xml:space="preserve"> обръщенията на г-н </w:t>
      </w:r>
      <w:r w:rsidR="008928F0">
        <w:t>Pannick</w:t>
      </w:r>
      <w:r>
        <w:t xml:space="preserve"> и г-н </w:t>
      </w:r>
      <w:r w:rsidR="008928F0">
        <w:t>Crow</w:t>
      </w:r>
      <w:r>
        <w:t xml:space="preserve"> и отговорите им на въпросите, зададени от съдиите.</w:t>
      </w:r>
    </w:p>
    <w:p w:rsidR="00260DD7" w:rsidRPr="002B240C" w:rsidRDefault="00260DD7">
      <w:pPr>
        <w:pStyle w:val="JuHHead"/>
      </w:pPr>
      <w:r>
        <w:t>ФАКТИТЕ</w:t>
      </w:r>
    </w:p>
    <w:p w:rsidR="00260DD7" w:rsidRPr="002B240C" w:rsidRDefault="00260DD7">
      <w:pPr>
        <w:pStyle w:val="JuHIRoman"/>
      </w:pPr>
      <w:r>
        <w:t>I.</w:t>
      </w:r>
      <w:r>
        <w:tab/>
        <w:t>ОБСТОЯТЕЛСТВАТА ПО ДЕЛОТО</w:t>
      </w:r>
    </w:p>
    <w:p w:rsidR="00EE5BA4" w:rsidRPr="00151682" w:rsidRDefault="00745C73" w:rsidP="00EE5BA4">
      <w:pPr>
        <w:pStyle w:val="JuPara"/>
      </w:pPr>
      <w:fldSimple w:instr=" SEQ level0 \*arabic ">
        <w:r w:rsidR="00F90BFB">
          <w:rPr>
            <w:noProof/>
          </w:rPr>
          <w:t>10</w:t>
        </w:r>
      </w:fldSimple>
      <w:r w:rsidR="002B240C">
        <w:t xml:space="preserve">.  Второто дружество жалбоподател е регистриран собственик на парцел с площ от 23 ха земеделска земя в Бъркшир. Първото дружество жалбоподател придобива поземления имот след серия от сделки, сключени в периода между 1975 г. и 1977 г. и я притежава до месец април 1986 г., когато я прехвърля на второто дружество жалбоподател с </w:t>
      </w:r>
      <w:r w:rsidR="00E27BFE">
        <w:t xml:space="preserve">възможността да бъде </w:t>
      </w:r>
      <w:r w:rsidR="002B240C">
        <w:t>откуп</w:t>
      </w:r>
      <w:r w:rsidR="00E27BFE">
        <w:t>ена</w:t>
      </w:r>
      <w:r w:rsidR="002B240C">
        <w:t xml:space="preserve">. </w:t>
      </w:r>
      <w:r w:rsidR="008928F0">
        <w:t xml:space="preserve">Собствениците </w:t>
      </w:r>
      <w:r w:rsidR="002B240C">
        <w:t xml:space="preserve">на </w:t>
      </w:r>
      <w:r w:rsidR="008928F0">
        <w:t>имот</w:t>
      </w:r>
      <w:r w:rsidR="002B240C">
        <w:t xml:space="preserve">, прилежащ към поземления имот, г-н и г-жа </w:t>
      </w:r>
      <w:r w:rsidR="008928F0">
        <w:t>Graham</w:t>
      </w:r>
      <w:r w:rsidR="002B240C">
        <w:t xml:space="preserve"> („семейство </w:t>
      </w:r>
      <w:r w:rsidR="008928F0">
        <w:t>Graham</w:t>
      </w:r>
      <w:r w:rsidR="002B240C">
        <w:t xml:space="preserve">“) са във владение на терена въз основа на сключен договор за паша до 31 декември 1983 г. На 30 декември 1983 г. експерт-геодезист, от името на </w:t>
      </w:r>
      <w:r w:rsidR="000C4BF4">
        <w:t>дружества</w:t>
      </w:r>
      <w:r w:rsidR="002B240C">
        <w:t xml:space="preserve">та жалбоподатели, изпраща писмо до семейство </w:t>
      </w:r>
      <w:r w:rsidR="008928F0">
        <w:t>Graham</w:t>
      </w:r>
      <w:r w:rsidR="002B240C">
        <w:t xml:space="preserve">, в което отбелязва, че договорът за паша изтича и поставя искане за освобождаване на поземления имот. През януари 1984 г. </w:t>
      </w:r>
      <w:r w:rsidR="000C4BF4">
        <w:t>дружества</w:t>
      </w:r>
      <w:r w:rsidR="008E6423">
        <w:t>та</w:t>
      </w:r>
      <w:r w:rsidR="002B240C">
        <w:t xml:space="preserve"> жалбоподатели отхвърлят молба за подновяване на договора за паша за 1984 г., тъй като предвиждат подаване на молба за разрешение за строеж за застрояването на целия или част от терена и считат, че продължаването на договора за паша може да окаже неблагоприятно въздействие върху получаването на подобно разрешение.</w:t>
      </w:r>
      <w:r w:rsidR="008928F0">
        <w:t xml:space="preserve"> </w:t>
      </w:r>
    </w:p>
    <w:p w:rsidR="00EE5BA4" w:rsidRPr="00151682" w:rsidRDefault="00745C73" w:rsidP="00EE5BA4">
      <w:pPr>
        <w:pStyle w:val="JuPara"/>
      </w:pPr>
      <w:fldSimple w:instr=" SEQ level0 \*arabic ">
        <w:r w:rsidR="00F90BFB">
          <w:rPr>
            <w:noProof/>
          </w:rPr>
          <w:t>11</w:t>
        </w:r>
      </w:fldSimple>
      <w:r w:rsidR="00EE5BA4">
        <w:t xml:space="preserve">.  Независимо от искането за освобождаване на земята след изтичане на договора в края на 1983 г., семейство </w:t>
      </w:r>
      <w:r w:rsidR="008928F0">
        <w:t>Graham</w:t>
      </w:r>
      <w:r w:rsidR="00EE5BA4">
        <w:t xml:space="preserve"> остават във владение през цялото време, като продължават да я използват за паша. Не е отправяно искане за освобождаване на терена или заплащане такса за пашата. Семейство </w:t>
      </w:r>
      <w:r w:rsidR="008928F0">
        <w:t>Graham</w:t>
      </w:r>
      <w:r w:rsidR="00EE5BA4">
        <w:t xml:space="preserve"> твърдят, че в такъв случай те с удоволствие биха платили.</w:t>
      </w:r>
    </w:p>
    <w:p w:rsidR="00EE5BA4" w:rsidRPr="00151682" w:rsidRDefault="00745C73" w:rsidP="00EE5BA4">
      <w:pPr>
        <w:pStyle w:val="JuPara"/>
      </w:pPr>
      <w:fldSimple w:instr=" SEQ level0 \*arabic ">
        <w:r w:rsidR="00F90BFB">
          <w:rPr>
            <w:noProof/>
          </w:rPr>
          <w:t>12</w:t>
        </w:r>
      </w:fldSimple>
      <w:r w:rsidR="00EE5BA4">
        <w:t xml:space="preserve">.  През юни 1984 г. е постигнато споразумение, според което </w:t>
      </w:r>
      <w:r w:rsidR="000C4BF4">
        <w:t>дружества</w:t>
      </w:r>
      <w:r w:rsidR="008E6423">
        <w:t>та</w:t>
      </w:r>
      <w:r w:rsidR="00EE5BA4">
        <w:t xml:space="preserve"> жалбоподатели се съгласяват да продадат на семейство </w:t>
      </w:r>
      <w:r w:rsidR="008928F0">
        <w:t>Graham</w:t>
      </w:r>
      <w:r w:rsidR="00EE5BA4">
        <w:t xml:space="preserve"> останалата трева на терена за сумата от 1 100 британски </w:t>
      </w:r>
      <w:r w:rsidR="009F3AB5">
        <w:t>паунда</w:t>
      </w:r>
      <w:r w:rsidR="00EE5BA4">
        <w:t xml:space="preserve">. Косенето е завършено на 31 август 1984 г. През декември 1984 г. </w:t>
      </w:r>
      <w:r w:rsidR="00007479">
        <w:t xml:space="preserve">към </w:t>
      </w:r>
      <w:r w:rsidR="000C4BF4">
        <w:t>дружества</w:t>
      </w:r>
      <w:r w:rsidR="008E6423">
        <w:t>та</w:t>
      </w:r>
      <w:r w:rsidR="00EE5BA4">
        <w:t xml:space="preserve"> жалбоподатели </w:t>
      </w:r>
      <w:r w:rsidR="00007479">
        <w:t xml:space="preserve">е </w:t>
      </w:r>
      <w:r w:rsidR="00EE5BA4">
        <w:t>отправ</w:t>
      </w:r>
      <w:r w:rsidR="00007479">
        <w:t>ено</w:t>
      </w:r>
      <w:r w:rsidR="00EE5BA4">
        <w:t xml:space="preserve"> ново запитване дали семейство </w:t>
      </w:r>
      <w:r w:rsidR="008928F0">
        <w:t>Graham</w:t>
      </w:r>
      <w:r w:rsidR="00EE5BA4">
        <w:t xml:space="preserve"> </w:t>
      </w:r>
      <w:r w:rsidR="00007479">
        <w:t xml:space="preserve">могат да </w:t>
      </w:r>
      <w:r w:rsidR="00EE5BA4">
        <w:t xml:space="preserve">извършат друга коситба или ще подпишат </w:t>
      </w:r>
      <w:r w:rsidR="00EE5BA4">
        <w:lastRenderedPageBreak/>
        <w:t xml:space="preserve">продължение на договора за паша. </w:t>
      </w:r>
      <w:r w:rsidR="000C4BF4">
        <w:t>Дружества</w:t>
      </w:r>
      <w:r w:rsidR="008E6423">
        <w:t>та</w:t>
      </w:r>
      <w:r w:rsidR="00EE5BA4">
        <w:t xml:space="preserve"> жалбоподатели не отгов</w:t>
      </w:r>
      <w:r w:rsidR="007313FE">
        <w:t>арят</w:t>
      </w:r>
      <w:r w:rsidR="00EE5BA4">
        <w:t xml:space="preserve"> на това писмо и на последващите, изпратени през май 1985 г., след </w:t>
      </w:r>
      <w:r w:rsidR="007313FE">
        <w:t>което</w:t>
      </w:r>
      <w:r w:rsidR="00EE5BA4">
        <w:t xml:space="preserve"> семейство </w:t>
      </w:r>
      <w:r w:rsidR="008928F0">
        <w:t>Graham</w:t>
      </w:r>
      <w:r w:rsidR="00EE5BA4">
        <w:t xml:space="preserve"> не правят повече опити да се свържат с тях. От септември 1984 г. до 1999 г. семейство </w:t>
      </w:r>
      <w:r w:rsidR="008928F0">
        <w:t>Graham</w:t>
      </w:r>
      <w:r w:rsidR="00EE5BA4">
        <w:t xml:space="preserve"> продължават да използват целия спорен терен за селскостопански цели без разрешението на </w:t>
      </w:r>
      <w:r w:rsidR="000C4BF4">
        <w:t>дружества</w:t>
      </w:r>
      <w:r w:rsidR="008E6423">
        <w:t>та</w:t>
      </w:r>
      <w:r w:rsidR="00EE5BA4">
        <w:t xml:space="preserve"> жалбоподатели.</w:t>
      </w:r>
    </w:p>
    <w:p w:rsidR="00EE5BA4" w:rsidRDefault="00745C73" w:rsidP="00EE5BA4">
      <w:pPr>
        <w:pStyle w:val="JuPara"/>
      </w:pPr>
      <w:fldSimple w:instr=" SEQ level0 \*arabic ">
        <w:r w:rsidR="00F90BFB">
          <w:rPr>
            <w:noProof/>
          </w:rPr>
          <w:t>13</w:t>
        </w:r>
      </w:fldSimple>
      <w:r w:rsidR="00EE5BA4">
        <w:t xml:space="preserve">.  През 1997 г. г-н </w:t>
      </w:r>
      <w:r w:rsidR="008928F0">
        <w:t>Graham</w:t>
      </w:r>
      <w:r w:rsidR="00EE5BA4">
        <w:t xml:space="preserve"> </w:t>
      </w:r>
      <w:r w:rsidR="005F14E3">
        <w:t xml:space="preserve">депозира </w:t>
      </w:r>
      <w:r w:rsidR="00415523">
        <w:t>официална</w:t>
      </w:r>
      <w:r w:rsidR="008F0CC6">
        <w:t xml:space="preserve"> </w:t>
      </w:r>
      <w:r w:rsidR="00415523">
        <w:t xml:space="preserve">претенция </w:t>
      </w:r>
      <w:r w:rsidR="00EE5BA4">
        <w:t xml:space="preserve">в Поземления регистър срещу собствеността на </w:t>
      </w:r>
      <w:r w:rsidR="000C4BF4">
        <w:t>дружества</w:t>
      </w:r>
      <w:r w:rsidR="008E6423">
        <w:t>та</w:t>
      </w:r>
      <w:r w:rsidR="00EE5BA4">
        <w:t xml:space="preserve"> жалбоподатели върху поземления имот въз основа на факта, че е получил право на собственост поради изтекла давност.</w:t>
      </w:r>
    </w:p>
    <w:p w:rsidR="00EE5BA4" w:rsidRDefault="00745C73" w:rsidP="00EE5BA4">
      <w:pPr>
        <w:pStyle w:val="JuPara"/>
      </w:pPr>
      <w:fldSimple w:instr=" SEQ level0 \*arabic ">
        <w:r w:rsidR="00F90BFB">
          <w:rPr>
            <w:noProof/>
          </w:rPr>
          <w:t>14</w:t>
        </w:r>
      </w:fldSimple>
      <w:r w:rsidR="00EE5BA4">
        <w:t xml:space="preserve">.  На 30 април 1998 г. </w:t>
      </w:r>
      <w:r w:rsidR="000C4BF4">
        <w:t>дружества</w:t>
      </w:r>
      <w:r w:rsidR="008E6423">
        <w:t>та</w:t>
      </w:r>
      <w:r w:rsidR="00EE5BA4">
        <w:t xml:space="preserve"> жалбоподатели </w:t>
      </w:r>
      <w:r w:rsidR="00415523">
        <w:t xml:space="preserve">започват </w:t>
      </w:r>
      <w:r w:rsidR="00EE5BA4">
        <w:t xml:space="preserve"> </w:t>
      </w:r>
      <w:r w:rsidR="00415523">
        <w:t xml:space="preserve">съдебно </w:t>
      </w:r>
      <w:r w:rsidR="00EE5BA4">
        <w:t xml:space="preserve">производство пред </w:t>
      </w:r>
      <w:r w:rsidR="009F3AB5">
        <w:t xml:space="preserve">Висшия </w:t>
      </w:r>
      <w:r w:rsidR="00EE5BA4">
        <w:t>съд с цел отхвърляне на посочен</w:t>
      </w:r>
      <w:r w:rsidR="00415523">
        <w:t xml:space="preserve">ата </w:t>
      </w:r>
      <w:r w:rsidR="00EE5BA4">
        <w:t xml:space="preserve">по-горе </w:t>
      </w:r>
      <w:r w:rsidR="00415523">
        <w:t>претенция</w:t>
      </w:r>
      <w:r w:rsidR="00EE5BA4">
        <w:t xml:space="preserve">. На 20 януари 1999 г. </w:t>
      </w:r>
      <w:r w:rsidR="000C4BF4">
        <w:t>дружества</w:t>
      </w:r>
      <w:r w:rsidR="008E6423">
        <w:t>та</w:t>
      </w:r>
      <w:r w:rsidR="00EE5BA4">
        <w:t xml:space="preserve"> жалбоподатели образуват допълнително производство с цел влизане във владение на оспорвания терен.</w:t>
      </w:r>
    </w:p>
    <w:p w:rsidR="00EE5BA4" w:rsidRPr="00151682" w:rsidRDefault="00745C73" w:rsidP="00EE5BA4">
      <w:pPr>
        <w:pStyle w:val="JuPara"/>
      </w:pPr>
      <w:fldSimple w:instr=" SEQ level0 \*arabic ">
        <w:r w:rsidR="00F90BFB">
          <w:rPr>
            <w:noProof/>
          </w:rPr>
          <w:t>15</w:t>
        </w:r>
      </w:fldSimple>
      <w:r w:rsidR="00EE5BA4">
        <w:t xml:space="preserve">.  Семейство </w:t>
      </w:r>
      <w:r w:rsidR="008928F0">
        <w:t>Graham</w:t>
      </w:r>
      <w:r w:rsidR="00EE5BA4">
        <w:t xml:space="preserve"> обжалват претенциите на </w:t>
      </w:r>
      <w:r w:rsidR="000C4BF4">
        <w:t>дружества</w:t>
      </w:r>
      <w:r w:rsidR="008E6423">
        <w:t>та</w:t>
      </w:r>
      <w:r w:rsidR="00EE5BA4">
        <w:t xml:space="preserve"> жалбоподатели по Закона за давността от 1980 г. („Законът от 1980 г.“), който гласи, че никой няма право да заведе дело за възстановяване на поземлени имоти след изтичане на дванадесет години давностно владение от друг. Те се позовават също така на Закона за поземления регистър от 1925 г., приложим към момента </w:t>
      </w:r>
      <w:r w:rsidR="00AB02D1">
        <w:t xml:space="preserve">на обжалването, който </w:t>
      </w:r>
      <w:r w:rsidR="00EE5BA4">
        <w:t>гласи, че след изтичане на дванадесетгодишния период</w:t>
      </w:r>
      <w:r w:rsidR="00C23A73">
        <w:t>,</w:t>
      </w:r>
      <w:r w:rsidR="00EE5BA4">
        <w:t xml:space="preserve"> регистрираният п</w:t>
      </w:r>
      <w:r w:rsidR="00C23A73">
        <w:t xml:space="preserve">олзвател на земята </w:t>
      </w:r>
      <w:r w:rsidR="00EE5BA4">
        <w:t xml:space="preserve">се счита за притежател под формата на доверително управление </w:t>
      </w:r>
      <w:r w:rsidR="000044A6">
        <w:t xml:space="preserve">на поземления имот </w:t>
      </w:r>
      <w:r w:rsidR="00EE5BA4">
        <w:t>.</w:t>
      </w:r>
    </w:p>
    <w:p w:rsidR="00EE5BA4" w:rsidRPr="00151682" w:rsidRDefault="00745C73" w:rsidP="00EE5BA4">
      <w:pPr>
        <w:pStyle w:val="JuPara"/>
        <w:rPr>
          <w:shd w:val="pct25" w:color="auto" w:fill="auto"/>
        </w:rPr>
      </w:pPr>
      <w:fldSimple w:instr=" SEQ level0 \*arabic ">
        <w:r w:rsidR="00F90BFB">
          <w:rPr>
            <w:noProof/>
          </w:rPr>
          <w:t>16</w:t>
        </w:r>
      </w:fldSimple>
      <w:r w:rsidR="00EE5BA4">
        <w:t xml:space="preserve">.  На 4 февруари 2000 г. е постановено решение в полза на семейство </w:t>
      </w:r>
      <w:r w:rsidR="008928F0">
        <w:t>Graham</w:t>
      </w:r>
      <w:r w:rsidR="00EE5BA4">
        <w:t xml:space="preserve"> ([2000] </w:t>
      </w:r>
      <w:r w:rsidR="009F3AB5">
        <w:rPr>
          <w:lang w:val="en-US"/>
        </w:rPr>
        <w:t>Ch</w:t>
      </w:r>
      <w:r w:rsidR="00EE5BA4">
        <w:t xml:space="preserve">. 676). Г-н съдия Neuberger твърди, че </w:t>
      </w:r>
      <w:r w:rsidR="0063456E">
        <w:t xml:space="preserve">след като </w:t>
      </w:r>
      <w:r w:rsidR="00EE5BA4">
        <w:t xml:space="preserve">семейство </w:t>
      </w:r>
      <w:r w:rsidR="008928F0">
        <w:t>Graham</w:t>
      </w:r>
      <w:r w:rsidR="00EE5BA4">
        <w:t xml:space="preserve"> фактически притежават поземления имот от януари 1984 г., а притежанието по давност влиза в сила от септември 1984 г., правото на собственост на </w:t>
      </w:r>
      <w:r w:rsidR="000C4BF4">
        <w:t>дружества</w:t>
      </w:r>
      <w:r w:rsidR="008E6423">
        <w:t>та</w:t>
      </w:r>
      <w:r w:rsidR="00EE5BA4">
        <w:t xml:space="preserve"> жалбоподатели е погасено съгласно Закона от 1980 г.</w:t>
      </w:r>
      <w:r w:rsidR="0033247E">
        <w:t xml:space="preserve"> и</w:t>
      </w:r>
      <w:r w:rsidR="00EE5BA4">
        <w:t xml:space="preserve"> семейство </w:t>
      </w:r>
      <w:r w:rsidR="008928F0">
        <w:t>Graham</w:t>
      </w:r>
      <w:r w:rsidR="00EE5BA4">
        <w:t xml:space="preserve"> получ</w:t>
      </w:r>
      <w:r w:rsidR="0033247E">
        <w:t>ават</w:t>
      </w:r>
      <w:r w:rsidR="00EE5BA4">
        <w:t xml:space="preserve"> правото да бъдат вписани като притежатели. В заключение на решението си от тридесет страници, съдия Neuberger отбелязва, че резултатът, който е постигнал, не е справедлив и не може да бъде оправдан от практически съображения: обосновката на правото на придобиване право на собственост върху поземлен имот поради давност — а именно избягване на несигурността — според него има бегла връзка с използването на регистриран терен, чи</w:t>
      </w:r>
      <w:r w:rsidR="00DB097F">
        <w:t>й</w:t>
      </w:r>
      <w:r w:rsidR="00EE5BA4">
        <w:t>то собственик е лесно откриваем, ако се провери регистрацията на съответната собственост в Поземления регистър. Фактът, че собственик, който е упражнявал правата си в продължение на дванадесет години, трябва да бъде лишен от поземлен</w:t>
      </w:r>
      <w:r w:rsidR="00A433C3">
        <w:t>ия</w:t>
      </w:r>
      <w:r w:rsidR="00EE5BA4">
        <w:t xml:space="preserve"> имот, според съдията е „нелогичен и непропорционален“.</w:t>
      </w:r>
    </w:p>
    <w:p w:rsidR="00EE5BA4" w:rsidRDefault="00745C73" w:rsidP="00EE5BA4">
      <w:pPr>
        <w:pStyle w:val="JuPara"/>
      </w:pPr>
      <w:fldSimple w:instr=" SEQ level0 \*arabic ">
        <w:r w:rsidR="00F90BFB">
          <w:rPr>
            <w:noProof/>
          </w:rPr>
          <w:t>17</w:t>
        </w:r>
      </w:fldSimple>
      <w:r w:rsidR="00EE5BA4">
        <w:t>.  </w:t>
      </w:r>
      <w:r w:rsidR="000C4BF4">
        <w:t>Дружества</w:t>
      </w:r>
      <w:r w:rsidR="008E6423">
        <w:t>та</w:t>
      </w:r>
      <w:r w:rsidR="00EE5BA4">
        <w:t xml:space="preserve"> жалбоподатели подават жалба и на 6 февруари 2001 г. Апелативният съд отменя решението на В</w:t>
      </w:r>
      <w:r w:rsidR="00A433C3">
        <w:t>исш</w:t>
      </w:r>
      <w:r w:rsidR="00EE5BA4">
        <w:t xml:space="preserve">ия съд въз основа на факта, че семейство </w:t>
      </w:r>
      <w:r w:rsidR="008928F0">
        <w:t>Graham</w:t>
      </w:r>
      <w:r w:rsidR="00EE5BA4">
        <w:t xml:space="preserve"> нямат необходимото намерение да </w:t>
      </w:r>
      <w:r w:rsidR="00EE5BA4">
        <w:lastRenderedPageBreak/>
        <w:t xml:space="preserve">притежават поземления имот, като следователно </w:t>
      </w:r>
      <w:r w:rsidR="000C4BF4">
        <w:t>дружества</w:t>
      </w:r>
      <w:r w:rsidR="008E6423">
        <w:t>та</w:t>
      </w:r>
      <w:r w:rsidR="00EE5BA4">
        <w:t xml:space="preserve"> жалбоподатели не са „лишени от собственост“ по смисъла на Закона от 1980 г. ([2001] EWCA Civ 117, [2001] </w:t>
      </w:r>
      <w:r w:rsidR="00A433C3">
        <w:rPr>
          <w:lang w:val="en-US"/>
        </w:rPr>
        <w:t>Ch</w:t>
      </w:r>
      <w:r w:rsidR="00A433C3" w:rsidRPr="00CE7A72">
        <w:t xml:space="preserve">. </w:t>
      </w:r>
      <w:r w:rsidR="00EE5BA4">
        <w:t>804). Въпреки че това заключение е достатъчно</w:t>
      </w:r>
      <w:r w:rsidR="00A433C3" w:rsidRPr="00CE7A72">
        <w:t>,</w:t>
      </w:r>
      <w:r w:rsidR="00EE5BA4">
        <w:t xml:space="preserve"> за </w:t>
      </w:r>
      <w:r w:rsidR="00825A8D">
        <w:t xml:space="preserve">да удовлетвори </w:t>
      </w:r>
      <w:r w:rsidR="00EE5BA4">
        <w:t xml:space="preserve">жалбата, двама </w:t>
      </w:r>
      <w:r w:rsidR="002F6E60">
        <w:t>чл</w:t>
      </w:r>
      <w:r w:rsidR="00A433C3" w:rsidRPr="00CE7A72">
        <w:t>ен</w:t>
      </w:r>
      <w:r w:rsidR="00EE5BA4">
        <w:t>ове на Апелативния съд разгле</w:t>
      </w:r>
      <w:r w:rsidR="00825A8D">
        <w:t>ждат</w:t>
      </w:r>
      <w:r w:rsidR="00EE5BA4">
        <w:t xml:space="preserve"> </w:t>
      </w:r>
      <w:r w:rsidR="006406C4">
        <w:t xml:space="preserve">и </w:t>
      </w:r>
      <w:r w:rsidR="00EE5BA4">
        <w:t xml:space="preserve">въпроса дали загубата на право върху поземления имот от страна на </w:t>
      </w:r>
      <w:r w:rsidR="000C4BF4">
        <w:t>дружества</w:t>
      </w:r>
      <w:r w:rsidR="008E6423">
        <w:t>та</w:t>
      </w:r>
      <w:r w:rsidR="00EE5BA4">
        <w:t xml:space="preserve"> жалбоподатели също така е повод за нарушение на </w:t>
      </w:r>
      <w:r w:rsidR="002F6E60">
        <w:t>чл.</w:t>
      </w:r>
      <w:r w:rsidR="00EE5BA4">
        <w:t xml:space="preserve"> 1 от Протокол № 1</w:t>
      </w:r>
      <w:r w:rsidR="00A433C3">
        <w:t>,</w:t>
      </w:r>
      <w:r w:rsidR="00EE5BA4">
        <w:t xml:space="preserve"> </w:t>
      </w:r>
      <w:r w:rsidR="00A433C3">
        <w:t>прилаган във вътрешното право чрез</w:t>
      </w:r>
      <w:r w:rsidR="00EE5BA4">
        <w:t xml:space="preserve"> Закон</w:t>
      </w:r>
      <w:r w:rsidR="00A433C3">
        <w:t>а</w:t>
      </w:r>
      <w:r w:rsidR="00EE5BA4">
        <w:t xml:space="preserve"> за правата на човека от 1998 г.</w:t>
      </w:r>
    </w:p>
    <w:p w:rsidR="00EE5BA4" w:rsidRDefault="00745C73" w:rsidP="00EE5BA4">
      <w:pPr>
        <w:pStyle w:val="JuPara"/>
      </w:pPr>
      <w:fldSimple w:instr=" SEQ level0 \*arabic ">
        <w:r w:rsidR="00F90BFB">
          <w:rPr>
            <w:noProof/>
          </w:rPr>
          <w:t>18</w:t>
        </w:r>
      </w:fldSimple>
      <w:r w:rsidR="00EE5BA4">
        <w:t>.  </w:t>
      </w:r>
      <w:r w:rsidR="00661AAA">
        <w:t>Апелативен</w:t>
      </w:r>
      <w:r w:rsidR="00EE5BA4">
        <w:t xml:space="preserve"> съдия Mummery, при </w:t>
      </w:r>
      <w:r w:rsidR="00A433C3">
        <w:t xml:space="preserve">произнасяне </w:t>
      </w:r>
      <w:r w:rsidR="00EE5BA4">
        <w:t xml:space="preserve">решението на съда </w:t>
      </w:r>
      <w:r w:rsidR="00661AAA">
        <w:t xml:space="preserve">посочва, </w:t>
      </w:r>
      <w:r w:rsidR="00EE5BA4">
        <w:t xml:space="preserve">че </w:t>
      </w:r>
      <w:r w:rsidR="002F6E60">
        <w:t>чл.</w:t>
      </w:r>
      <w:r w:rsidR="00EE5BA4">
        <w:t xml:space="preserve"> 1 от Протокол № 1 не оказва въздействие върху приложимите разпоредби на Закона за давността от 1980 г., което не лишава от притежание определено лице</w:t>
      </w:r>
      <w:r w:rsidR="00247243">
        <w:t xml:space="preserve">, нито </w:t>
      </w:r>
      <w:r w:rsidR="00EE5BA4">
        <w:t xml:space="preserve">нарушава мирното </w:t>
      </w:r>
      <w:r w:rsidR="00FA633F">
        <w:t>му ползване на това притежание</w:t>
      </w:r>
      <w:r w:rsidR="00EE5BA4">
        <w:t xml:space="preserve">, а само го лишава от правото на достъп до съдилища </w:t>
      </w:r>
      <w:r w:rsidR="00FA633F">
        <w:t>с</w:t>
      </w:r>
      <w:r w:rsidR="00EE5BA4">
        <w:t xml:space="preserve"> цел възстановяване на собствеността, в случай че е налице закъснение от дванадесет години или повече за завеждане на съдебно дело, след като притежанието на поземления имот е отнето от друг. Погасяването на правото на </w:t>
      </w:r>
      <w:r w:rsidR="000C4BF4">
        <w:t>дружества</w:t>
      </w:r>
      <w:r w:rsidR="008E6423">
        <w:t>та</w:t>
      </w:r>
      <w:r w:rsidR="00EE5BA4">
        <w:t xml:space="preserve"> жалбоподатели според съдията не означава лишаване от притежание, нито конфискация, за което следва да се присъди обезщетение, а просто логична и прагматична последица от ограничаване на правото да се заведе дело след изтичане на давностния срок. </w:t>
      </w:r>
      <w:r w:rsidR="00A433C3">
        <w:t>При условия на евентуалност</w:t>
      </w:r>
      <w:r w:rsidR="00EE5BA4">
        <w:t xml:space="preserve"> съдия Mummery </w:t>
      </w:r>
      <w:r w:rsidR="006D668E">
        <w:t>счита</w:t>
      </w:r>
      <w:r w:rsidR="00EE5BA4">
        <w:t>, че в</w:t>
      </w:r>
      <w:r w:rsidR="004F7098">
        <w:t xml:space="preserve">сяко </w:t>
      </w:r>
      <w:r w:rsidR="00EE5BA4">
        <w:t>лишаване от право върху поземлен имот</w:t>
      </w:r>
      <w:r w:rsidR="004F7098">
        <w:t xml:space="preserve"> в интерес на обществото е оправдано</w:t>
      </w:r>
      <w:r w:rsidR="00EE5BA4">
        <w:t xml:space="preserve">, </w:t>
      </w:r>
      <w:r w:rsidR="001C4DEC">
        <w:t xml:space="preserve">като </w:t>
      </w:r>
      <w:r w:rsidR="00EE5BA4">
        <w:t xml:space="preserve">условията на Закона от 1980 г. основателно следва да се приложат така, че да се избегне риска от несправедливост при </w:t>
      </w:r>
      <w:r w:rsidR="008543F9">
        <w:t xml:space="preserve">присъждане на права на собственост </w:t>
      </w:r>
      <w:r w:rsidR="0027722D">
        <w:t xml:space="preserve">в случаи на </w:t>
      </w:r>
      <w:r w:rsidR="00EE5BA4">
        <w:t>изтекли по давност претенции и да се гарантира правото на собственост: тези условия не са несъразмерни, периодът от дванадесет години е основателен и не налага изключителна тежест върху собственика на поземления имот.</w:t>
      </w:r>
    </w:p>
    <w:p w:rsidR="00EE5BA4" w:rsidRPr="00151682" w:rsidRDefault="00745C73" w:rsidP="00EE5BA4">
      <w:pPr>
        <w:pStyle w:val="JuPara"/>
        <w:rPr>
          <w:shd w:val="pct25" w:color="auto" w:fill="auto"/>
        </w:rPr>
      </w:pPr>
      <w:fldSimple w:instr=" SEQ level0 \*arabic ">
        <w:r w:rsidR="00F90BFB">
          <w:rPr>
            <w:noProof/>
          </w:rPr>
          <w:t>19</w:t>
        </w:r>
      </w:fldSimple>
      <w:r w:rsidR="00EE5BA4">
        <w:t>.  </w:t>
      </w:r>
      <w:r w:rsidR="00800DFC">
        <w:t>Апелативен</w:t>
      </w:r>
      <w:r w:rsidR="00EE5BA4">
        <w:t xml:space="preserve"> съдия Keene взе</w:t>
      </w:r>
      <w:r w:rsidR="00800DFC">
        <w:t>ма</w:t>
      </w:r>
      <w:r w:rsidR="00EE5BA4">
        <w:t xml:space="preserve"> за отправна точка факта, че давностните срокове </w:t>
      </w:r>
      <w:r w:rsidR="00DE6151">
        <w:t xml:space="preserve">принципно не са  </w:t>
      </w:r>
      <w:r w:rsidR="00EE5BA4">
        <w:t>не</w:t>
      </w:r>
      <w:r w:rsidR="005B27A8">
        <w:t>съвмес</w:t>
      </w:r>
      <w:r w:rsidR="00DE6151">
        <w:t>тими с</w:t>
      </w:r>
      <w:r w:rsidR="00EE5BA4">
        <w:t xml:space="preserve"> Конвенцията и че процедурата, </w:t>
      </w:r>
      <w:r w:rsidR="000723A1">
        <w:t>посредством</w:t>
      </w:r>
      <w:r w:rsidR="00EE5BA4">
        <w:t xml:space="preserve"> която дадено лице се лишава от упражняване </w:t>
      </w:r>
      <w:r w:rsidR="00BA3E7F">
        <w:t xml:space="preserve">на </w:t>
      </w:r>
      <w:r w:rsidR="00EE5BA4">
        <w:t>права</w:t>
      </w:r>
      <w:r w:rsidR="005B27A8" w:rsidRPr="005B27A8">
        <w:t xml:space="preserve"> </w:t>
      </w:r>
      <w:r w:rsidR="005B27A8">
        <w:t>поради давност</w:t>
      </w:r>
      <w:r w:rsidR="00EE5BA4">
        <w:t>, е ясно приета от Конвенцията. Тази позиция се получава според него, макар давностните срокове да ограничават правото на достъп до съд</w:t>
      </w:r>
      <w:r w:rsidR="001F0495">
        <w:t>, а</w:t>
      </w:r>
      <w:r w:rsidR="00EE5BA4">
        <w:t xml:space="preserve"> при някои обстоятелства </w:t>
      </w:r>
      <w:r w:rsidR="001F0495">
        <w:t xml:space="preserve">и </w:t>
      </w:r>
      <w:r w:rsidR="00EE5BA4">
        <w:t xml:space="preserve">лишават лицата от право на собственост, </w:t>
      </w:r>
      <w:r w:rsidR="00A433C3">
        <w:t xml:space="preserve">реално </w:t>
      </w:r>
      <w:r w:rsidR="00EE5BA4">
        <w:t>или персоналн</w:t>
      </w:r>
      <w:r w:rsidR="00A433C3">
        <w:t>о</w:t>
      </w:r>
      <w:r w:rsidR="00EE5BA4">
        <w:t xml:space="preserve">, или от право на обезщетение: следователно няма </w:t>
      </w:r>
      <w:r w:rsidR="00171408">
        <w:t xml:space="preserve">изначална несъвместимост </w:t>
      </w:r>
      <w:r w:rsidR="00EE5BA4">
        <w:t xml:space="preserve">между Закона от 1980 г. и </w:t>
      </w:r>
      <w:r w:rsidR="002F6E60">
        <w:t>чл.</w:t>
      </w:r>
      <w:r w:rsidR="00EE5BA4">
        <w:t xml:space="preserve"> 1 от Протокол № 1.</w:t>
      </w:r>
    </w:p>
    <w:p w:rsidR="002263CF" w:rsidRDefault="00745C73" w:rsidP="00EE5BA4">
      <w:pPr>
        <w:pStyle w:val="JuPara"/>
      </w:pPr>
      <w:fldSimple w:instr=" SEQ level0 \*arabic ">
        <w:r w:rsidR="00F90BFB">
          <w:rPr>
            <w:noProof/>
          </w:rPr>
          <w:t>20</w:t>
        </w:r>
      </w:fldSimple>
      <w:r w:rsidR="00EE5BA4">
        <w:t xml:space="preserve">.  Семейство </w:t>
      </w:r>
      <w:r w:rsidR="008928F0">
        <w:t>Graham</w:t>
      </w:r>
      <w:r w:rsidR="00EE5BA4">
        <w:t xml:space="preserve"> подават жалба до Камарата на лордовете, която на 4 юли 2002 г. я приема и възстановява разпоре</w:t>
      </w:r>
      <w:r w:rsidR="00A433C3">
        <w:t>ждането</w:t>
      </w:r>
      <w:r w:rsidR="00EE5BA4">
        <w:t xml:space="preserve"> на В</w:t>
      </w:r>
      <w:r w:rsidR="00A433C3">
        <w:t>исш</w:t>
      </w:r>
      <w:r w:rsidR="00EE5BA4">
        <w:t>ия съд ([2002] UKHL) 30, [2002] 3 All ER 865). Лорд Browne-Wilkinson, с когото лорд Mackay of Clashfern и лорд Hutton се съгласяват</w:t>
      </w:r>
      <w:r w:rsidR="008E075D">
        <w:t>,</w:t>
      </w:r>
      <w:r w:rsidR="00EE5BA4">
        <w:t xml:space="preserve"> твърди, че семейство </w:t>
      </w:r>
      <w:r w:rsidR="008928F0">
        <w:t>Graham</w:t>
      </w:r>
      <w:r w:rsidR="00EE5BA4">
        <w:t xml:space="preserve"> са „притежавали“ поземления имот в обичайния смисъл на думата и следователно </w:t>
      </w:r>
      <w:r w:rsidR="000C4BF4">
        <w:t>дружества</w:t>
      </w:r>
      <w:r w:rsidR="008E6423">
        <w:t>та</w:t>
      </w:r>
      <w:r w:rsidR="00EE5BA4">
        <w:t xml:space="preserve"> </w:t>
      </w:r>
      <w:r w:rsidR="00EE5BA4">
        <w:lastRenderedPageBreak/>
        <w:t xml:space="preserve">жалбоподатели са били „лишени от собственост“ по смисъла на Закона от 1980 г. Не е налице несъответствие между желанието на ползвателя да заплати на собственика по документи при поискване и това, че междувременно е във владение. В заключение лорд Browne-Wilkinson </w:t>
      </w:r>
      <w:r w:rsidR="00EA7D74">
        <w:t xml:space="preserve">приема </w:t>
      </w:r>
      <w:r w:rsidR="00EE5BA4">
        <w:t>следното:</w:t>
      </w:r>
    </w:p>
    <w:p w:rsidR="002263CF" w:rsidRDefault="002263CF" w:rsidP="002263CF">
      <w:pPr>
        <w:pStyle w:val="JuQuot"/>
      </w:pPr>
      <w:r>
        <w:t xml:space="preserve">„... Въпреки </w:t>
      </w:r>
      <w:r w:rsidR="00EA7D74">
        <w:t>уведомяването</w:t>
      </w:r>
      <w:r w:rsidR="00247182">
        <w:t xml:space="preserve"> </w:t>
      </w:r>
      <w:r>
        <w:t xml:space="preserve">на </w:t>
      </w:r>
      <w:r w:rsidR="00EA7D74">
        <w:t>Pye</w:t>
      </w:r>
      <w:r>
        <w:t xml:space="preserve"> поземления имот </w:t>
      </w:r>
      <w:r w:rsidR="00247182">
        <w:t xml:space="preserve">да бъде напуснат </w:t>
      </w:r>
      <w:r>
        <w:t xml:space="preserve">през декември 1983 г., </w:t>
      </w:r>
      <w:r w:rsidR="00514630">
        <w:t>безусловния</w:t>
      </w:r>
      <w:r w:rsidR="00EA7D74">
        <w:t>т му</w:t>
      </w:r>
      <w:r w:rsidR="00514630">
        <w:t xml:space="preserve"> </w:t>
      </w:r>
      <w:r>
        <w:t xml:space="preserve">отказ разрешението за паша </w:t>
      </w:r>
      <w:r w:rsidR="00514630">
        <w:t xml:space="preserve">да бъде продължено </w:t>
      </w:r>
      <w:r>
        <w:t xml:space="preserve">през 1984 г. и изцяло </w:t>
      </w:r>
      <w:r w:rsidR="00514630">
        <w:t xml:space="preserve">пренебрегнатите </w:t>
      </w:r>
      <w:r>
        <w:t xml:space="preserve">последващи молби за такова разрешение, след 31 декември 1983 г. семейство </w:t>
      </w:r>
      <w:r w:rsidR="008928F0">
        <w:t>Graham</w:t>
      </w:r>
      <w:r>
        <w:t xml:space="preserve"> остават във владение на оспорвания терен, като го използват за свои собствени цели. Някои от тези цели (т.е. пашата) </w:t>
      </w:r>
      <w:r w:rsidR="00EA7D74">
        <w:t xml:space="preserve">биха </w:t>
      </w:r>
      <w:r>
        <w:t>попад</w:t>
      </w:r>
      <w:r w:rsidR="00EA7D74">
        <w:t>нали</w:t>
      </w:r>
      <w:r>
        <w:t xml:space="preserve"> в рамките на хипотетичен договор за паша. Останалите обаче отговарят единствено на намерени</w:t>
      </w:r>
      <w:r w:rsidR="00BF0E63">
        <w:t xml:space="preserve">ето, потвърдено от </w:t>
      </w:r>
      <w:r>
        <w:t xml:space="preserve">г-н </w:t>
      </w:r>
      <w:r w:rsidR="00EA7D74">
        <w:t>Michael</w:t>
      </w:r>
      <w:r>
        <w:t xml:space="preserve"> </w:t>
      </w:r>
      <w:r w:rsidR="008928F0">
        <w:t>Graham</w:t>
      </w:r>
      <w:r w:rsidR="00BF0E63">
        <w:t>,</w:t>
      </w:r>
      <w:r>
        <w:t xml:space="preserve"> да използва терена както смята за най-добре. Този подход е </w:t>
      </w:r>
      <w:r w:rsidR="00BF0E63">
        <w:t>въз</w:t>
      </w:r>
      <w:r>
        <w:t xml:space="preserve">приет още в началото. </w:t>
      </w:r>
      <w:r w:rsidR="00BF0E63">
        <w:t xml:space="preserve">Според мен, </w:t>
      </w:r>
      <w:r>
        <w:t xml:space="preserve">когато семейство </w:t>
      </w:r>
      <w:r w:rsidR="008928F0">
        <w:t>Graham</w:t>
      </w:r>
      <w:r>
        <w:t xml:space="preserve"> остават във фактическо владение на изцяло затворен</w:t>
      </w:r>
      <w:r w:rsidR="00EA7D74">
        <w:t>ия</w:t>
      </w:r>
      <w:r>
        <w:t xml:space="preserve"> терен след изтичане на разрешителното за коситба, те </w:t>
      </w:r>
      <w:r w:rsidR="00ED282E">
        <w:t xml:space="preserve">демонстрират намерението си </w:t>
      </w:r>
      <w:r>
        <w:t xml:space="preserve">да отстояват притежанието си срещу </w:t>
      </w:r>
      <w:r w:rsidR="00EA7D74">
        <w:t>Pye</w:t>
      </w:r>
      <w:r>
        <w:t>.</w:t>
      </w:r>
      <w:r w:rsidR="00EA7D74">
        <w:t xml:space="preserve"> </w:t>
      </w:r>
    </w:p>
    <w:p w:rsidR="00EE5BA4" w:rsidRPr="00151682" w:rsidRDefault="00F920FF" w:rsidP="002263CF">
      <w:pPr>
        <w:pStyle w:val="JuQuot"/>
      </w:pPr>
      <w:r>
        <w:t xml:space="preserve">... Пред Камарата на лордовете е </w:t>
      </w:r>
      <w:r w:rsidR="0058416B">
        <w:t xml:space="preserve">постигнато съгласие, </w:t>
      </w:r>
      <w:r>
        <w:t xml:space="preserve">че Законът за правата на човека [включващ Европейската конвенция </w:t>
      </w:r>
      <w:r w:rsidR="00EA7D74">
        <w:t xml:space="preserve">за </w:t>
      </w:r>
      <w:r>
        <w:t xml:space="preserve">правата на човека] няма действие с обратна сила. </w:t>
      </w:r>
      <w:r w:rsidR="00EA7D74">
        <w:t>Pye</w:t>
      </w:r>
      <w:r>
        <w:t xml:space="preserve"> обаче твърдят, че дори </w:t>
      </w:r>
      <w:r w:rsidR="00CE31D0">
        <w:t xml:space="preserve">съгласно </w:t>
      </w:r>
      <w:r w:rsidR="00EA7D74">
        <w:t xml:space="preserve">общоправовите </w:t>
      </w:r>
      <w:r>
        <w:t>принципи по отношение на тълкуването, приложими преди влизане в сила на Закона за правата на човека, съдът следва да търси начини да приложи закона така</w:t>
      </w:r>
      <w:r w:rsidR="00CE31D0">
        <w:t>,</w:t>
      </w:r>
      <w:r>
        <w:t xml:space="preserve"> че той да отговаря [на Конвенцията]. Всички подобни предишни принципи по отношение на тълкуването се прилагат</w:t>
      </w:r>
      <w:r w:rsidR="00EA7D74">
        <w:t>,</w:t>
      </w:r>
      <w:r>
        <w:t xml:space="preserve"> само когато е налице неяснота в</w:t>
      </w:r>
      <w:r w:rsidR="00EA7D74">
        <w:t>ъв формулировката</w:t>
      </w:r>
      <w:r>
        <w:t xml:space="preserve"> на закона. В закона от 1980 г. не е изразена подобна </w:t>
      </w:r>
      <w:r w:rsidR="00EA7D74">
        <w:t>не</w:t>
      </w:r>
      <w:r>
        <w:t>яснота пред Камарата на лордовете.“</w:t>
      </w:r>
      <w:r w:rsidR="00EA7D74">
        <w:t xml:space="preserve"> </w:t>
      </w:r>
    </w:p>
    <w:p w:rsidR="00EE5BA4" w:rsidRPr="00151682" w:rsidRDefault="00745C73" w:rsidP="00EE5BA4">
      <w:pPr>
        <w:pStyle w:val="JuPara"/>
      </w:pPr>
      <w:fldSimple w:instr=" SEQ level0 \*arabic ">
        <w:r w:rsidR="00F90BFB">
          <w:rPr>
            <w:noProof/>
          </w:rPr>
          <w:t>21</w:t>
        </w:r>
      </w:fldSimple>
      <w:r w:rsidR="00EE5BA4">
        <w:t>.  Лорд Bingham of Cornhill, като се съгласява с лорд Browne-Wilkinson, изразява следното становище в хода на решението си:</w:t>
      </w:r>
    </w:p>
    <w:p w:rsidR="00EE5BA4" w:rsidRPr="00151682" w:rsidRDefault="005223C4" w:rsidP="00EE5BA4">
      <w:pPr>
        <w:pStyle w:val="JuQuot"/>
      </w:pPr>
      <w:r>
        <w:t xml:space="preserve">„Семейство </w:t>
      </w:r>
      <w:r w:rsidR="008928F0">
        <w:t>Graham</w:t>
      </w:r>
      <w:r>
        <w:t xml:space="preserve"> са действали </w:t>
      </w:r>
      <w:r w:rsidR="00EA7D74">
        <w:t>почтено</w:t>
      </w:r>
      <w:r>
        <w:t xml:space="preserve"> през цялото време. Те търсят право да ползват поземления имот за паша или да косят тревата след лятото на 1984 г. и са изразили готовност да заплатят за това. Когато </w:t>
      </w:r>
      <w:r w:rsidR="00EA7D74">
        <w:t>Pye</w:t>
      </w:r>
      <w:r>
        <w:t xml:space="preserve"> не отговарят на молбите им, те правят това, което всеки селски стопанин на тяхно място би направил: продължават да обработват земята. Те не са в нарушение. Резултатът от бездействието на </w:t>
      </w:r>
      <w:r w:rsidR="00EA7D74">
        <w:t>Pye</w:t>
      </w:r>
      <w:r>
        <w:t xml:space="preserve"> </w:t>
      </w:r>
      <w:r w:rsidR="00EA7D74">
        <w:t xml:space="preserve">обаче </w:t>
      </w:r>
      <w:r>
        <w:t xml:space="preserve">е, че семейство </w:t>
      </w:r>
      <w:r w:rsidR="008928F0">
        <w:t>Graham</w:t>
      </w:r>
      <w:r>
        <w:t xml:space="preserve"> използват изцяло терена</w:t>
      </w:r>
      <w:r w:rsidR="00EA7D74">
        <w:t>,</w:t>
      </w:r>
      <w:r>
        <w:t xml:space="preserve"> без да заплатят за това в продължение на дванадесет години. </w:t>
      </w:r>
      <w:r w:rsidR="0099333A">
        <w:t xml:space="preserve">Изглежда </w:t>
      </w:r>
      <w:r>
        <w:t xml:space="preserve">това не е достатъчно, </w:t>
      </w:r>
      <w:r w:rsidR="0099333A">
        <w:t xml:space="preserve">тъй като биват после възнаградени с </w:t>
      </w:r>
      <w:r>
        <w:t>възможността да придобият право на собственост върху т</w:t>
      </w:r>
      <w:r w:rsidR="003F7F96">
        <w:t>оз</w:t>
      </w:r>
      <w:r>
        <w:t xml:space="preserve">и </w:t>
      </w:r>
      <w:r w:rsidR="003F7F96">
        <w:t xml:space="preserve">порядъчно голям </w:t>
      </w:r>
      <w:r>
        <w:t xml:space="preserve">поземлен имот с висока стойност без </w:t>
      </w:r>
      <w:r w:rsidR="003F7F96">
        <w:t xml:space="preserve">задължение </w:t>
      </w:r>
      <w:r>
        <w:t>по н</w:t>
      </w:r>
      <w:r w:rsidR="00465655">
        <w:t>як</w:t>
      </w:r>
      <w:r>
        <w:t>акъв начин да обезщетят бившия собственик. В случай на нерегистриран поземлен имот и в</w:t>
      </w:r>
      <w:r w:rsidR="009C2A47">
        <w:t xml:space="preserve">ъв времето, когато </w:t>
      </w:r>
      <w:r>
        <w:t>регистр</w:t>
      </w:r>
      <w:r w:rsidR="009C2A47">
        <w:t>ирането</w:t>
      </w:r>
      <w:r>
        <w:t xml:space="preserve"> </w:t>
      </w:r>
      <w:r w:rsidR="009C2A47">
        <w:t>все още не е било норма, п</w:t>
      </w:r>
      <w:r>
        <w:t>одобен резултат без съмнение може да се обоснове като избягване на продължителна несигурност по отношение на въпроса на кого принадлежи поземления</w:t>
      </w:r>
      <w:r w:rsidR="009C2A47">
        <w:t>т</w:t>
      </w:r>
      <w:r>
        <w:t xml:space="preserve"> имот. Когато обаче поземления</w:t>
      </w:r>
      <w:r w:rsidR="009C2A47">
        <w:t>т</w:t>
      </w:r>
      <w:r>
        <w:t xml:space="preserve"> имот е регистриран, трудно </w:t>
      </w:r>
      <w:r w:rsidR="00027904">
        <w:t xml:space="preserve">може </w:t>
      </w:r>
      <w:r>
        <w:t xml:space="preserve">да се намери оправдание за законово правило, което води до подобен очевидно несправедлив резултат, и е още по-трудно да се </w:t>
      </w:r>
      <w:r w:rsidR="000F6755">
        <w:t xml:space="preserve">разбере </w:t>
      </w:r>
      <w:r>
        <w:t>защо от страната, получаваща право на собственост, не може да се изиска да изплати обезщетение най-малкото на загубилата земята страна. Утешителното в случая е, че Законът за регистрация на поземлени имот</w:t>
      </w:r>
      <w:r w:rsidR="000F6755">
        <w:t>и</w:t>
      </w:r>
      <w:r>
        <w:t xml:space="preserve"> от 2002 г. обръща внимание на риска регистриран собственик да загуби правото си на собственост поради непредпазливост. Основните разпоредби на този закон обаче не са влезли в сила </w:t>
      </w:r>
      <w:r>
        <w:lastRenderedPageBreak/>
        <w:t xml:space="preserve">все още и дори и да бяха, това не би помогнало на </w:t>
      </w:r>
      <w:r w:rsidR="00EA7D74">
        <w:t>Pye</w:t>
      </w:r>
      <w:r>
        <w:t xml:space="preserve">, чието право на собственост е загубено преди приемането на </w:t>
      </w:r>
      <w:r w:rsidR="000F6755">
        <w:t>з</w:t>
      </w:r>
      <w:r>
        <w:t xml:space="preserve">акона. </w:t>
      </w:r>
      <w:r w:rsidR="000F6755">
        <w:t xml:space="preserve">Макар да </w:t>
      </w:r>
      <w:r>
        <w:t xml:space="preserve">съм </w:t>
      </w:r>
      <w:r w:rsidR="000F6755">
        <w:t>убеден</w:t>
      </w:r>
      <w:r>
        <w:t xml:space="preserve">, че жалбата следва да бъде допусната поради основанията, представени от благородния ми и </w:t>
      </w:r>
      <w:r w:rsidR="00B30C31">
        <w:t xml:space="preserve">компетентен </w:t>
      </w:r>
      <w:r>
        <w:t>приятел, това е заключение, до което (както съдия [Neuberger J] ...) „стигам без ентусиазъм“.“ (</w:t>
      </w:r>
      <w:r>
        <w:rPr>
          <w:i/>
        </w:rPr>
        <w:t>JA Pye (Oxford) Ltd and Others v. Graham and Another</w:t>
      </w:r>
      <w:r>
        <w:t xml:space="preserve"> [2002] 3 All ER 865, at 867)</w:t>
      </w:r>
    </w:p>
    <w:p w:rsidR="00EE5BA4" w:rsidRPr="00151682" w:rsidRDefault="00745C73" w:rsidP="00EE5BA4">
      <w:pPr>
        <w:pStyle w:val="JuPara"/>
      </w:pPr>
      <w:fldSimple w:instr=" SEQ level0 \*arabic ">
        <w:r w:rsidR="00F90BFB">
          <w:rPr>
            <w:noProof/>
          </w:rPr>
          <w:t>22</w:t>
        </w:r>
      </w:fldSimple>
      <w:r w:rsidR="00EE5BA4">
        <w:t>.  Както е отбелязано по-горе, въпросът дали резултат</w:t>
      </w:r>
      <w:r w:rsidR="00B30C31">
        <w:t>ът</w:t>
      </w:r>
      <w:r w:rsidR="00EE5BA4">
        <w:t xml:space="preserve"> е несъвместим с правата на </w:t>
      </w:r>
      <w:r w:rsidR="000C4BF4">
        <w:t>дружества</w:t>
      </w:r>
      <w:r w:rsidR="008E6423">
        <w:t>та</w:t>
      </w:r>
      <w:r w:rsidR="00EE5BA4">
        <w:t xml:space="preserve"> жалбоподатели по </w:t>
      </w:r>
      <w:r w:rsidR="002F6E60">
        <w:t>чл.</w:t>
      </w:r>
      <w:r w:rsidR="00EE5BA4">
        <w:t xml:space="preserve"> 1 от Протокол № 1, не е разглеждан от Камарата на лордовете. Въпреки това в решението си лорд Hope of Craighead, който също се съглас</w:t>
      </w:r>
      <w:r w:rsidR="000F6755">
        <w:t>ява</w:t>
      </w:r>
      <w:r w:rsidR="00EE5BA4">
        <w:t xml:space="preserve"> с лорд Browne-Wilkinson относно причините за отхвърляне на жалбата, отбеляз</w:t>
      </w:r>
      <w:r w:rsidR="000F6755">
        <w:t>в</w:t>
      </w:r>
      <w:r w:rsidR="00EE5BA4">
        <w:t>а, че въпросът по Конвенцията</w:t>
      </w:r>
    </w:p>
    <w:p w:rsidR="00917665" w:rsidRDefault="0062369A" w:rsidP="00195C94">
      <w:pPr>
        <w:pStyle w:val="JuQuot"/>
      </w:pPr>
      <w:r>
        <w:t xml:space="preserve">„... не е лесен, </w:t>
      </w:r>
      <w:r w:rsidR="005E2F58">
        <w:t xml:space="preserve">тъй като би могло да се </w:t>
      </w:r>
      <w:r>
        <w:t>очаква закон</w:t>
      </w:r>
      <w:r w:rsidR="005E2F58">
        <w:t>ът</w:t>
      </w:r>
      <w:r>
        <w:t xml:space="preserve"> — в контекста на законов режим, при който не са налични обезщетения — да се позове на защитата на регистриран ползвател срещу действията на лица, които не могат да докажат конкурентно право на собственост в регистъра. За щастие … вече е в сила много по-строг режим съгласно </w:t>
      </w:r>
      <w:r w:rsidR="00142E7B">
        <w:t>Приложение</w:t>
      </w:r>
      <w:r>
        <w:t xml:space="preserve"> 6 към Закона </w:t>
      </w:r>
      <w:r w:rsidR="00142E7B">
        <w:t xml:space="preserve">за </w:t>
      </w:r>
      <w:r>
        <w:t xml:space="preserve">поземления регистър от 2002 г. Ефектът от него е, че ще направи много по-трудно за ползвател, който е във владение на регистриран терен, да получи право на собственост срещу волята на притежателя. Несправедливостта </w:t>
      </w:r>
      <w:r w:rsidR="00142E7B">
        <w:t>в</w:t>
      </w:r>
      <w:r>
        <w:t xml:space="preserve"> предишния режим, която е демонстрирана в конкретния случай, не се състои в липсата на обезщетения, макар че това е важен фактор, а в липсата на гаранции срещу пропуски и</w:t>
      </w:r>
      <w:r w:rsidR="000F6755">
        <w:t>ли</w:t>
      </w:r>
      <w:r>
        <w:t xml:space="preserve"> проявен</w:t>
      </w:r>
      <w:r w:rsidR="000F6755">
        <w:t>о</w:t>
      </w:r>
      <w:r>
        <w:t xml:space="preserve"> не</w:t>
      </w:r>
      <w:r w:rsidR="000F6755">
        <w:t>внимание</w:t>
      </w:r>
      <w:r>
        <w:t xml:space="preserve"> от страна на регистрирания притежател.“</w:t>
      </w:r>
    </w:p>
    <w:p w:rsidR="00FE6E04" w:rsidRDefault="00745C73" w:rsidP="00917665">
      <w:pPr>
        <w:pStyle w:val="JuPara"/>
      </w:pPr>
      <w:fldSimple w:instr=" SEQ level0 \*arabic ">
        <w:r w:rsidR="00F90BFB">
          <w:rPr>
            <w:noProof/>
          </w:rPr>
          <w:t>23</w:t>
        </w:r>
      </w:fldSimple>
      <w:r w:rsidR="000A28EE">
        <w:t xml:space="preserve">.  Стойността на въпросния поземлен имот се оспорва между страните. </w:t>
      </w:r>
      <w:r w:rsidR="000C4BF4">
        <w:t>Дружества</w:t>
      </w:r>
      <w:r w:rsidR="008E6423">
        <w:t>та</w:t>
      </w:r>
      <w:r w:rsidR="000A28EE">
        <w:t xml:space="preserve"> жалбоподатели обявяват имуществени вреди в размер на </w:t>
      </w:r>
      <w:r w:rsidR="000F6755">
        <w:t xml:space="preserve">над </w:t>
      </w:r>
      <w:r w:rsidR="000A28EE">
        <w:t xml:space="preserve">10 милиона </w:t>
      </w:r>
      <w:r w:rsidR="000F6755">
        <w:t>паунда</w:t>
      </w:r>
      <w:r w:rsidR="000A28EE">
        <w:t xml:space="preserve">. Правителството определя стойността на поземления имот </w:t>
      </w:r>
      <w:r w:rsidR="000F6755">
        <w:t xml:space="preserve">през </w:t>
      </w:r>
      <w:r w:rsidR="000A28EE">
        <w:t xml:space="preserve">1996 г. (когато изтича дванадесетгодишния давностен срок) на 785 000 </w:t>
      </w:r>
      <w:r w:rsidR="000F6755">
        <w:t>паунда</w:t>
      </w:r>
      <w:r w:rsidR="000A28EE">
        <w:t xml:space="preserve">, а през юли 2002 г. (когато е постановено решението на Камарата на лордовете) на 2,5 милиона </w:t>
      </w:r>
      <w:r w:rsidR="000F6755">
        <w:t>паунда</w:t>
      </w:r>
      <w:r w:rsidR="000A28EE">
        <w:t>.</w:t>
      </w:r>
    </w:p>
    <w:p w:rsidR="00260DD7" w:rsidRPr="002B240C" w:rsidRDefault="00260DD7" w:rsidP="008350FF">
      <w:pPr>
        <w:pStyle w:val="JuHIRoman"/>
      </w:pPr>
      <w:r>
        <w:t>II.  ПРИЛОЖИМО ВЪТРЕШНО ПРАВО И ПРАКТИКА</w:t>
      </w:r>
    </w:p>
    <w:p w:rsidR="00EE5BA4" w:rsidRPr="00151682" w:rsidRDefault="00745C73" w:rsidP="00EE5BA4">
      <w:pPr>
        <w:pStyle w:val="JuPara"/>
        <w:keepNext/>
        <w:keepLines/>
      </w:pPr>
      <w:fldSimple w:instr=" SEQ level0 \*arabic ">
        <w:r w:rsidR="00F90BFB">
          <w:rPr>
            <w:noProof/>
          </w:rPr>
          <w:t>24</w:t>
        </w:r>
      </w:fldSimple>
      <w:r w:rsidR="00EE5BA4">
        <w:t>.  Към съответния момент чл</w:t>
      </w:r>
      <w:r w:rsidR="00D64C16">
        <w:t>.</w:t>
      </w:r>
      <w:r w:rsidR="00EE5BA4">
        <w:t xml:space="preserve"> 15 от Закона за давността от 1980 г., консолид</w:t>
      </w:r>
      <w:r w:rsidR="00D64C16">
        <w:t>иращ закон</w:t>
      </w:r>
      <w:r w:rsidR="00EE5BA4">
        <w:t>, гласи:</w:t>
      </w:r>
    </w:p>
    <w:p w:rsidR="00EE5BA4" w:rsidRDefault="00911E28" w:rsidP="00EE5BA4">
      <w:pPr>
        <w:pStyle w:val="JuQuot"/>
        <w:keepNext/>
        <w:keepLines/>
      </w:pPr>
      <w:r>
        <w:t>„(1) Не могат да се предприемат действия за възстановяване на поземлени имоти след изтичане на дванадесетгодиш</w:t>
      </w:r>
      <w:r w:rsidR="000F6755">
        <w:t>е</w:t>
      </w:r>
      <w:r>
        <w:t>н</w:t>
      </w:r>
      <w:r w:rsidR="000F6755">
        <w:t xml:space="preserve"> срок</w:t>
      </w:r>
      <w:r>
        <w:t xml:space="preserve"> от датата, на която е получено правото на завеждане на дело</w:t>
      </w:r>
      <w:r w:rsidR="000F6755">
        <w:t xml:space="preserve"> или</w:t>
      </w:r>
      <w:r w:rsidR="00881FFC">
        <w:t>,</w:t>
      </w:r>
      <w:r>
        <w:t xml:space="preserve"> ако това право е първо прехвърлено на лице, чрез което са предявени претенции</w:t>
      </w:r>
      <w:r w:rsidR="00881FFC">
        <w:t>, на това лице</w:t>
      </w:r>
      <w:r>
        <w:t>.</w:t>
      </w:r>
    </w:p>
    <w:p w:rsidR="007955E7" w:rsidRPr="00151682" w:rsidRDefault="007955E7" w:rsidP="00EE5BA4">
      <w:pPr>
        <w:pStyle w:val="JuQuot"/>
        <w:keepNext/>
        <w:keepLines/>
      </w:pPr>
      <w:r>
        <w:t>...</w:t>
      </w:r>
    </w:p>
    <w:p w:rsidR="00EE5BA4" w:rsidRPr="00151682" w:rsidRDefault="00911E28" w:rsidP="00EE5BA4">
      <w:pPr>
        <w:pStyle w:val="JuQuot"/>
      </w:pPr>
      <w:r>
        <w:t>(6)</w:t>
      </w:r>
      <w:r>
        <w:tab/>
        <w:t>Част І от</w:t>
      </w:r>
      <w:r w:rsidR="00C31712">
        <w:t xml:space="preserve"> Приложение</w:t>
      </w:r>
      <w:r>
        <w:t xml:space="preserve"> 1 към този закон съдържа разпоредби за определяне на датата за получаване на право за завеждане на дело за възстановяване на поземлен имот в упоменатите случаи.“</w:t>
      </w:r>
    </w:p>
    <w:p w:rsidR="00EE5BA4" w:rsidRPr="00151682" w:rsidRDefault="00745C73" w:rsidP="00EE5BA4">
      <w:pPr>
        <w:pStyle w:val="JuPara"/>
        <w:keepNext/>
        <w:keepLines/>
      </w:pPr>
      <w:fldSimple w:instr=" SEQ level0 \*arabic ">
        <w:r w:rsidR="00F90BFB">
          <w:rPr>
            <w:noProof/>
          </w:rPr>
          <w:t>25</w:t>
        </w:r>
      </w:fldSimple>
      <w:r w:rsidR="00EE5BA4">
        <w:t xml:space="preserve">.  Параграф 1 от </w:t>
      </w:r>
      <w:r w:rsidR="00C31712">
        <w:t>Приложение</w:t>
      </w:r>
      <w:r w:rsidR="00EE5BA4">
        <w:t xml:space="preserve"> 1 гласи:</w:t>
      </w:r>
    </w:p>
    <w:p w:rsidR="00EE5BA4" w:rsidRPr="00151682" w:rsidRDefault="00EE5BA4" w:rsidP="00EE5BA4">
      <w:pPr>
        <w:pStyle w:val="JuQuot"/>
        <w:keepNext/>
        <w:keepLines/>
      </w:pPr>
      <w:r>
        <w:t>„Когато лице</w:t>
      </w:r>
      <w:r w:rsidR="00BE4161">
        <w:t>то,</w:t>
      </w:r>
      <w:r>
        <w:t xml:space="preserve"> заве</w:t>
      </w:r>
      <w:r w:rsidR="00BE4161">
        <w:t>ло</w:t>
      </w:r>
      <w:r>
        <w:t xml:space="preserve"> дело за възстановяване на поземлен имот, или друго лице, чрез което са предявени претенциите, е било във владение на поземления имот и</w:t>
      </w:r>
      <w:r w:rsidR="00B93234">
        <w:t xml:space="preserve"> по време на това владение е било </w:t>
      </w:r>
      <w:r>
        <w:t>лишено или е прекратило притежанието, правото да се заведе дело следва да се разглежда като получено на датата на лишаване от собственост или прекратяване на притежанието.“</w:t>
      </w:r>
    </w:p>
    <w:p w:rsidR="00EE5BA4" w:rsidRDefault="00745C73" w:rsidP="00EE5BA4">
      <w:pPr>
        <w:pStyle w:val="JuPara"/>
      </w:pPr>
      <w:fldSimple w:instr=" SEQ level0 \*arabic ">
        <w:r w:rsidR="00F90BFB">
          <w:rPr>
            <w:noProof/>
          </w:rPr>
          <w:t>26</w:t>
        </w:r>
      </w:fldSimple>
      <w:r w:rsidR="00EE5BA4">
        <w:t>.  </w:t>
      </w:r>
      <w:r w:rsidR="00881FFC">
        <w:t xml:space="preserve">Следователно едни и същи </w:t>
      </w:r>
      <w:r w:rsidR="00EE5BA4">
        <w:t>давностни разпоредби се прилагат за регистрирани и нерегистрирани поземлени имоти. В случаите на нерегистриран поземлен имот, чл</w:t>
      </w:r>
      <w:r w:rsidR="002F6E60">
        <w:t>.</w:t>
      </w:r>
      <w:r w:rsidR="00EE5BA4">
        <w:t xml:space="preserve"> 17 от Закона от 1980 г. гласи, че при изтичане на давностния срок, регулиращ възстановяването на поземления имот, собствеността на собственика по документи се погасява. В случаите на регистриран поземлен имот, чл</w:t>
      </w:r>
      <w:r w:rsidR="002F6E60">
        <w:t>.</w:t>
      </w:r>
      <w:r w:rsidR="00EE5BA4">
        <w:t xml:space="preserve"> 75(1) от Закона за поземления регистър от 1925 г. гласи, че при изтичане на давностния срок правото на собственост не се погасява, </w:t>
      </w:r>
      <w:r w:rsidR="00881FFC">
        <w:t>а</w:t>
      </w:r>
      <w:r w:rsidR="00EE5BA4">
        <w:t xml:space="preserve"> регистрираният ползвател се счита за </w:t>
      </w:r>
      <w:r w:rsidR="00B8318E">
        <w:t xml:space="preserve">доверителен </w:t>
      </w:r>
      <w:r w:rsidR="00EE5BA4">
        <w:t>притежател на поземления имот.</w:t>
      </w:r>
    </w:p>
    <w:p w:rsidR="002A1377" w:rsidRDefault="00745C73" w:rsidP="00EE5BA4">
      <w:pPr>
        <w:pStyle w:val="JuPara"/>
      </w:pPr>
      <w:fldSimple w:instr=" SEQ level0 \*arabic ">
        <w:r w:rsidR="00F90BFB">
          <w:rPr>
            <w:noProof/>
          </w:rPr>
          <w:t>27</w:t>
        </w:r>
      </w:fldSimple>
      <w:r w:rsidR="002A1377">
        <w:t>.  </w:t>
      </w:r>
      <w:r w:rsidR="002A1377">
        <w:rPr>
          <w:i/>
        </w:rPr>
        <w:t>Halsbury’s Laws of England</w:t>
      </w:r>
      <w:r w:rsidR="002A1377">
        <w:t xml:space="preserve"> (Четвърто издание, преиздаден през 1998</w:t>
      </w:r>
      <w:r w:rsidR="00881FFC">
        <w:t xml:space="preserve"> г.</w:t>
      </w:r>
      <w:r w:rsidR="002A1377">
        <w:t xml:space="preserve">) </w:t>
      </w:r>
      <w:r w:rsidR="00881FFC">
        <w:t>разгл</w:t>
      </w:r>
      <w:r w:rsidR="0021714E">
        <w:t xml:space="preserve">ежда </w:t>
      </w:r>
      <w:r w:rsidR="002A1377">
        <w:t xml:space="preserve">закона </w:t>
      </w:r>
      <w:r w:rsidR="0021714E">
        <w:t>по следния начин:</w:t>
      </w:r>
    </w:p>
    <w:p w:rsidR="002A1377" w:rsidRDefault="001A237D" w:rsidP="002A1377">
      <w:pPr>
        <w:pStyle w:val="JuQuot"/>
      </w:pPr>
      <w:r>
        <w:t>“258.  Когато собственик</w:t>
      </w:r>
      <w:r w:rsidR="0021714E">
        <w:t>ът</w:t>
      </w:r>
      <w:r>
        <w:t xml:space="preserve"> на поземлен имот </w:t>
      </w:r>
      <w:r w:rsidR="0021714E">
        <w:t>н</w:t>
      </w:r>
      <w:r>
        <w:t xml:space="preserve">е </w:t>
      </w:r>
      <w:r w:rsidR="0021714E">
        <w:t>е във владение</w:t>
      </w:r>
      <w:r>
        <w:t xml:space="preserve">, а </w:t>
      </w:r>
      <w:r w:rsidR="00FF7910">
        <w:t xml:space="preserve">друго лице е </w:t>
      </w:r>
      <w:r>
        <w:t xml:space="preserve">във владение за период, достатъчен да ограничи правото на собственика </w:t>
      </w:r>
      <w:r w:rsidR="003D3FC9">
        <w:t xml:space="preserve">да влезе отново </w:t>
      </w:r>
      <w:r>
        <w:t xml:space="preserve">във владение или </w:t>
      </w:r>
      <w:r w:rsidR="00245DAA">
        <w:t xml:space="preserve">да </w:t>
      </w:r>
      <w:r>
        <w:t>възстанов</w:t>
      </w:r>
      <w:r w:rsidR="00245DAA">
        <w:t xml:space="preserve">и </w:t>
      </w:r>
      <w:r>
        <w:t>собствеността чрез завеждане на дело, правото на собственост се погасява и другото лице получава право на собственост</w:t>
      </w:r>
      <w:r w:rsidR="008478AA" w:rsidRPr="00E721C5">
        <w:t xml:space="preserve">, </w:t>
      </w:r>
      <w:r w:rsidR="008478AA">
        <w:t>което е в сила пред всички, включително</w:t>
      </w:r>
      <w:r>
        <w:t xml:space="preserve"> предишния собственик.</w:t>
      </w:r>
    </w:p>
    <w:p w:rsidR="002A1377" w:rsidRDefault="002A1377" w:rsidP="002A1377">
      <w:pPr>
        <w:pStyle w:val="JuQuot"/>
      </w:pPr>
      <w:r>
        <w:t xml:space="preserve">Законът за давността от 1980 г. се отнася отрицателно към ограничаването на правото на собственост на действителния притежател и не </w:t>
      </w:r>
      <w:r w:rsidR="004A5CB2">
        <w:t xml:space="preserve">предоставя </w:t>
      </w:r>
      <w:r>
        <w:t>право</w:t>
      </w:r>
      <w:r w:rsidR="004A5CB2">
        <w:t xml:space="preserve"> за </w:t>
      </w:r>
      <w:r>
        <w:t xml:space="preserve"> прехвърляне на поземления </w:t>
      </w:r>
      <w:r w:rsidR="004A5CB2">
        <w:t xml:space="preserve">му </w:t>
      </w:r>
      <w:r>
        <w:t>имот на трети лица; новото право на собственост зависи от принципа, че притежанието дава право на собственост заедно с погасяване правото на предишния собственик</w:t>
      </w:r>
      <w:r w:rsidR="004A5CB2">
        <w:t xml:space="preserve"> и е </w:t>
      </w:r>
      <w:r>
        <w:t xml:space="preserve">предмет на </w:t>
      </w:r>
      <w:r w:rsidR="001F5BC3">
        <w:t xml:space="preserve">всякакъв вид </w:t>
      </w:r>
      <w:r>
        <w:t xml:space="preserve">сервитути [и др.], </w:t>
      </w:r>
      <w:r w:rsidR="001F5BC3">
        <w:t xml:space="preserve">останали </w:t>
      </w:r>
      <w:r>
        <w:t>непогасени.</w:t>
      </w:r>
    </w:p>
    <w:p w:rsidR="00EE5BA4" w:rsidRPr="00151682" w:rsidRDefault="00745C73" w:rsidP="00EE5BA4">
      <w:pPr>
        <w:pStyle w:val="JuPara"/>
      </w:pPr>
      <w:fldSimple w:instr=" SEQ level0 \*arabic ">
        <w:r w:rsidR="00F90BFB">
          <w:rPr>
            <w:noProof/>
          </w:rPr>
          <w:t>28</w:t>
        </w:r>
      </w:fldSimple>
      <w:r w:rsidR="00EE5BA4">
        <w:t xml:space="preserve">.  Комисията за законодателни реформи разглежда закона за давностните срокове в доклада си от 1977 г. (Cmnd 6923). Той съдържа негативни коментари относно практиката на съда да дава мълчаливо съгласие на евентуален притежател по давност, което </w:t>
      </w:r>
      <w:r w:rsidR="007A79CF">
        <w:t xml:space="preserve">води до </w:t>
      </w:r>
      <w:r w:rsidR="00EE5BA4">
        <w:t>спиране на времето в ущърб на собственика</w:t>
      </w:r>
      <w:r w:rsidR="007A79CF">
        <w:t>,</w:t>
      </w:r>
      <w:r w:rsidR="00EE5BA4">
        <w:t xml:space="preserve"> не предлага промени в съществуващите давностни срокове</w:t>
      </w:r>
      <w:r w:rsidR="007A79CF">
        <w:t xml:space="preserve"> и </w:t>
      </w:r>
      <w:r w:rsidR="00EE5BA4">
        <w:t xml:space="preserve">изразява съгласие, че изтичането на давностния срок следва да служи за погасяване правото на собственост на </w:t>
      </w:r>
      <w:r w:rsidR="00881FFC">
        <w:t>заявителя</w:t>
      </w:r>
      <w:r w:rsidR="00EE5BA4">
        <w:t>.</w:t>
      </w:r>
    </w:p>
    <w:p w:rsidR="00EE5BA4" w:rsidRPr="00151682" w:rsidRDefault="00745C73" w:rsidP="00EE5BA4">
      <w:pPr>
        <w:pStyle w:val="JuPara"/>
      </w:pPr>
      <w:fldSimple w:instr=" SEQ level0 \*arabic ">
        <w:r w:rsidR="00F90BFB">
          <w:rPr>
            <w:noProof/>
          </w:rPr>
          <w:t>29</w:t>
        </w:r>
      </w:fldSimple>
      <w:r w:rsidR="00EE5BA4">
        <w:t>.  Консултативния</w:t>
      </w:r>
      <w:r w:rsidR="00F5433E">
        <w:t>т</w:t>
      </w:r>
      <w:r w:rsidR="00EE5BA4">
        <w:t xml:space="preserve"> документ на </w:t>
      </w:r>
      <w:r w:rsidR="00881FFC">
        <w:t xml:space="preserve">Правната </w:t>
      </w:r>
      <w:r w:rsidR="00EE5BA4">
        <w:t>комисия относно давността на делата от 1998 г. (Консултативен документ № 151) представя редица общи политически цели на закона за давността. Консултативния</w:t>
      </w:r>
      <w:r w:rsidR="00B94893">
        <w:t>т</w:t>
      </w:r>
      <w:r w:rsidR="00EE5BA4">
        <w:t xml:space="preserve"> документ отбелязва, че ответниците имат законен интерес </w:t>
      </w:r>
      <w:r w:rsidR="00B94893">
        <w:t xml:space="preserve">за </w:t>
      </w:r>
      <w:r w:rsidR="00EE5BA4">
        <w:t>достъп до съд</w:t>
      </w:r>
      <w:r w:rsidR="00B94893">
        <w:t>а</w:t>
      </w:r>
      <w:r w:rsidR="00EE5BA4">
        <w:t xml:space="preserve"> своевременно, тъй като доказателствата </w:t>
      </w:r>
      <w:r w:rsidR="00006CDC">
        <w:t xml:space="preserve">може </w:t>
      </w:r>
      <w:r w:rsidR="00221AAF">
        <w:t xml:space="preserve">да </w:t>
      </w:r>
      <w:r w:rsidR="00006CDC">
        <w:t xml:space="preserve">не </w:t>
      </w:r>
      <w:r w:rsidR="00221AAF">
        <w:t xml:space="preserve">бъдат </w:t>
      </w:r>
      <w:r w:rsidR="00EE5BA4">
        <w:t xml:space="preserve">налични </w:t>
      </w:r>
      <w:r w:rsidR="00221AAF">
        <w:t xml:space="preserve">безкрайно </w:t>
      </w:r>
      <w:r w:rsidR="00EE5BA4">
        <w:t xml:space="preserve">време и поради факта, че ответниците следва да имат възможност да се позоват на предполагаемото си право </w:t>
      </w:r>
      <w:r w:rsidR="00221AAF">
        <w:t xml:space="preserve">на </w:t>
      </w:r>
      <w:r w:rsidR="00006CDC">
        <w:t>безспорни</w:t>
      </w:r>
      <w:r w:rsidR="00EE5BA4">
        <w:t xml:space="preserve"> п</w:t>
      </w:r>
      <w:r w:rsidR="00C67AE6">
        <w:t>ълномощия</w:t>
      </w:r>
      <w:r w:rsidR="00EE5BA4">
        <w:t xml:space="preserve">. </w:t>
      </w:r>
      <w:r w:rsidR="00006CDC">
        <w:t>Д</w:t>
      </w:r>
      <w:r w:rsidR="00EE5BA4">
        <w:t>ържавата</w:t>
      </w:r>
      <w:r w:rsidR="00006CDC">
        <w:t xml:space="preserve"> също</w:t>
      </w:r>
      <w:r w:rsidR="00EE5BA4">
        <w:t xml:space="preserve"> има интерес да гарантира, че жалбите се подават и разглеждат своевременно, за да </w:t>
      </w:r>
      <w:r w:rsidR="00A91CD4">
        <w:t>осигури</w:t>
      </w:r>
      <w:r w:rsidR="00EE5BA4">
        <w:t xml:space="preserve"> </w:t>
      </w:r>
      <w:r w:rsidR="00EE5BA4">
        <w:lastRenderedPageBreak/>
        <w:t>справедлив процес</w:t>
      </w:r>
      <w:r w:rsidR="00A91CD4">
        <w:t xml:space="preserve"> и да гарантира правна сигурност</w:t>
      </w:r>
      <w:r w:rsidR="00EE5BA4">
        <w:t xml:space="preserve">. Накрая, давностните срокове </w:t>
      </w:r>
      <w:r w:rsidR="00006CDC">
        <w:t>се разглеждат като</w:t>
      </w:r>
      <w:r w:rsidR="00FA7A14">
        <w:t xml:space="preserve"> оказва</w:t>
      </w:r>
      <w:r w:rsidR="00006CDC">
        <w:t>щи</w:t>
      </w:r>
      <w:r w:rsidR="00FA7A14">
        <w:t xml:space="preserve"> </w:t>
      </w:r>
      <w:r w:rsidR="00EE5BA4">
        <w:t>оздравителен ефект върху ищците</w:t>
      </w:r>
      <w:r w:rsidR="00FA7A14">
        <w:t xml:space="preserve">, като ги подтикват </w:t>
      </w:r>
      <w:r w:rsidR="00EE5BA4">
        <w:t xml:space="preserve">да подават исканията си </w:t>
      </w:r>
      <w:r w:rsidR="00006CDC">
        <w:t xml:space="preserve">сравнително </w:t>
      </w:r>
      <w:r w:rsidR="00EE5BA4">
        <w:t>своевременно.</w:t>
      </w:r>
    </w:p>
    <w:p w:rsidR="00F90BFB" w:rsidRDefault="00745C73" w:rsidP="00EE5BA4">
      <w:pPr>
        <w:pStyle w:val="JuPara"/>
      </w:pPr>
      <w:fldSimple w:instr=" SEQ level0 \*arabic ">
        <w:r w:rsidR="00F90BFB">
          <w:rPr>
            <w:noProof/>
          </w:rPr>
          <w:t>30</w:t>
        </w:r>
      </w:fldSimple>
      <w:r w:rsidR="00EE5BA4">
        <w:t xml:space="preserve">.  Отделен консултативен документ на </w:t>
      </w:r>
      <w:r w:rsidR="00006CDC">
        <w:t xml:space="preserve">Правната </w:t>
      </w:r>
      <w:r w:rsidR="00EE5BA4">
        <w:t xml:space="preserve">комисия относно поземления регистър от 1998 г. (изготвен с Поземления регистър, </w:t>
      </w:r>
      <w:r w:rsidR="00006CDC">
        <w:t>Law Com No. 254</w:t>
      </w:r>
      <w:r w:rsidR="00EE5BA4">
        <w:t>) отбелязва, че въпреки първоначалн</w:t>
      </w:r>
      <w:r w:rsidR="00006CDC">
        <w:t>ата цел</w:t>
      </w:r>
      <w:r w:rsidR="00EE5BA4">
        <w:t xml:space="preserve"> на системата на поземления регистър </w:t>
      </w:r>
      <w:r w:rsidR="00006CDC">
        <w:t>д</w:t>
      </w:r>
      <w:r w:rsidR="00EE5BA4">
        <w:t xml:space="preserve">а прилага принципите за нерегистрираните поземлени имоти към регистрираните, налице са определи области, за които това не важи изцяло. Пример за това е </w:t>
      </w:r>
      <w:r w:rsidR="00237733">
        <w:t xml:space="preserve">състоянието </w:t>
      </w:r>
      <w:r w:rsidR="00EE5BA4">
        <w:t xml:space="preserve">на правата на </w:t>
      </w:r>
      <w:r w:rsidR="00D90DF2">
        <w:t>собствениците</w:t>
      </w:r>
      <w:r w:rsidR="00006CDC">
        <w:t xml:space="preserve"> по </w:t>
      </w:r>
      <w:r w:rsidR="00D90DF2">
        <w:t xml:space="preserve">силата на </w:t>
      </w:r>
      <w:r w:rsidR="00006CDC">
        <w:t>придобивна давност</w:t>
      </w:r>
      <w:r w:rsidR="00EE5BA4">
        <w:t xml:space="preserve"> (</w:t>
      </w:r>
      <w:r w:rsidR="00D90DF2">
        <w:t xml:space="preserve">споменава </w:t>
      </w:r>
      <w:r w:rsidR="00EE5BA4">
        <w:t xml:space="preserve">се </w:t>
      </w:r>
      <w:r w:rsidR="002F6E60">
        <w:t>чл.</w:t>
      </w:r>
      <w:r w:rsidR="00EE5BA4">
        <w:t xml:space="preserve"> 75(1) от Закона за поземления регистър). Консултативният документ определя и разглежда четири </w:t>
      </w:r>
      <w:r w:rsidR="001133D8">
        <w:t xml:space="preserve">особено </w:t>
      </w:r>
      <w:r w:rsidR="00EE5BA4">
        <w:t>у</w:t>
      </w:r>
      <w:r w:rsidR="00D90DF2">
        <w:t>бед</w:t>
      </w:r>
      <w:r w:rsidR="00EE5BA4">
        <w:t>ителни причини, често посочвани в закона за придобиването по давност.</w:t>
      </w:r>
      <w:r w:rsidR="00006CDC">
        <w:t xml:space="preserve"> </w:t>
      </w:r>
    </w:p>
    <w:p w:rsidR="00EE5BA4" w:rsidRPr="00151682" w:rsidRDefault="00EE5BA4" w:rsidP="00EE5BA4">
      <w:pPr>
        <w:pStyle w:val="JuPara"/>
      </w:pPr>
      <w:r>
        <w:t>(i)  Поради това, че е част от закона за давностните срокове. В него се отбелязва:</w:t>
      </w:r>
    </w:p>
    <w:p w:rsidR="00EE5BA4" w:rsidRPr="00151682" w:rsidRDefault="00EE5BA4" w:rsidP="00EE5BA4">
      <w:pPr>
        <w:pStyle w:val="JuQuot"/>
        <w:rPr>
          <w:shd w:val="pct25" w:color="auto" w:fill="auto"/>
        </w:rPr>
      </w:pPr>
      <w:r>
        <w:t xml:space="preserve">„... тъй като придобиването по давност е аспект на закона за давностните срокове, е </w:t>
      </w:r>
      <w:r w:rsidR="003776B4">
        <w:t xml:space="preserve">разбира се </w:t>
      </w:r>
      <w:r>
        <w:t>нормално</w:t>
      </w:r>
      <w:r w:rsidR="004B5E5C" w:rsidRPr="00E721C5">
        <w:t xml:space="preserve"> </w:t>
      </w:r>
      <w:r w:rsidR="004B5E5C">
        <w:t>да бъде разглеждан</w:t>
      </w:r>
      <w:r>
        <w:t>, най-малкото отчасти, по смисъла на практиката за давностните срокове като цяло</w:t>
      </w:r>
      <w:r w:rsidR="00D90DF2">
        <w:t>,</w:t>
      </w:r>
      <w:r w:rsidR="004B5E5C">
        <w:t xml:space="preserve"> </w:t>
      </w:r>
      <w:r w:rsidR="00D90DF2">
        <w:t>а именно</w:t>
      </w:r>
      <w:r>
        <w:t xml:space="preserve"> </w:t>
      </w:r>
      <w:r w:rsidR="00D349FA">
        <w:t>в з</w:t>
      </w:r>
      <w:r>
        <w:t>ащита</w:t>
      </w:r>
      <w:r w:rsidR="00D349FA">
        <w:t xml:space="preserve"> на </w:t>
      </w:r>
      <w:r>
        <w:t xml:space="preserve">ответниците от закъснели претенции и </w:t>
      </w:r>
      <w:r w:rsidR="00D349FA">
        <w:t xml:space="preserve">като </w:t>
      </w:r>
      <w:r>
        <w:t>насърч</w:t>
      </w:r>
      <w:r w:rsidR="00D349FA">
        <w:t xml:space="preserve">ение към </w:t>
      </w:r>
      <w:r>
        <w:t xml:space="preserve">ищците да не разчитат </w:t>
      </w:r>
      <w:r w:rsidR="00D90DF2">
        <w:t xml:space="preserve">прекалено </w:t>
      </w:r>
      <w:r>
        <w:t xml:space="preserve">на правата си. Въпреки това придобиването по давност само по себе си не ограничава правото на жалби. Неговото действие е положително: „ползвател в крайна сметка получава право на собственост </w:t>
      </w:r>
      <w:r w:rsidR="0039412C">
        <w:t xml:space="preserve">по силата на </w:t>
      </w:r>
      <w:r>
        <w:t xml:space="preserve">владението си и непрякото действие на [Закона за давностните срокове] ...“ Това може да се оправдае само от фактори над тези, които обясняват закона за давностните срокове. В този контекст следва да се отбележи, че собственик на поземлен имот може да изгуби имота си поради давност, дори когато той или тя са напълно изрядни.  Както обяснихме по-горе, придобиването поради давност може да стане факт без да е лесно откриваемо. Във всички случаи това конкретно оправдание има много по-голяма сила във връзка с нерегистрираните поземлени имоти, отколкото при тези с регистрирано право на собственост. Нерегистрираното право на собственост в крайна сметка зависи от притежанието. </w:t>
      </w:r>
      <w:r w:rsidR="0016308A">
        <w:t xml:space="preserve">Така </w:t>
      </w:r>
      <w:r>
        <w:t xml:space="preserve">собственикът на поземлен имот </w:t>
      </w:r>
      <w:r w:rsidR="0016308A">
        <w:t xml:space="preserve">е задължен </w:t>
      </w:r>
      <w:r>
        <w:t>да бъде внимателен, за да защити притежанието си и да не се уповава на правата си.  ... [к]огато собственост</w:t>
      </w:r>
      <w:r w:rsidR="00D90DF2">
        <w:t>та е регистрирана</w:t>
      </w:r>
      <w:r>
        <w:t>, … основанието за правото на собственост е на първо място обстоятелството по регистрацията, а не притежанието. Регистрацията дава право на собственост поради факта, че регистрирането на дадено лице като притежател на самия поземлен имот му предоставя законната собственост ...“</w:t>
      </w:r>
    </w:p>
    <w:p w:rsidR="00F90BFB" w:rsidRDefault="00911E28" w:rsidP="00EE5BA4">
      <w:pPr>
        <w:pStyle w:val="JuPara"/>
      </w:pPr>
      <w:r>
        <w:t>(ii)  </w:t>
      </w:r>
      <w:r w:rsidR="00E600E5">
        <w:t>В</w:t>
      </w:r>
      <w:r>
        <w:t xml:space="preserve"> случай че поземления</w:t>
      </w:r>
      <w:r w:rsidR="00E600E5">
        <w:t>т</w:t>
      </w:r>
      <w:r>
        <w:t xml:space="preserve"> имот и собствеността върху него са неизрядни, поземления</w:t>
      </w:r>
      <w:r w:rsidR="00E600E5">
        <w:t>т</w:t>
      </w:r>
      <w:r>
        <w:t xml:space="preserve"> имот може да стане непродаваем. Когато регистрираният собственик изчезне и не може да бъде открит, а ползвателят влезе във владение, доктрината на притежанието по давност „най-малкото гарантира, че в подобни случаи поземления</w:t>
      </w:r>
      <w:r w:rsidR="00E600E5">
        <w:t>т</w:t>
      </w:r>
      <w:r>
        <w:t xml:space="preserve"> имот остава на пазара и не се счита за непродаваем“. Когато са налице сделки „извън регистъра“, като например в случаите, когато земеделец се съгласи на замяна на поземлен имот със сво</w:t>
      </w:r>
      <w:r w:rsidR="00E600E5">
        <w:t>й</w:t>
      </w:r>
      <w:r>
        <w:t xml:space="preserve"> съсед при условия на </w:t>
      </w:r>
      <w:r>
        <w:lastRenderedPageBreak/>
        <w:t>„джентълменско споразумение“, но не регистрира промяната, „придобиването по давност изпълнява полезна функция“.</w:t>
      </w:r>
    </w:p>
    <w:p w:rsidR="00F90BFB" w:rsidRDefault="00EE5BA4" w:rsidP="00EE5BA4">
      <w:pPr>
        <w:pStyle w:val="JuPara"/>
      </w:pPr>
      <w:r>
        <w:t xml:space="preserve">(iii)  Тъй като в случай на грешка нямащият вина, но </w:t>
      </w:r>
      <w:r w:rsidR="002C12A0">
        <w:t xml:space="preserve">сгрешил </w:t>
      </w:r>
      <w:r>
        <w:t xml:space="preserve">ползвател може да влезе в разходи. При подобни обстоятелства придобиването по давност може да се оправдае въз основа на </w:t>
      </w:r>
      <w:r w:rsidR="002C12A0">
        <w:t>затруднение</w:t>
      </w:r>
      <w:r>
        <w:t>, като е налице успоредност с принципите на отхвърляне на иска от собственика</w:t>
      </w:r>
    </w:p>
    <w:p w:rsidR="00EE5BA4" w:rsidRDefault="00911E28" w:rsidP="00911E28">
      <w:pPr>
        <w:pStyle w:val="JuPara"/>
        <w:rPr>
          <w:shd w:val="pct25" w:color="auto" w:fill="auto"/>
        </w:rPr>
      </w:pPr>
      <w:r>
        <w:t>(iv)  Тъй като прави по-лесно и евтино проучването на правото на собственост върху поземления имот. Правната комисия приема това последно основание като много силно в случаите на нерегистриран поземлен имот, но при регистрираните поземлени имоти, където правото на собственост зависи от регистъра, а не от притежанието, това не е приложимо.</w:t>
      </w:r>
    </w:p>
    <w:p w:rsidR="00EE5BA4" w:rsidRPr="00151682" w:rsidRDefault="00745C73" w:rsidP="00EE5BA4">
      <w:pPr>
        <w:pStyle w:val="JuPara"/>
      </w:pPr>
      <w:fldSimple w:instr=" SEQ level0 \*arabic ">
        <w:r w:rsidR="00F90BFB">
          <w:rPr>
            <w:noProof/>
          </w:rPr>
          <w:t>31</w:t>
        </w:r>
      </w:fldSimple>
      <w:r w:rsidR="00EE5BA4">
        <w:t>.  Правната комисия предлага условно системата за придобиване по давност, приложима при регистрирани поземлени имоти, да бъде преработена, за да отрази принципите на регистрация</w:t>
      </w:r>
      <w:r w:rsidR="00826630">
        <w:t xml:space="preserve"> </w:t>
      </w:r>
      <w:r w:rsidR="002C12A0">
        <w:t>на</w:t>
      </w:r>
      <w:r w:rsidR="00826630">
        <w:t xml:space="preserve"> </w:t>
      </w:r>
      <w:r w:rsidR="00EE5BA4">
        <w:t>право на собственост и да бъде ограничена само до някои изключителни случаи.</w:t>
      </w:r>
    </w:p>
    <w:p w:rsidR="00EE5BA4" w:rsidRPr="00151682" w:rsidRDefault="00745C73" w:rsidP="00EE5BA4">
      <w:pPr>
        <w:pStyle w:val="JuPara"/>
      </w:pPr>
      <w:fldSimple w:instr=" SEQ level0 \*arabic ">
        <w:r w:rsidR="00F90BFB">
          <w:rPr>
            <w:noProof/>
          </w:rPr>
          <w:t>32</w:t>
        </w:r>
      </w:fldSimple>
      <w:r w:rsidR="00EE5BA4">
        <w:t>.  През юли 2001 г., след Консултативните документи, е публикуван доклад относно давностните срокове (</w:t>
      </w:r>
      <w:r w:rsidR="002C12A0">
        <w:t>Law Com No. 270</w:t>
      </w:r>
      <w:r w:rsidR="00EE5BA4">
        <w:t>) и доклад относно регистрираните поземлени имоти (Доклад на комисията № 271).</w:t>
      </w:r>
    </w:p>
    <w:p w:rsidR="00EE5BA4" w:rsidRDefault="00745C73" w:rsidP="00EE5BA4">
      <w:pPr>
        <w:pStyle w:val="JuPara"/>
      </w:pPr>
      <w:fldSimple w:instr=" SEQ level0 \*arabic ">
        <w:r w:rsidR="00F90BFB">
          <w:rPr>
            <w:noProof/>
          </w:rPr>
          <w:t>33</w:t>
        </w:r>
      </w:fldSimple>
      <w:r w:rsidR="00EE5BA4">
        <w:t>.  Докладът на Правната комисия относно давностните срокове препоръчва общия</w:t>
      </w:r>
      <w:r w:rsidR="007C2C07">
        <w:t>т</w:t>
      </w:r>
      <w:r w:rsidR="00EE5BA4">
        <w:t xml:space="preserve"> давностен срок за завеждане на дела във връзка с поземлен</w:t>
      </w:r>
      <w:r w:rsidR="002C12A0">
        <w:t>и</w:t>
      </w:r>
      <w:r w:rsidR="00EE5BA4">
        <w:t xml:space="preserve"> имот</w:t>
      </w:r>
      <w:r w:rsidR="002C12A0">
        <w:t>и</w:t>
      </w:r>
      <w:r w:rsidR="00EE5BA4">
        <w:t xml:space="preserve"> да бъде десет години. Докладът добавя, че </w:t>
      </w:r>
      <w:r w:rsidR="007C2C07">
        <w:t>ако</w:t>
      </w:r>
      <w:r w:rsidR="00EE5BA4">
        <w:t xml:space="preserve"> предложенията </w:t>
      </w:r>
      <w:r w:rsidR="002C12A0">
        <w:t xml:space="preserve">в </w:t>
      </w:r>
      <w:r w:rsidR="00EE5BA4">
        <w:t>доклад № 254 във връзка с регистриран</w:t>
      </w:r>
      <w:r w:rsidR="002C12A0">
        <w:t>и</w:t>
      </w:r>
      <w:r w:rsidR="00EE5BA4">
        <w:t xml:space="preserve"> поземлен</w:t>
      </w:r>
      <w:r w:rsidR="002C12A0">
        <w:t>и</w:t>
      </w:r>
      <w:r w:rsidR="00EE5BA4">
        <w:t xml:space="preserve"> имот</w:t>
      </w:r>
      <w:r w:rsidR="002C12A0">
        <w:t>и</w:t>
      </w:r>
      <w:r w:rsidR="00EE5BA4">
        <w:t xml:space="preserve"> се приемат, те ще </w:t>
      </w:r>
      <w:r w:rsidR="00D007A1">
        <w:t xml:space="preserve">касаят само </w:t>
      </w:r>
      <w:r w:rsidR="00EE5BA4">
        <w:t xml:space="preserve">интересите </w:t>
      </w:r>
      <w:r w:rsidR="00D007A1">
        <w:t xml:space="preserve">в полето на </w:t>
      </w:r>
      <w:r w:rsidR="00EE5BA4">
        <w:t xml:space="preserve"> нерегистриран</w:t>
      </w:r>
      <w:r w:rsidR="00D007A1">
        <w:t>ите</w:t>
      </w:r>
      <w:r w:rsidR="00EE5BA4">
        <w:t xml:space="preserve"> поземлен</w:t>
      </w:r>
      <w:r w:rsidR="00D007A1">
        <w:t>и</w:t>
      </w:r>
      <w:r w:rsidR="00EE5BA4">
        <w:t xml:space="preserve"> имот</w:t>
      </w:r>
      <w:r w:rsidR="00D007A1">
        <w:t>и</w:t>
      </w:r>
      <w:r w:rsidR="00EE5BA4">
        <w:t xml:space="preserve"> (и интереси </w:t>
      </w:r>
      <w:r w:rsidR="002C12A0">
        <w:t xml:space="preserve">към </w:t>
      </w:r>
      <w:r w:rsidR="00EE5BA4">
        <w:t>регистрирани поземлени имоти, които не подлежат на регистрация</w:t>
      </w:r>
      <w:r w:rsidR="00EE5BA4">
        <w:rPr>
          <w:rStyle w:val="FootnoteReference"/>
        </w:rPr>
        <w:footnoteReference w:id="1"/>
      </w:r>
      <w:r w:rsidR="00EE5BA4">
        <w:t>).</w:t>
      </w:r>
      <w:r w:rsidR="002C12A0">
        <w:t xml:space="preserve"> </w:t>
      </w:r>
    </w:p>
    <w:p w:rsidR="00EE5BA4" w:rsidRPr="00151682" w:rsidRDefault="00745C73" w:rsidP="00EE5BA4">
      <w:pPr>
        <w:pStyle w:val="JuPara"/>
      </w:pPr>
      <w:fldSimple w:instr=" SEQ level0 \*arabic ">
        <w:r w:rsidR="00F90BFB">
          <w:rPr>
            <w:noProof/>
          </w:rPr>
          <w:t>34</w:t>
        </w:r>
      </w:fldSimple>
      <w:r w:rsidR="00EE5BA4">
        <w:t>.  В резултат на разнообразните критики, включително от редица съдии по настоящото дело и Доклада относно регистрираните поземлени имоти (</w:t>
      </w:r>
      <w:r w:rsidR="002C12A0">
        <w:t>Law Com No. 271</w:t>
      </w:r>
      <w:r w:rsidR="00EE5BA4">
        <w:t xml:space="preserve">), Законът за поземления регистър от 2002 г. </w:t>
      </w:r>
      <w:r w:rsidR="008E6A0A">
        <w:t xml:space="preserve">въвежда </w:t>
      </w:r>
      <w:r w:rsidR="00EE5BA4">
        <w:t xml:space="preserve">многобройни промени във връзка с регистрираните поземлени имоти. Той гласи, че придобиването по давност, за </w:t>
      </w:r>
      <w:r w:rsidR="002552C8">
        <w:t xml:space="preserve">всякакъв </w:t>
      </w:r>
      <w:r w:rsidR="00EE5BA4">
        <w:t xml:space="preserve">период от време, не може само по себе си да възпрепятства правото на собственост на собственика върху регистриран имот. Ползвателите имат право да подадат молба за регистрация като притежатели след десет години и регистрацията се извършва, при условие че молбата не се обжалва. В случай че молбата се обжалва, тя се отхвърля. В случай че молбата е отхвърлена, но не са предприети мерки за отнемане на владението от ползвателя или друг начин да се урегулира ситуацията, той има право да подаде отново молба </w:t>
      </w:r>
      <w:r w:rsidR="00E97C23">
        <w:t xml:space="preserve">за регистрация </w:t>
      </w:r>
      <w:r w:rsidR="00504C44">
        <w:t xml:space="preserve">и да бъде </w:t>
      </w:r>
      <w:r w:rsidR="00504C44">
        <w:lastRenderedPageBreak/>
        <w:t xml:space="preserve">регистриран като </w:t>
      </w:r>
      <w:r w:rsidR="00E97C23">
        <w:t>притежател</w:t>
      </w:r>
      <w:r w:rsidR="00504C44">
        <w:t xml:space="preserve">, </w:t>
      </w:r>
      <w:r w:rsidR="00EE5BA4">
        <w:t xml:space="preserve">без значение дали </w:t>
      </w:r>
      <w:r w:rsidR="00504C44">
        <w:t xml:space="preserve">молбата е </w:t>
      </w:r>
      <w:r w:rsidR="00EE5BA4">
        <w:t>обжалвана. Законът от 2002 г. влиза в сила на 13 октомври 2002 г.</w:t>
      </w:r>
    </w:p>
    <w:p w:rsidR="00EE5BA4" w:rsidRDefault="00745C73" w:rsidP="00EE5BA4">
      <w:pPr>
        <w:pStyle w:val="JuPara"/>
      </w:pPr>
      <w:fldSimple w:instr=" SEQ level0 \*arabic ">
        <w:r w:rsidR="00F90BFB">
          <w:rPr>
            <w:noProof/>
          </w:rPr>
          <w:t>35</w:t>
        </w:r>
      </w:fldSimple>
      <w:r w:rsidR="00EE5BA4">
        <w:t xml:space="preserve">.  На 23 март 2005 г. заместник-съдия Strauss в </w:t>
      </w:r>
      <w:r w:rsidR="008E6A0A">
        <w:t>Канцлерското отделение</w:t>
      </w:r>
      <w:r w:rsidR="00EE5BA4">
        <w:t xml:space="preserve"> </w:t>
      </w:r>
      <w:r w:rsidR="008E6A0A">
        <w:t xml:space="preserve">(Chancery Division) </w:t>
      </w:r>
      <w:r w:rsidR="00EE5BA4">
        <w:t xml:space="preserve">на </w:t>
      </w:r>
      <w:r w:rsidR="008E6A0A">
        <w:t xml:space="preserve">Висшия </w:t>
      </w:r>
      <w:r w:rsidR="00EE5BA4">
        <w:t>съд постанов</w:t>
      </w:r>
      <w:r w:rsidR="00D72A35">
        <w:t>ява</w:t>
      </w:r>
      <w:r w:rsidR="00EE5BA4">
        <w:t xml:space="preserve"> решение по делото </w:t>
      </w:r>
      <w:r w:rsidR="00EE5BA4">
        <w:rPr>
          <w:i/>
        </w:rPr>
        <w:t>Beaulane Properties Ltd v. Palmer</w:t>
      </w:r>
      <w:r w:rsidR="00EE5BA4">
        <w:t xml:space="preserve"> (Times Law Reports, 13 април 2005 г.). Делото се отнася до притежател на разрешително, който остава във владение на регистриран поземлен имот повече от дванадесет години след изтичане на разрешителното. Като прилага решението на Камарата на лордовете по настоящото дело, съдията констатира, че съгласно </w:t>
      </w:r>
      <w:r w:rsidR="00022C6E">
        <w:t xml:space="preserve">действащото до влизане в сила на Закона за правата на човека от 1998 г. </w:t>
      </w:r>
      <w:r w:rsidR="00EE5BA4">
        <w:t>английско законодателство</w:t>
      </w:r>
      <w:r w:rsidR="00D72A35">
        <w:t>,</w:t>
      </w:r>
      <w:r w:rsidR="00EE5BA4">
        <w:t xml:space="preserve"> регистрираният собственик на поземлен имот губи правото на всякакви претенции към него. Въпреки това, при анализ на фактите въз основа на Конвенцията, съдията констатира, че н</w:t>
      </w:r>
      <w:r w:rsidR="00410E01">
        <w:t>яма действител</w:t>
      </w:r>
      <w:r w:rsidR="0058764B">
        <w:t>е</w:t>
      </w:r>
      <w:r w:rsidR="00410E01">
        <w:t>н</w:t>
      </w:r>
      <w:r w:rsidR="00EE5BA4">
        <w:t xml:space="preserve"> обществен или общ </w:t>
      </w:r>
      <w:r w:rsidR="0058764B">
        <w:t>интерес</w:t>
      </w:r>
      <w:r w:rsidR="00BE7DC1">
        <w:t xml:space="preserve"> </w:t>
      </w:r>
      <w:r w:rsidR="0058764B">
        <w:t>към</w:t>
      </w:r>
      <w:r w:rsidR="00BE7DC1">
        <w:t xml:space="preserve"> </w:t>
      </w:r>
      <w:r w:rsidR="00EE5BA4">
        <w:t xml:space="preserve">закона за придобиването по давност в случаите на регистрирани поземлени имоти, а неблагоприятните последици за собственика са несъразмерни. Чрез повторно тълкуване на приложимото законодателство във връзка с </w:t>
      </w:r>
      <w:r w:rsidR="002F6E60">
        <w:t>чл.</w:t>
      </w:r>
      <w:r w:rsidR="00EE5BA4">
        <w:t xml:space="preserve"> 3 от Закона за правата на човека, съдията констатира, че молбата на предишния притежател на разрешително </w:t>
      </w:r>
      <w:r w:rsidR="00797298">
        <w:t xml:space="preserve">да </w:t>
      </w:r>
      <w:r w:rsidR="00EE5BA4">
        <w:t>придобие спорния терен е недопустима.</w:t>
      </w:r>
    </w:p>
    <w:p w:rsidR="00260DD7" w:rsidRPr="002B240C" w:rsidRDefault="0058764B">
      <w:pPr>
        <w:pStyle w:val="JuHHead"/>
      </w:pPr>
      <w:r>
        <w:t>ПРАВОТО</w:t>
      </w:r>
    </w:p>
    <w:p w:rsidR="002B240C" w:rsidRPr="002B240C" w:rsidRDefault="002B240C" w:rsidP="00EE5BA4">
      <w:pPr>
        <w:pStyle w:val="JuHIRoman"/>
        <w:tabs>
          <w:tab w:val="clear" w:pos="357"/>
          <w:tab w:val="left" w:pos="-3828"/>
        </w:tabs>
        <w:ind w:left="284" w:hanging="284"/>
      </w:pPr>
      <w:r>
        <w:t>ТВЪРДЯНО НАРУШЕНИЕ НА ЧЛ. 1 ОТ ПРОТОКОЛ № 1</w:t>
      </w:r>
    </w:p>
    <w:p w:rsidR="002B240C" w:rsidRDefault="00745C73">
      <w:pPr>
        <w:pStyle w:val="JuPara"/>
      </w:pPr>
      <w:fldSimple w:instr=" SEQ level0 \*arabic ">
        <w:r w:rsidR="00F90BFB">
          <w:rPr>
            <w:noProof/>
          </w:rPr>
          <w:t>36</w:t>
        </w:r>
      </w:fldSimple>
      <w:r w:rsidR="002B240C">
        <w:t>.  </w:t>
      </w:r>
      <w:r w:rsidR="000C4BF4">
        <w:t>Дружества</w:t>
      </w:r>
      <w:r w:rsidR="008E6423">
        <w:t>та</w:t>
      </w:r>
      <w:r w:rsidR="002B240C">
        <w:t xml:space="preserve"> жалбоподатели твърдят, че отнемането на собствеността върху поземления </w:t>
      </w:r>
      <w:r w:rsidR="002361F3">
        <w:t xml:space="preserve">им </w:t>
      </w:r>
      <w:r w:rsidR="002B240C">
        <w:t xml:space="preserve">имот поради </w:t>
      </w:r>
      <w:r w:rsidR="0058764B">
        <w:t xml:space="preserve">дванадесетгодишната придобивна </w:t>
      </w:r>
      <w:r w:rsidR="002B240C">
        <w:t>давност</w:t>
      </w:r>
      <w:r w:rsidR="0058764B">
        <w:t xml:space="preserve"> </w:t>
      </w:r>
      <w:r w:rsidR="002B240C">
        <w:t xml:space="preserve">нарушава справедливия баланс, постановен от </w:t>
      </w:r>
      <w:r w:rsidR="002F6E60">
        <w:t>чл.</w:t>
      </w:r>
      <w:r w:rsidR="002B240C">
        <w:t xml:space="preserve"> 1 от Протокол № 1</w:t>
      </w:r>
      <w:r w:rsidR="0058764B">
        <w:t>,</w:t>
      </w:r>
      <w:r w:rsidR="002B240C">
        <w:t xml:space="preserve"> и представлява непропорционалн</w:t>
      </w:r>
      <w:r w:rsidR="0058764B">
        <w:t>а намеса в</w:t>
      </w:r>
      <w:r w:rsidR="002B240C">
        <w:t xml:space="preserve"> правото им на собственост в нарушение на този </w:t>
      </w:r>
      <w:r w:rsidR="002F6E60">
        <w:t>чл</w:t>
      </w:r>
      <w:r w:rsidR="002361F3">
        <w:t>ен</w:t>
      </w:r>
      <w:r w:rsidR="002F6E60">
        <w:t>.</w:t>
      </w:r>
      <w:r w:rsidR="002B240C">
        <w:t xml:space="preserve"> </w:t>
      </w:r>
      <w:r w:rsidR="002F6E60">
        <w:t>Чл.</w:t>
      </w:r>
      <w:r w:rsidR="002B240C">
        <w:t xml:space="preserve"> 1 от Протокол № 1 гласи следното:</w:t>
      </w:r>
    </w:p>
    <w:p w:rsidR="00CC5B0A" w:rsidRDefault="00CC5B0A">
      <w:pPr>
        <w:pStyle w:val="JuQuot"/>
      </w:pPr>
      <w:r>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EE5BA4" w:rsidRDefault="00CC5B0A" w:rsidP="0060496C">
      <w:pPr>
        <w:pStyle w:val="JuQuot"/>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w:t>
      </w:r>
      <w:r w:rsidR="0058764B">
        <w:t>то</w:t>
      </w:r>
      <w:r>
        <w:t xml:space="preserve"> на контрол върху ползване</w:t>
      </w:r>
      <w:r w:rsidR="0058764B">
        <w:t>то</w:t>
      </w:r>
      <w:r>
        <w:t xml:space="preserve"> на притежанията в съответствие с общия интерес или за осигуряване на плащането на данъци или други постъпления или глоби."</w:t>
      </w:r>
    </w:p>
    <w:p w:rsidR="002B240C" w:rsidRDefault="00F40366" w:rsidP="004259F9">
      <w:pPr>
        <w:pStyle w:val="JuHA"/>
      </w:pPr>
      <w:r>
        <w:lastRenderedPageBreak/>
        <w:t>А.</w:t>
      </w:r>
      <w:r>
        <w:tab/>
        <w:t>Решението</w:t>
      </w:r>
      <w:r w:rsidR="00A4225B">
        <w:t xml:space="preserve"> на С</w:t>
      </w:r>
      <w:r w:rsidR="0058764B">
        <w:t>ъстава</w:t>
      </w:r>
    </w:p>
    <w:p w:rsidR="00BF60E7" w:rsidRDefault="00745C73" w:rsidP="0060496C">
      <w:pPr>
        <w:pStyle w:val="JuPara"/>
      </w:pPr>
      <w:fldSimple w:instr=" SEQ level0 \*arabic ">
        <w:r w:rsidR="00F90BFB">
          <w:rPr>
            <w:noProof/>
          </w:rPr>
          <w:t>37</w:t>
        </w:r>
      </w:fldSimple>
      <w:r w:rsidR="0060496C">
        <w:t>.  Съ</w:t>
      </w:r>
      <w:r w:rsidR="0058764B">
        <w:t>став</w:t>
      </w:r>
      <w:r w:rsidR="0060496C">
        <w:t xml:space="preserve">ът счита, че тъй като </w:t>
      </w:r>
      <w:r w:rsidR="000C4BF4">
        <w:t>дружества</w:t>
      </w:r>
      <w:r w:rsidR="008E6423">
        <w:t>та</w:t>
      </w:r>
      <w:r w:rsidR="0060496C">
        <w:t xml:space="preserve"> жалбоподатели са изгубили </w:t>
      </w:r>
      <w:r w:rsidR="0058764B">
        <w:t xml:space="preserve">изгодно </w:t>
      </w:r>
      <w:r w:rsidR="0060496C">
        <w:t xml:space="preserve">право на собственост върху поземления имот по силата на Закона за поземления регистър от 1925 г. („Закона от 1925 г.“) и Закона за давностните срокове от 1980 г. („Закона от 1980 г.“), </w:t>
      </w:r>
      <w:r w:rsidR="00040218">
        <w:t>е приложим</w:t>
      </w:r>
      <w:r w:rsidR="00040218" w:rsidDel="002F6E60">
        <w:t xml:space="preserve"> </w:t>
      </w:r>
      <w:r w:rsidR="002F6E60">
        <w:t>чл.</w:t>
      </w:r>
      <w:r w:rsidR="0060496C">
        <w:t xml:space="preserve"> 1 от Протокол № 1. Конкретно, съществувалите преди правила във връзка с придобиването по давност не могат да </w:t>
      </w:r>
      <w:r w:rsidR="001030D3">
        <w:t xml:space="preserve">бъдат </w:t>
      </w:r>
      <w:r w:rsidR="002B199F">
        <w:t>разглеждани като п</w:t>
      </w:r>
      <w:r w:rsidR="0060496C">
        <w:t xml:space="preserve">раво на собственост на </w:t>
      </w:r>
      <w:r w:rsidR="000C4BF4">
        <w:t>дружества</w:t>
      </w:r>
      <w:r w:rsidR="008E6423">
        <w:t>та</w:t>
      </w:r>
      <w:r w:rsidR="0060496C">
        <w:t xml:space="preserve"> жалбоподатели по време на придобиването му, така че </w:t>
      </w:r>
      <w:r w:rsidR="002F6E60">
        <w:t>чл.</w:t>
      </w:r>
      <w:r w:rsidR="0060496C">
        <w:t xml:space="preserve"> 1 </w:t>
      </w:r>
      <w:r w:rsidR="0058764B">
        <w:t xml:space="preserve">да </w:t>
      </w:r>
      <w:r w:rsidR="0060496C">
        <w:t>престава да действа, когато приложимата разпоредба вл</w:t>
      </w:r>
      <w:r w:rsidR="002B199F">
        <w:t>иза</w:t>
      </w:r>
      <w:r w:rsidR="0060496C">
        <w:t xml:space="preserve"> в сила</w:t>
      </w:r>
      <w:r w:rsidR="002B199F">
        <w:t>,</w:t>
      </w:r>
      <w:r w:rsidR="0060496C">
        <w:t xml:space="preserve"> и правото на собственост е изгубено след дванадесет години </w:t>
      </w:r>
      <w:r w:rsidR="0058764B">
        <w:t>придобивна давност</w:t>
      </w:r>
      <w:r w:rsidR="0060496C">
        <w:t xml:space="preserve">. Освен това самият факт, че давностните срокове се разглеждат основно по </w:t>
      </w:r>
      <w:r w:rsidR="002F6E60">
        <w:t>чл.</w:t>
      </w:r>
      <w:r w:rsidR="0060496C">
        <w:t xml:space="preserve"> 6 от Конвенцията, не пречи на Съда да разглежда делото от гледна точка на </w:t>
      </w:r>
      <w:r w:rsidR="002F6E60">
        <w:t>чл.</w:t>
      </w:r>
      <w:r w:rsidR="0060496C">
        <w:t xml:space="preserve"> 1 от Протокол № 1. Съ</w:t>
      </w:r>
      <w:r w:rsidR="0058764B">
        <w:t>став</w:t>
      </w:r>
      <w:r w:rsidR="0060496C">
        <w:t xml:space="preserve">ът констатира, че </w:t>
      </w:r>
      <w:r w:rsidR="002F6E60">
        <w:t>чл.</w:t>
      </w:r>
      <w:r w:rsidR="0060496C">
        <w:t xml:space="preserve"> 1 от Протокол № 1 е </w:t>
      </w:r>
      <w:r w:rsidR="0058764B">
        <w:t xml:space="preserve">ангажиран </w:t>
      </w:r>
      <w:r w:rsidR="0060496C">
        <w:t xml:space="preserve">и че действието на приложимите разпоредби от законите от 1925 г. и 1980 г. дава повод държавата да </w:t>
      </w:r>
      <w:r w:rsidR="00A4225B">
        <w:t xml:space="preserve">се намеси в </w:t>
      </w:r>
      <w:r w:rsidR="0060496C">
        <w:t xml:space="preserve">правата на </w:t>
      </w:r>
      <w:r w:rsidR="000C4BF4">
        <w:t>дружества</w:t>
      </w:r>
      <w:r w:rsidR="008E6423">
        <w:t>та</w:t>
      </w:r>
      <w:r w:rsidR="0060496C">
        <w:t xml:space="preserve"> жалбоподатели по този </w:t>
      </w:r>
      <w:r w:rsidR="002F6E60">
        <w:t>чл</w:t>
      </w:r>
      <w:r w:rsidR="001A12B5">
        <w:t>ен.</w:t>
      </w:r>
    </w:p>
    <w:p w:rsidR="0060496C" w:rsidRDefault="00745C73" w:rsidP="0060496C">
      <w:pPr>
        <w:pStyle w:val="JuPara"/>
      </w:pPr>
      <w:fldSimple w:instr=" SEQ level0 \*arabic ">
        <w:r w:rsidR="00F90BFB">
          <w:rPr>
            <w:noProof/>
          </w:rPr>
          <w:t>38</w:t>
        </w:r>
      </w:fldSimple>
      <w:r w:rsidR="00BF60E7">
        <w:t xml:space="preserve">.  Като отбелязва решението </w:t>
      </w:r>
      <w:r w:rsidR="00A4225B">
        <w:t xml:space="preserve">на Съда </w:t>
      </w:r>
      <w:r w:rsidR="00BF60E7">
        <w:t xml:space="preserve">по делото </w:t>
      </w:r>
      <w:r w:rsidR="00BF60E7">
        <w:rPr>
          <w:i/>
        </w:rPr>
        <w:t xml:space="preserve">James and Others v. </w:t>
      </w:r>
      <w:r w:rsidR="00A4225B">
        <w:rPr>
          <w:i/>
        </w:rPr>
        <w:t>Великобритания</w:t>
      </w:r>
      <w:r w:rsidR="00BF60E7">
        <w:t xml:space="preserve"> (21 февруари 1986 г., Серия A № 98), Съ</w:t>
      </w:r>
      <w:r w:rsidR="00A4225B">
        <w:t>став</w:t>
      </w:r>
      <w:r w:rsidR="00BF60E7">
        <w:t xml:space="preserve">ът е на мнение, е </w:t>
      </w:r>
      <w:r w:rsidR="000C4BF4">
        <w:t>дружества</w:t>
      </w:r>
      <w:r w:rsidR="008E6423">
        <w:t>та</w:t>
      </w:r>
      <w:r w:rsidR="00BF60E7">
        <w:t xml:space="preserve"> жалбоподатели са били лишени от притежание </w:t>
      </w:r>
      <w:r w:rsidR="001A12B5">
        <w:t xml:space="preserve">по силата на </w:t>
      </w:r>
      <w:r w:rsidR="00BF60E7">
        <w:t xml:space="preserve">оспорваното законодателство и че делото следва да се разгледа по второто изречение на </w:t>
      </w:r>
      <w:r w:rsidR="002F6E60">
        <w:t>чл.</w:t>
      </w:r>
      <w:r w:rsidR="00BF60E7">
        <w:t xml:space="preserve"> 1. Като приема, че в случаите на нерегистриран поземлен имот, законът за придобиването по давност обслужва два важни обществени интереса — а именно недопускането на несигурност и несправедливост, произтичащи от закъснели претенции</w:t>
      </w:r>
      <w:r w:rsidR="00A4225B">
        <w:t>,</w:t>
      </w:r>
      <w:r w:rsidR="00BF60E7">
        <w:t xml:space="preserve"> и гарантиране, че действителността на неоспорено владение на поземлен имот и законната му собственост съвпадат — Съ</w:t>
      </w:r>
      <w:r w:rsidR="00A4225B">
        <w:t>став</w:t>
      </w:r>
      <w:r w:rsidR="00BF60E7">
        <w:t>ът решава, че важността на тези цели е повече под въпрос при регистрираните поземлени имоти, при които собствеността на поземления имот е лесно откриваема чрез извършване на проверка в регистъра на собствениците на съответното право на собственост в Поземления регистър. Въпреки това Съ</w:t>
      </w:r>
      <w:r w:rsidR="00A4225B">
        <w:t>став</w:t>
      </w:r>
      <w:r w:rsidR="00BF60E7">
        <w:t xml:space="preserve">ът отбелязва, че независимо от съществените промени в закона за придобиване по давност, направени </w:t>
      </w:r>
      <w:r w:rsidR="00492EBD">
        <w:t>чрез</w:t>
      </w:r>
      <w:r w:rsidR="00BF60E7">
        <w:t xml:space="preserve"> Закона за поземления регистър от 2002 г. („Закона от 2002 г.“), в случай на регистран поземлен имот </w:t>
      </w:r>
      <w:r w:rsidR="00492EBD">
        <w:t xml:space="preserve">законът </w:t>
      </w:r>
      <w:r w:rsidR="00BF60E7">
        <w:t xml:space="preserve">сам по себе си не е елиминиран, </w:t>
      </w:r>
      <w:r w:rsidR="00492EBD">
        <w:t xml:space="preserve">и </w:t>
      </w:r>
      <w:r w:rsidR="00BF60E7">
        <w:t xml:space="preserve">отхвърля аргумента на </w:t>
      </w:r>
      <w:r w:rsidR="000C4BF4">
        <w:t>дружества</w:t>
      </w:r>
      <w:r w:rsidR="008E6423">
        <w:t>та</w:t>
      </w:r>
      <w:r w:rsidR="00BF60E7">
        <w:t xml:space="preserve"> жалбоподатели</w:t>
      </w:r>
      <w:r w:rsidR="00A4225B">
        <w:t>,</w:t>
      </w:r>
      <w:r w:rsidR="00BF60E7">
        <w:t xml:space="preserve"> че не обслужва </w:t>
      </w:r>
      <w:r w:rsidR="00384D98">
        <w:t xml:space="preserve">дълготраен </w:t>
      </w:r>
      <w:r w:rsidR="00BF60E7">
        <w:t>обществен интерес, доколкото се касае за регистриран поземлен имот. Правителството</w:t>
      </w:r>
      <w:r w:rsidR="00A4225B">
        <w:t xml:space="preserve"> също</w:t>
      </w:r>
      <w:r w:rsidR="00BF60E7">
        <w:t xml:space="preserve"> се позовава на закона и практиката на други юрисдикции.</w:t>
      </w:r>
    </w:p>
    <w:p w:rsidR="00DD02F9" w:rsidRPr="0060496C" w:rsidRDefault="00745C73" w:rsidP="0060496C">
      <w:pPr>
        <w:pStyle w:val="JuPara"/>
      </w:pPr>
      <w:fldSimple w:instr=" SEQ level0 \*arabic ">
        <w:r w:rsidR="00F90BFB">
          <w:rPr>
            <w:noProof/>
          </w:rPr>
          <w:t>39</w:t>
        </w:r>
      </w:fldSimple>
      <w:r w:rsidR="00DD02F9">
        <w:t xml:space="preserve">.  По отношение </w:t>
      </w:r>
      <w:r w:rsidR="00A0268A">
        <w:t xml:space="preserve">пропорционалността на </w:t>
      </w:r>
      <w:r w:rsidR="00DD02F9">
        <w:t>въпросните разпоредби, Съ</w:t>
      </w:r>
      <w:r w:rsidR="00A4225B">
        <w:t>став</w:t>
      </w:r>
      <w:r w:rsidR="00DD02F9">
        <w:t>ът приема, че давностния</w:t>
      </w:r>
      <w:r w:rsidR="00A0268A">
        <w:t>т</w:t>
      </w:r>
      <w:r w:rsidR="00DD02F9">
        <w:t xml:space="preserve"> срок от дванадесет години е сравнително дълъг, че законът за придобиването по давност е добре </w:t>
      </w:r>
      <w:r w:rsidR="00A4225B">
        <w:t xml:space="preserve">установен </w:t>
      </w:r>
      <w:r w:rsidR="00DD02F9">
        <w:t xml:space="preserve">и не е търпял промени в периода на собственост на </w:t>
      </w:r>
      <w:r w:rsidR="000C4BF4">
        <w:lastRenderedPageBreak/>
        <w:t>дружества</w:t>
      </w:r>
      <w:r w:rsidR="008E6423">
        <w:t>та</w:t>
      </w:r>
      <w:r w:rsidR="00DD02F9">
        <w:t xml:space="preserve"> жалбоподатели, както и че елементарни мерки, предприети от тях, биха избегнали загубата на право на собственост. Съ</w:t>
      </w:r>
      <w:r w:rsidR="00A4225B">
        <w:t>став</w:t>
      </w:r>
      <w:r w:rsidR="00DD02F9">
        <w:t>ът отбеляз</w:t>
      </w:r>
      <w:r w:rsidR="00A4225B">
        <w:t>в</w:t>
      </w:r>
      <w:r w:rsidR="00DD02F9">
        <w:t>а критиките, отправени към състоянието на закон</w:t>
      </w:r>
      <w:r w:rsidR="00A4225B">
        <w:t>а</w:t>
      </w:r>
      <w:r w:rsidR="00DD02F9">
        <w:t xml:space="preserve"> от националните съдилища и Правната комисия, както и че резултатът за </w:t>
      </w:r>
      <w:r w:rsidR="000C4BF4">
        <w:t>дружества</w:t>
      </w:r>
      <w:r w:rsidR="008E6423">
        <w:t>та</w:t>
      </w:r>
      <w:r w:rsidR="00DD02F9">
        <w:t xml:space="preserve"> жалбоподатели е от изключителна тежест</w:t>
      </w:r>
      <w:r w:rsidR="00A4225B">
        <w:t>,</w:t>
      </w:r>
      <w:r w:rsidR="00DD02F9">
        <w:t xml:space="preserve"> не само защото са били лишени от собствеността си, а защото не са получили никакво обезщетение за загубите. Липсата на обезщетение следва да се разглежда </w:t>
      </w:r>
      <w:r w:rsidR="00A4225B">
        <w:t xml:space="preserve">в контекста на </w:t>
      </w:r>
      <w:r w:rsidR="00DD02F9">
        <w:t xml:space="preserve">липсата на процесуална защита на правото на собственост в рамките на действащата </w:t>
      </w:r>
      <w:r w:rsidR="00A4225B">
        <w:t xml:space="preserve">към съответния момент </w:t>
      </w:r>
      <w:r w:rsidR="00DD02F9">
        <w:t>правна система. В тази връзка Съ</w:t>
      </w:r>
      <w:r w:rsidR="00A4225B">
        <w:t>став</w:t>
      </w:r>
      <w:r w:rsidR="00DD02F9">
        <w:t>ът придава тежест на факта, че след настоящото дело законът е изменен с цел информиране на собственика по документи преди прехвърляне на собствеността, като по този начин му предоставя възможност да спре изтичането на давностния срок. Съ</w:t>
      </w:r>
      <w:r w:rsidR="00A4225B">
        <w:t>став</w:t>
      </w:r>
      <w:r w:rsidR="00DD02F9">
        <w:t xml:space="preserve">ът разглежда промените в закона като признак, че </w:t>
      </w:r>
      <w:r w:rsidR="00A4225B">
        <w:t>п</w:t>
      </w:r>
      <w:r w:rsidR="00DD02F9">
        <w:t>арламент</w:t>
      </w:r>
      <w:r w:rsidR="00AD5F66">
        <w:t>ът</w:t>
      </w:r>
      <w:r w:rsidR="00DD02F9">
        <w:t xml:space="preserve"> признава недостатъците в процесуалн</w:t>
      </w:r>
      <w:r w:rsidR="00A4225B">
        <w:t>о</w:t>
      </w:r>
      <w:r w:rsidR="00DD02F9">
        <w:t>т</w:t>
      </w:r>
      <w:r w:rsidR="00A4225B">
        <w:t>о</w:t>
      </w:r>
      <w:r w:rsidR="00DD02F9">
        <w:t xml:space="preserve"> по</w:t>
      </w:r>
      <w:r w:rsidR="00AD5F66">
        <w:t>ложение</w:t>
      </w:r>
      <w:r w:rsidR="00DD02F9">
        <w:t xml:space="preserve"> на собственици</w:t>
      </w:r>
      <w:r w:rsidR="00EB0457">
        <w:t>те</w:t>
      </w:r>
      <w:r w:rsidR="00DD02F9">
        <w:t xml:space="preserve"> на </w:t>
      </w:r>
      <w:r w:rsidR="00EB0457">
        <w:t xml:space="preserve">регистрирани </w:t>
      </w:r>
      <w:r w:rsidR="00DD02F9">
        <w:t>поземлени имоти преди влизане в сила на Закона от 2002 г. Съ</w:t>
      </w:r>
      <w:r w:rsidR="00A4225B">
        <w:t>став</w:t>
      </w:r>
      <w:r w:rsidR="00DD02F9">
        <w:t>ът стига до заключението, че е нарушен справедливия</w:t>
      </w:r>
      <w:r w:rsidR="00AD5F66">
        <w:t>т</w:t>
      </w:r>
      <w:r w:rsidR="00DD02F9">
        <w:t xml:space="preserve"> баланс между обществения интерес и правото на </w:t>
      </w:r>
      <w:r w:rsidR="000C4BF4">
        <w:t>дружества</w:t>
      </w:r>
      <w:r w:rsidR="008E6423">
        <w:t>та</w:t>
      </w:r>
      <w:r w:rsidR="00DD02F9">
        <w:t xml:space="preserve"> жалбоподатели </w:t>
      </w:r>
      <w:r w:rsidR="00B26C7D">
        <w:t xml:space="preserve">да ползват </w:t>
      </w:r>
      <w:r w:rsidR="00DD02F9">
        <w:t>мирно притежани</w:t>
      </w:r>
      <w:r w:rsidR="00A4225B">
        <w:t>я</w:t>
      </w:r>
      <w:r w:rsidR="00DD02F9">
        <w:t>т</w:t>
      </w:r>
      <w:r w:rsidR="00A4225B">
        <w:t>а</w:t>
      </w:r>
      <w:r w:rsidR="00B26C7D">
        <w:t xml:space="preserve"> си</w:t>
      </w:r>
      <w:r w:rsidR="00DD02F9">
        <w:t xml:space="preserve"> </w:t>
      </w:r>
      <w:r w:rsidR="00A4225B">
        <w:t xml:space="preserve">и </w:t>
      </w:r>
      <w:r w:rsidR="00DD02F9">
        <w:t xml:space="preserve">следователно е налице нарушение на </w:t>
      </w:r>
      <w:r w:rsidR="002F6E60">
        <w:t>чл.</w:t>
      </w:r>
      <w:r w:rsidR="00DD02F9">
        <w:t xml:space="preserve"> 1 от Протокол № 1.</w:t>
      </w:r>
    </w:p>
    <w:p w:rsidR="00F40366" w:rsidRDefault="00F40366" w:rsidP="004259F9">
      <w:pPr>
        <w:pStyle w:val="JuHA"/>
      </w:pPr>
      <w:r>
        <w:t>Б.</w:t>
      </w:r>
      <w:r>
        <w:tab/>
        <w:t>Тезите на страните</w:t>
      </w:r>
    </w:p>
    <w:p w:rsidR="00F40366" w:rsidRDefault="002C0A88" w:rsidP="00F40366">
      <w:pPr>
        <w:pStyle w:val="JuH1"/>
      </w:pPr>
      <w:r>
        <w:t>1.  </w:t>
      </w:r>
      <w:r w:rsidR="000C4BF4">
        <w:t>Дружества</w:t>
      </w:r>
      <w:r w:rsidR="008E6423">
        <w:t>та</w:t>
      </w:r>
      <w:r>
        <w:t xml:space="preserve"> жалбоподатели</w:t>
      </w:r>
    </w:p>
    <w:p w:rsidR="00855ED8" w:rsidRDefault="00745C73" w:rsidP="00855ED8">
      <w:pPr>
        <w:pStyle w:val="JuPara"/>
      </w:pPr>
      <w:fldSimple w:instr=" SEQ level0 \*arabic ">
        <w:r w:rsidR="00F90BFB">
          <w:rPr>
            <w:noProof/>
          </w:rPr>
          <w:t>40</w:t>
        </w:r>
      </w:fldSimple>
      <w:r w:rsidR="00855ED8">
        <w:t>.  </w:t>
      </w:r>
      <w:r w:rsidR="000C4BF4">
        <w:t>Дружества</w:t>
      </w:r>
      <w:r w:rsidR="008E6423">
        <w:t>та</w:t>
      </w:r>
      <w:r w:rsidR="00855ED8">
        <w:t xml:space="preserve"> жалбоподатели изразяват съгласие с решението на Съ</w:t>
      </w:r>
      <w:r w:rsidR="00A4225B">
        <w:t>став</w:t>
      </w:r>
      <w:r w:rsidR="00855ED8">
        <w:t xml:space="preserve">а. Те намират три свързани </w:t>
      </w:r>
      <w:r w:rsidR="00A4225B">
        <w:t>причини</w:t>
      </w:r>
      <w:r w:rsidR="00A62B3C">
        <w:t>, поради които</w:t>
      </w:r>
      <w:r w:rsidR="00855ED8">
        <w:t xml:space="preserve"> отнемането на поземления </w:t>
      </w:r>
      <w:r w:rsidR="00B26C7D">
        <w:t xml:space="preserve">им </w:t>
      </w:r>
      <w:r w:rsidR="00855ED8">
        <w:t xml:space="preserve">имот, който е предоставен от тях за доверително </w:t>
      </w:r>
      <w:r w:rsidR="00C972DD">
        <w:t>управление</w:t>
      </w:r>
      <w:r w:rsidR="00855ED8">
        <w:t xml:space="preserve"> от ползвателите, нарушава принципа на справедливия баланс и следователно </w:t>
      </w:r>
      <w:r w:rsidR="002F6E60">
        <w:t>чл.</w:t>
      </w:r>
      <w:r w:rsidR="00855ED8">
        <w:t xml:space="preserve"> 1 от Протокол № 1. Първо, според тях няма основания, в качеството </w:t>
      </w:r>
      <w:r w:rsidR="00A62B3C">
        <w:t xml:space="preserve">им </w:t>
      </w:r>
      <w:r w:rsidR="00855ED8">
        <w:t xml:space="preserve">на собственици на поземления имот, </w:t>
      </w:r>
      <w:r w:rsidR="00A62B3C">
        <w:t xml:space="preserve">дружествата жалбоподатели </w:t>
      </w:r>
      <w:r w:rsidR="00855ED8">
        <w:t>да загубят правото си на собственост върху регистриран поземлен имот. Второ, според тях няма основания, които да ги лишат от поземлен</w:t>
      </w:r>
      <w:r w:rsidR="00A62B3C">
        <w:t>ия</w:t>
      </w:r>
      <w:r w:rsidR="00855ED8">
        <w:t xml:space="preserve"> имот</w:t>
      </w:r>
      <w:r w:rsidR="00A62B3C">
        <w:t>,</w:t>
      </w:r>
      <w:r w:rsidR="00855ED8">
        <w:t xml:space="preserve"> без да им бъде изплатено обезщетение. Резултатът е несъразмерен </w:t>
      </w:r>
      <w:r w:rsidR="00E96435">
        <w:t xml:space="preserve">спрямо всяка </w:t>
      </w:r>
      <w:r w:rsidR="00855ED8">
        <w:t>закон</w:t>
      </w:r>
      <w:r w:rsidR="00E96435">
        <w:t>осъобразна</w:t>
      </w:r>
      <w:r w:rsidR="00855ED8">
        <w:t xml:space="preserve"> цел, тъй като налага прекомерна тежест върху </w:t>
      </w:r>
      <w:r w:rsidR="000C4BF4">
        <w:t>дружества</w:t>
      </w:r>
      <w:r w:rsidR="008E6423">
        <w:t>та</w:t>
      </w:r>
      <w:r w:rsidR="00855ED8">
        <w:t xml:space="preserve"> жалбоподатели и представлява печалба в особено големи размери за ползвателите. Не са налице изключителни обстоятелства, които оправдават отнемането на собственост без обезщетение. Трето, няма основания за лишаване</w:t>
      </w:r>
      <w:r w:rsidR="00A62B3C">
        <w:t>то</w:t>
      </w:r>
      <w:r w:rsidR="00855ED8">
        <w:t xml:space="preserve"> от имота им, когато не е налице процесуална закрила, която да гарантира че лицата, притежаващи поземления имот по давност, придобиват правото на собственост върху него</w:t>
      </w:r>
      <w:r w:rsidR="00A62B3C">
        <w:t>,</w:t>
      </w:r>
      <w:r w:rsidR="00855ED8">
        <w:t xml:space="preserve"> </w:t>
      </w:r>
      <w:r w:rsidR="00E96435">
        <w:t xml:space="preserve">само </w:t>
      </w:r>
      <w:r w:rsidR="00855ED8">
        <w:t>в случай че първ</w:t>
      </w:r>
      <w:r w:rsidR="00313A53">
        <w:t>о</w:t>
      </w:r>
      <w:r w:rsidR="00855ED8">
        <w:t xml:space="preserve"> </w:t>
      </w:r>
      <w:r w:rsidR="00A62B3C">
        <w:t>заведат иск</w:t>
      </w:r>
      <w:r w:rsidR="00855ED8">
        <w:t xml:space="preserve">, на </w:t>
      </w:r>
      <w:r w:rsidR="00A62B3C">
        <w:t xml:space="preserve">който </w:t>
      </w:r>
      <w:r w:rsidR="00855ED8">
        <w:t>официалният собственик има възможност да отговори.</w:t>
      </w:r>
    </w:p>
    <w:p w:rsidR="00F40366" w:rsidRDefault="00745C73" w:rsidP="00F40366">
      <w:pPr>
        <w:pStyle w:val="JuPara"/>
      </w:pPr>
      <w:fldSimple w:instr=" SEQ level0 \*arabic ">
        <w:r w:rsidR="00F90BFB">
          <w:rPr>
            <w:noProof/>
          </w:rPr>
          <w:t>41</w:t>
        </w:r>
      </w:fldSimple>
      <w:r w:rsidR="00855ED8">
        <w:t>.  </w:t>
      </w:r>
      <w:r w:rsidR="000C4BF4">
        <w:t>Дружества</w:t>
      </w:r>
      <w:r w:rsidR="008E6423">
        <w:t>та</w:t>
      </w:r>
      <w:r w:rsidR="00855ED8">
        <w:t xml:space="preserve"> жалбоподатели обръщат внимание </w:t>
      </w:r>
      <w:r w:rsidR="002B7292">
        <w:t xml:space="preserve">на </w:t>
      </w:r>
      <w:r w:rsidR="00855ED8">
        <w:t xml:space="preserve">обширните критики, отправени към </w:t>
      </w:r>
      <w:r w:rsidR="001C687C">
        <w:t xml:space="preserve">тогавашния закон от страна на </w:t>
      </w:r>
      <w:r w:rsidR="00855ED8">
        <w:t>първоинстанционни</w:t>
      </w:r>
      <w:r w:rsidR="00A62B3C">
        <w:t>я</w:t>
      </w:r>
      <w:r w:rsidR="00855ED8">
        <w:t xml:space="preserve"> съди</w:t>
      </w:r>
      <w:r w:rsidR="00A62B3C">
        <w:t>я</w:t>
      </w:r>
      <w:r w:rsidR="00855ED8">
        <w:t xml:space="preserve"> по делото, двама представители на Камарата на лордовете,</w:t>
      </w:r>
      <w:r w:rsidR="002B7292">
        <w:t xml:space="preserve"> </w:t>
      </w:r>
      <w:r w:rsidR="00855ED8">
        <w:t xml:space="preserve">препоръките на Правната комисия и Поземления регистър и измененията на закона, приети от </w:t>
      </w:r>
      <w:r w:rsidR="00A62B3C">
        <w:t>п</w:t>
      </w:r>
      <w:r w:rsidR="00855ED8">
        <w:t xml:space="preserve">арламента, както и </w:t>
      </w:r>
      <w:r w:rsidR="00E26D66">
        <w:t>на</w:t>
      </w:r>
      <w:r w:rsidR="001C687C">
        <w:t xml:space="preserve"> </w:t>
      </w:r>
      <w:r w:rsidR="00855ED8">
        <w:t>критиките</w:t>
      </w:r>
      <w:r w:rsidR="00E26D66">
        <w:t xml:space="preserve"> на </w:t>
      </w:r>
      <w:r w:rsidR="00855ED8">
        <w:t>съдията от В</w:t>
      </w:r>
      <w:r w:rsidR="00A62B3C">
        <w:t>исш</w:t>
      </w:r>
      <w:r w:rsidR="00855ED8">
        <w:t xml:space="preserve">ия съд по делото </w:t>
      </w:r>
      <w:r w:rsidR="00855ED8">
        <w:rPr>
          <w:i/>
        </w:rPr>
        <w:t>Beaulane Properties Ltd v. Palmer</w:t>
      </w:r>
      <w:r w:rsidR="00855ED8">
        <w:t xml:space="preserve"> (вж. параграф 35 по-горе). Според </w:t>
      </w:r>
      <w:r w:rsidR="000C4BF4">
        <w:t>дружества</w:t>
      </w:r>
      <w:r w:rsidR="008E6423">
        <w:t>та</w:t>
      </w:r>
      <w:r w:rsidR="00855ED8">
        <w:t xml:space="preserve"> жалбоподатели не са налице основания за прехвърляне на регистриран поземлен имот </w:t>
      </w:r>
      <w:r w:rsidR="00A62B3C">
        <w:t xml:space="preserve">при </w:t>
      </w:r>
      <w:r w:rsidR="00855ED8">
        <w:t>изтичане на давностния срок</w:t>
      </w:r>
      <w:r w:rsidR="00E26D66">
        <w:t>,</w:t>
      </w:r>
      <w:r w:rsidR="00855ED8">
        <w:t xml:space="preserve"> без да се изплати обезщетение и без подходяща процесуална закрила.</w:t>
      </w:r>
    </w:p>
    <w:p w:rsidR="00195C94" w:rsidRDefault="00745C73" w:rsidP="00F40366">
      <w:pPr>
        <w:pStyle w:val="JuPara"/>
      </w:pPr>
      <w:fldSimple w:instr=" SEQ level0 \*arabic ">
        <w:r w:rsidR="00F90BFB">
          <w:rPr>
            <w:noProof/>
          </w:rPr>
          <w:t>42</w:t>
        </w:r>
      </w:fldSimple>
      <w:r w:rsidR="000A28EE">
        <w:t>.  </w:t>
      </w:r>
      <w:r w:rsidR="00FC74DB">
        <w:t xml:space="preserve">Дружествата жалбоподатели </w:t>
      </w:r>
      <w:r w:rsidR="000A28EE">
        <w:t>представят обобщен</w:t>
      </w:r>
      <w:r w:rsidR="00FC74DB">
        <w:t>а информация</w:t>
      </w:r>
      <w:r w:rsidR="00E9755B">
        <w:t xml:space="preserve"> относно </w:t>
      </w:r>
      <w:r w:rsidR="000A28EE">
        <w:t xml:space="preserve">закона за придобиване по давност или еквивалентни нормативни актове </w:t>
      </w:r>
      <w:r w:rsidR="006B370F">
        <w:t xml:space="preserve">в </w:t>
      </w:r>
      <w:r w:rsidR="000A28EE">
        <w:t xml:space="preserve">различни </w:t>
      </w:r>
      <w:r w:rsidR="006B370F">
        <w:t>юрисдикции</w:t>
      </w:r>
      <w:r w:rsidR="000A28EE">
        <w:t>. Обобщението показва, че в повечето държави от проучването право</w:t>
      </w:r>
      <w:r w:rsidR="00E9755B">
        <w:t>то</w:t>
      </w:r>
      <w:r w:rsidR="000A28EE">
        <w:t xml:space="preserve"> на собственост се придобива по давност само </w:t>
      </w:r>
      <w:r w:rsidR="006B370F">
        <w:t xml:space="preserve">след </w:t>
      </w:r>
      <w:r w:rsidR="000A28EE">
        <w:t>периоди, значително по-дълги от дванадесет години</w:t>
      </w:r>
      <w:r w:rsidR="006B370F">
        <w:t>,</w:t>
      </w:r>
      <w:r w:rsidR="000A28EE">
        <w:t xml:space="preserve"> и че в повечето държави придобиване</w:t>
      </w:r>
      <w:r w:rsidR="00D00757">
        <w:t>то</w:t>
      </w:r>
      <w:r w:rsidR="000A28EE">
        <w:t xml:space="preserve"> на право на собственост по давност</w:t>
      </w:r>
      <w:r w:rsidR="00D00757">
        <w:t xml:space="preserve"> </w:t>
      </w:r>
      <w:r w:rsidR="000A28EE">
        <w:t>може да с</w:t>
      </w:r>
      <w:r w:rsidR="00D00757">
        <w:t>е случи</w:t>
      </w:r>
      <w:r w:rsidR="006B370F">
        <w:t>,</w:t>
      </w:r>
      <w:r w:rsidR="00D00757">
        <w:t xml:space="preserve"> </w:t>
      </w:r>
      <w:r w:rsidR="000A28EE">
        <w:t xml:space="preserve">само когато ползвателят действа добросъвестно, т.е. когато той или тя </w:t>
      </w:r>
      <w:r w:rsidR="006B370F">
        <w:t>наистина</w:t>
      </w:r>
      <w:r w:rsidR="000A28EE">
        <w:t xml:space="preserve"> считат, че е придобито законно право на собственост върху имота, например след прехвърляне на неправомерно</w:t>
      </w:r>
      <w:r w:rsidR="006B370F">
        <w:t>то</w:t>
      </w:r>
      <w:r w:rsidR="000A28EE">
        <w:t xml:space="preserve"> право на собственост.</w:t>
      </w:r>
    </w:p>
    <w:p w:rsidR="00FE6E04" w:rsidRDefault="002C0A88" w:rsidP="00881A60">
      <w:pPr>
        <w:pStyle w:val="JuH1"/>
      </w:pPr>
      <w:r>
        <w:t>2.  Правителството</w:t>
      </w:r>
    </w:p>
    <w:p w:rsidR="00FE6E04" w:rsidRDefault="00745C73" w:rsidP="00881A60">
      <w:pPr>
        <w:pStyle w:val="JuPara"/>
      </w:pPr>
      <w:fldSimple w:instr=" SEQ level0 \*arabic ">
        <w:r w:rsidR="00F90BFB">
          <w:rPr>
            <w:noProof/>
          </w:rPr>
          <w:t>43</w:t>
        </w:r>
      </w:fldSimple>
      <w:r w:rsidR="00881A60">
        <w:t>.  Правителството оспорва решението на Съ</w:t>
      </w:r>
      <w:r w:rsidR="006B370F">
        <w:t>став</w:t>
      </w:r>
      <w:r w:rsidR="00881A60">
        <w:t xml:space="preserve">а. </w:t>
      </w:r>
      <w:r w:rsidR="008449AC">
        <w:t>То</w:t>
      </w:r>
      <w:r w:rsidR="00881A60">
        <w:t xml:space="preserve"> счита, че на първо място, въпросът следва да се разгледа с позоваване на </w:t>
      </w:r>
      <w:r w:rsidR="002F6E60">
        <w:t>чл.</w:t>
      </w:r>
      <w:r w:rsidR="00881A60">
        <w:t xml:space="preserve"> 6 от Конвенцията, а не на </w:t>
      </w:r>
      <w:r w:rsidR="002F6E60">
        <w:t>чл.</w:t>
      </w:r>
      <w:r w:rsidR="00881A60">
        <w:t xml:space="preserve"> 1 от Протокол № 1. За разлика от предишни случаи, в конкретния случа</w:t>
      </w:r>
      <w:r w:rsidR="008449AC">
        <w:t>й</w:t>
      </w:r>
      <w:r w:rsidR="00881A60">
        <w:t xml:space="preserve"> Правителството не </w:t>
      </w:r>
      <w:r w:rsidR="00621EF4">
        <w:t xml:space="preserve">е </w:t>
      </w:r>
      <w:r w:rsidR="00881A60">
        <w:t>придоби</w:t>
      </w:r>
      <w:r w:rsidR="00621EF4">
        <w:t>ло</w:t>
      </w:r>
      <w:r w:rsidR="00881A60">
        <w:t xml:space="preserve"> собственост за собствена употреба и не </w:t>
      </w:r>
      <w:r w:rsidR="00EE1A31">
        <w:t xml:space="preserve">е </w:t>
      </w:r>
      <w:r w:rsidR="00881A60">
        <w:t>въве</w:t>
      </w:r>
      <w:r w:rsidR="00EE1A31">
        <w:t>ло</w:t>
      </w:r>
      <w:r w:rsidR="00881A60">
        <w:t xml:space="preserve"> законодателство за принудително прехвърляне на частна собственост от едно лице на друго в преследване на социално-политическа цел. Единствен</w:t>
      </w:r>
      <w:r w:rsidR="008449AC">
        <w:t>а</w:t>
      </w:r>
      <w:r w:rsidR="00881A60">
        <w:t>т</w:t>
      </w:r>
      <w:r w:rsidR="008449AC">
        <w:t>а</w:t>
      </w:r>
      <w:r w:rsidR="00881A60">
        <w:t xml:space="preserve"> на</w:t>
      </w:r>
      <w:r w:rsidR="008449AC">
        <w:t>меса в</w:t>
      </w:r>
      <w:r w:rsidR="00881A60">
        <w:t xml:space="preserve"> правото върху поземления имот на </w:t>
      </w:r>
      <w:r w:rsidR="000C4BF4">
        <w:t>дружества</w:t>
      </w:r>
      <w:r w:rsidR="008E6423">
        <w:t>та</w:t>
      </w:r>
      <w:r w:rsidR="00881A60">
        <w:t xml:space="preserve"> жалбоподатели е вследствие на действията на частни физически лица, ползвателите, които придобиват право на притежание поради давност през 1983-84 г. </w:t>
      </w:r>
      <w:r w:rsidR="008449AC">
        <w:t xml:space="preserve">Изходът </w:t>
      </w:r>
      <w:r w:rsidR="00881A60">
        <w:t xml:space="preserve">от производството е продиктуван от собственото бездействие на </w:t>
      </w:r>
      <w:r w:rsidR="000C4BF4">
        <w:t>дружества</w:t>
      </w:r>
      <w:r w:rsidR="008E6423">
        <w:t>та</w:t>
      </w:r>
      <w:r w:rsidR="00881A60">
        <w:t xml:space="preserve"> жалбоподатели. </w:t>
      </w:r>
      <w:r w:rsidR="008449AC">
        <w:t xml:space="preserve">Правителството </w:t>
      </w:r>
      <w:r w:rsidR="00881A60">
        <w:t>твърд</w:t>
      </w:r>
      <w:r w:rsidR="008449AC">
        <w:t>и</w:t>
      </w:r>
      <w:r w:rsidR="00881A60">
        <w:t xml:space="preserve">, че прилагането на обичайната съдебна практика в конкретните обстоятелства по отношение на необходимостта, по принцип, от обезщетение, което да бъде изплатено във връзка с лишаването от собственост, потвърждава логиката за анализ на делото по </w:t>
      </w:r>
      <w:r w:rsidR="002F6E60">
        <w:t>чл.</w:t>
      </w:r>
      <w:r w:rsidR="00881A60">
        <w:t xml:space="preserve"> 6: целта на давностния срок е да лиши жалбоподателя, в края на съответния период, от всякаква възможност да упражни правата си чрез съдилищата. Това намерение би било осуетено, ако разпоредбата за давност отговаря на Конвенцията</w:t>
      </w:r>
      <w:r w:rsidR="007E4508">
        <w:t>,</w:t>
      </w:r>
      <w:r w:rsidR="00394DE8">
        <w:t xml:space="preserve"> единствено</w:t>
      </w:r>
      <w:r w:rsidR="00881A60">
        <w:t xml:space="preserve"> в случай че жалбоподателят е получил обезщетение от </w:t>
      </w:r>
      <w:r w:rsidR="003705F5">
        <w:t xml:space="preserve">това </w:t>
      </w:r>
      <w:r w:rsidR="00881A60">
        <w:t>лиц</w:t>
      </w:r>
      <w:r w:rsidR="00394DE8">
        <w:t>е</w:t>
      </w:r>
      <w:r w:rsidR="003705F5">
        <w:t xml:space="preserve">, което го е </w:t>
      </w:r>
      <w:r w:rsidR="00881A60">
        <w:t>лиш</w:t>
      </w:r>
      <w:r w:rsidR="003705F5">
        <w:t xml:space="preserve">ило </w:t>
      </w:r>
      <w:r w:rsidR="00881A60">
        <w:t>от право на иск поради давност.</w:t>
      </w:r>
    </w:p>
    <w:p w:rsidR="00881A60" w:rsidRPr="00881A60" w:rsidRDefault="00745C73" w:rsidP="00881A60">
      <w:pPr>
        <w:pStyle w:val="JuPara"/>
      </w:pPr>
      <w:fldSimple w:instr=" SEQ level0 \*arabic ">
        <w:r w:rsidR="00F90BFB">
          <w:rPr>
            <w:noProof/>
          </w:rPr>
          <w:t>44</w:t>
        </w:r>
      </w:fldSimple>
      <w:r w:rsidR="00A95093">
        <w:t>.  Според Правителството позоваването на Съ</w:t>
      </w:r>
      <w:r w:rsidR="007E4508">
        <w:t>став</w:t>
      </w:r>
      <w:r w:rsidR="00A95093">
        <w:t xml:space="preserve">а на необходимостта от процесуални гаранции също е неправилно. Когато се прилага разпоредба за давност в съдебни дела от частен интерес между частни лица, не са налице „отговорни органи“, на които жалбоподателят съзнателно да представи твърдения, „оспорващи мерките, </w:t>
      </w:r>
      <w:r w:rsidR="007E4508">
        <w:t xml:space="preserve">осъществяващи намеса в </w:t>
      </w:r>
      <w:r w:rsidR="00A95093">
        <w:t xml:space="preserve">правата [му]“ (вж. </w:t>
      </w:r>
      <w:r w:rsidR="00A95093">
        <w:rPr>
          <w:i/>
        </w:rPr>
        <w:t>Jokela v. Finland</w:t>
      </w:r>
      <w:r w:rsidR="00A95093">
        <w:t>, № 28856/95, § 45, ЕСПЧ 2002</w:t>
      </w:r>
      <w:r w:rsidR="00A95093">
        <w:noBreakHyphen/>
        <w:t>IV), тъй като н</w:t>
      </w:r>
      <w:r w:rsidR="003A41AF">
        <w:t xml:space="preserve">яма </w:t>
      </w:r>
      <w:r w:rsidR="00A95093">
        <w:t>обществени органи, които желаят придобиван</w:t>
      </w:r>
      <w:r w:rsidR="003A41AF">
        <w:t>е</w:t>
      </w:r>
      <w:r w:rsidR="00A95093">
        <w:t xml:space="preserve"> на собствеността му. </w:t>
      </w:r>
    </w:p>
    <w:p w:rsidR="005E4FC3" w:rsidRDefault="00745C73">
      <w:pPr>
        <w:pStyle w:val="JuPara"/>
      </w:pPr>
      <w:fldSimple w:instr=" SEQ level0 \*arabic ">
        <w:r w:rsidR="00F90BFB">
          <w:rPr>
            <w:noProof/>
          </w:rPr>
          <w:t>45</w:t>
        </w:r>
      </w:fldSimple>
      <w:r w:rsidR="00AF6099">
        <w:t xml:space="preserve">.  По </w:t>
      </w:r>
      <w:r w:rsidR="002F6E60">
        <w:t>чл.</w:t>
      </w:r>
      <w:r w:rsidR="00AF6099">
        <w:t xml:space="preserve"> 1 от Протокол № 1 Правителството счита, че разпоредбата не </w:t>
      </w:r>
      <w:r w:rsidR="00B0146E">
        <w:t>с</w:t>
      </w:r>
      <w:r w:rsidR="00AF6099">
        <w:t xml:space="preserve">е </w:t>
      </w:r>
      <w:r w:rsidR="00B0146E">
        <w:t>ангажира</w:t>
      </w:r>
      <w:r w:rsidR="00AF6099">
        <w:t xml:space="preserve">, тъй като </w:t>
      </w:r>
      <w:r w:rsidR="000C4BF4">
        <w:t>дружества</w:t>
      </w:r>
      <w:r w:rsidR="008E6423">
        <w:t>та</w:t>
      </w:r>
      <w:r w:rsidR="00AF6099">
        <w:t xml:space="preserve"> жалбоподатели </w:t>
      </w:r>
      <w:r w:rsidR="00B0146E">
        <w:t xml:space="preserve">са </w:t>
      </w:r>
      <w:r w:rsidR="00AF6099">
        <w:t>придоби</w:t>
      </w:r>
      <w:r w:rsidR="00B0146E">
        <w:t>ли</w:t>
      </w:r>
      <w:r w:rsidR="00AF6099">
        <w:t xml:space="preserve"> оспорвания поземлен имот </w:t>
      </w:r>
      <w:r w:rsidR="007E4508">
        <w:t>с</w:t>
      </w:r>
      <w:r w:rsidR="00366561">
        <w:t xml:space="preserve"> </w:t>
      </w:r>
      <w:r w:rsidR="00AF6099">
        <w:t xml:space="preserve">риска да го загубят съгласно разпоредбите на законите от 1925 г. и 1980 г. Този риск следва да се разглежда като свързан със собствеността им. Правителството изтъква, че второто дружество жалбоподател придобива поземления имот от първото дружество жалбоподател през април 1986 г., по което време семейство </w:t>
      </w:r>
      <w:r w:rsidR="008928F0">
        <w:t>Graham</w:t>
      </w:r>
      <w:r w:rsidR="00AF6099">
        <w:t xml:space="preserve"> са били в давностно владение за около година и половина. Второто дружество жалбоподател следователно придобива земя</w:t>
      </w:r>
      <w:r w:rsidR="007E4508">
        <w:t>та</w:t>
      </w:r>
      <w:r w:rsidR="00AF6099">
        <w:t xml:space="preserve"> в </w:t>
      </w:r>
      <w:r w:rsidR="007E4508">
        <w:t>условията на</w:t>
      </w:r>
      <w:r w:rsidR="00AF6099">
        <w:t xml:space="preserve"> реален риск от загуба в полза на семейство </w:t>
      </w:r>
      <w:r w:rsidR="008928F0">
        <w:t>Graham</w:t>
      </w:r>
      <w:r w:rsidR="00AF6099">
        <w:t>.</w:t>
      </w:r>
    </w:p>
    <w:p w:rsidR="00EE5BA4" w:rsidRDefault="00745C73">
      <w:pPr>
        <w:pStyle w:val="JuPara"/>
      </w:pPr>
      <w:fldSimple w:instr=" SEQ level0 \*arabic ">
        <w:r w:rsidR="00F90BFB">
          <w:rPr>
            <w:noProof/>
          </w:rPr>
          <w:t>46</w:t>
        </w:r>
      </w:fldSimple>
      <w:r w:rsidR="005E4FC3">
        <w:t>.  Правителството твърди, че Съ</w:t>
      </w:r>
      <w:r w:rsidR="007E4508">
        <w:t>став</w:t>
      </w:r>
      <w:r w:rsidR="005E4FC3">
        <w:t xml:space="preserve">ът не </w:t>
      </w:r>
      <w:r w:rsidR="007E4508">
        <w:t>разглежда</w:t>
      </w:r>
      <w:r w:rsidR="005E4FC3">
        <w:t xml:space="preserve"> аргумента им</w:t>
      </w:r>
      <w:r w:rsidR="007E4508">
        <w:t>,</w:t>
      </w:r>
      <w:r w:rsidR="005E4FC3">
        <w:t xml:space="preserve"> че държавата няма задължение по </w:t>
      </w:r>
      <w:r w:rsidR="002F6E60">
        <w:t>чл.</w:t>
      </w:r>
      <w:r w:rsidR="005E4FC3">
        <w:t xml:space="preserve"> 1 от Протокол № 1. Не е налице основание за налагане на позитивно задължение на Правителството да защити </w:t>
      </w:r>
      <w:r w:rsidR="000C4BF4">
        <w:t>дружества</w:t>
      </w:r>
      <w:r w:rsidR="008E6423">
        <w:t>та</w:t>
      </w:r>
      <w:r w:rsidR="005E4FC3">
        <w:t xml:space="preserve"> жалбоподатели срещу последиците от собственото им невнимание.</w:t>
      </w:r>
    </w:p>
    <w:p w:rsidR="005E4FC3" w:rsidRDefault="00745C73">
      <w:pPr>
        <w:pStyle w:val="JuPara"/>
      </w:pPr>
      <w:fldSimple w:instr=" SEQ level0 \*arabic ">
        <w:r w:rsidR="00F90BFB">
          <w:rPr>
            <w:noProof/>
          </w:rPr>
          <w:t>47</w:t>
        </w:r>
      </w:fldSimple>
      <w:r w:rsidR="005E4FC3">
        <w:t xml:space="preserve">.  Към </w:t>
      </w:r>
      <w:r w:rsidR="00F15B43">
        <w:t xml:space="preserve">целите на законодателството, </w:t>
      </w:r>
      <w:r w:rsidR="005E4FC3">
        <w:t>приети от Съ</w:t>
      </w:r>
      <w:r w:rsidR="007E4508">
        <w:t>став</w:t>
      </w:r>
      <w:r w:rsidR="005E4FC3">
        <w:t xml:space="preserve">а като законни, Правителството добавя трета. Земята е ограничен ресурс и в интерес на обществото е тя да се използва, обработва и развива. </w:t>
      </w:r>
      <w:r w:rsidR="007E4508">
        <w:t>Краен</w:t>
      </w:r>
      <w:r w:rsidR="005E4FC3">
        <w:t xml:space="preserve"> срок за възстановяване на владение насърчава собствениците на поземлени имоти да използват земите си</w:t>
      </w:r>
    </w:p>
    <w:p w:rsidR="00E459A5" w:rsidRDefault="00745C73">
      <w:pPr>
        <w:pStyle w:val="JuPara"/>
      </w:pPr>
      <w:fldSimple w:instr=" SEQ level0 \*arabic ">
        <w:r w:rsidR="00F90BFB">
          <w:rPr>
            <w:noProof/>
          </w:rPr>
          <w:t>48</w:t>
        </w:r>
      </w:fldSimple>
      <w:r w:rsidR="00C50E1B">
        <w:t>.  По отношение на пропорционалността Правителството</w:t>
      </w:r>
      <w:r w:rsidR="00F15B43">
        <w:t xml:space="preserve"> счита, че </w:t>
      </w:r>
      <w:r w:rsidR="00C50E1B">
        <w:t xml:space="preserve"> Съ</w:t>
      </w:r>
      <w:r w:rsidR="007E4508">
        <w:t>став</w:t>
      </w:r>
      <w:r w:rsidR="00C50E1B">
        <w:t xml:space="preserve">ът неправилно взема предвид липсата на обезщетение и въпросите във връзка с процесуалната закрила, както и че не обръща достатъчно внимание на редица фактори, които демонстрират пропорционалността на </w:t>
      </w:r>
      <w:r w:rsidR="007E4508">
        <w:t>намесата</w:t>
      </w:r>
      <w:r w:rsidR="00C50E1B">
        <w:t xml:space="preserve">: </w:t>
      </w:r>
      <w:r w:rsidR="007E4508">
        <w:t xml:space="preserve">продължителността на </w:t>
      </w:r>
      <w:r w:rsidR="00C50E1B">
        <w:t xml:space="preserve">давностния срок, фактът, че </w:t>
      </w:r>
      <w:r w:rsidR="000C4BF4">
        <w:t>дружества</w:t>
      </w:r>
      <w:r w:rsidR="008E6423">
        <w:t>та</w:t>
      </w:r>
      <w:r w:rsidR="00C50E1B">
        <w:t xml:space="preserve"> жалбоподатели са били напълно свободни да заведат дело за възвръщане на притежанието на имота по всяко време в рамките на дванадесетгодишния </w:t>
      </w:r>
      <w:r w:rsidR="007E4508">
        <w:t>срок</w:t>
      </w:r>
      <w:r w:rsidR="00C50E1B">
        <w:t>, наличието на съдебн</w:t>
      </w:r>
      <w:r w:rsidR="007E4508">
        <w:t>о</w:t>
      </w:r>
      <w:r w:rsidR="00C50E1B">
        <w:t xml:space="preserve"> средств</w:t>
      </w:r>
      <w:r w:rsidR="007E4508">
        <w:t>о</w:t>
      </w:r>
      <w:r w:rsidR="00C50E1B">
        <w:t xml:space="preserve"> </w:t>
      </w:r>
      <w:r w:rsidR="007E4508">
        <w:t xml:space="preserve">за защита </w:t>
      </w:r>
      <w:r w:rsidR="00C50E1B">
        <w:t xml:space="preserve">за определяне дали делото </w:t>
      </w:r>
      <w:r w:rsidR="007E4508">
        <w:t>погасено</w:t>
      </w:r>
      <w:r w:rsidR="00C50E1B">
        <w:t xml:space="preserve"> по давност и степента на виновност от страна на </w:t>
      </w:r>
      <w:r w:rsidR="000C4BF4">
        <w:t>дружества</w:t>
      </w:r>
      <w:r w:rsidR="008E6423">
        <w:t>та</w:t>
      </w:r>
      <w:r w:rsidR="00C50E1B">
        <w:t xml:space="preserve"> жалбоподатели.</w:t>
      </w:r>
    </w:p>
    <w:p w:rsidR="00FE6E04" w:rsidRDefault="00745C73">
      <w:pPr>
        <w:pStyle w:val="JuPara"/>
      </w:pPr>
      <w:fldSimple w:instr=" SEQ level0 \*arabic ">
        <w:r w:rsidR="00F90BFB">
          <w:rPr>
            <w:noProof/>
          </w:rPr>
          <w:t>49</w:t>
        </w:r>
      </w:fldSimple>
      <w:r w:rsidR="009F46FB">
        <w:t>.  Относно положението в други държави, Правителството се позовава на проучването, описано в Консултативния доклад № 151 на Правната комисия от 1998 г., както и на допълнително проучване, възложено от него. Резултатите от проучването сочат значителни различия между структурите на различните правни режими, конкретно между общоправните и гражданскоправните</w:t>
      </w:r>
      <w:r w:rsidR="002A59B8">
        <w:t xml:space="preserve"> юрисдикции</w:t>
      </w:r>
      <w:r w:rsidR="009F46FB">
        <w:t xml:space="preserve">, както и </w:t>
      </w:r>
      <w:r w:rsidR="009F46FB">
        <w:lastRenderedPageBreak/>
        <w:t>между давностните срокове в различните държави. Правителството стига до заключението, че не е налице европейска „норма“: давностните срокове се различават значително, в някои законодателства не е от значение добросъвестността, а понякога се вземат предвид други фактори</w:t>
      </w:r>
      <w:r w:rsidR="002A59B8">
        <w:t>,</w:t>
      </w:r>
      <w:r w:rsidR="009F46FB">
        <w:t xml:space="preserve"> като например местоживеенето.</w:t>
      </w:r>
    </w:p>
    <w:p w:rsidR="00E459A5" w:rsidRDefault="002C0A88" w:rsidP="00E459A5">
      <w:pPr>
        <w:pStyle w:val="JuH1"/>
      </w:pPr>
      <w:r>
        <w:t>3.  Третата страна</w:t>
      </w:r>
    </w:p>
    <w:p w:rsidR="00FC2C7E" w:rsidRDefault="00745C73" w:rsidP="00E459A5">
      <w:pPr>
        <w:pStyle w:val="JuPara"/>
      </w:pPr>
      <w:fldSimple w:instr=" SEQ level0 \*arabic ">
        <w:r w:rsidR="00F90BFB">
          <w:rPr>
            <w:noProof/>
          </w:rPr>
          <w:t>50</w:t>
        </w:r>
      </w:fldSimple>
      <w:r w:rsidR="00E459A5">
        <w:t xml:space="preserve">.  Правителството на Ирландия предоставя описание на приложимото </w:t>
      </w:r>
      <w:r w:rsidR="009B7FEB">
        <w:t xml:space="preserve">в страната </w:t>
      </w:r>
      <w:r w:rsidR="00E459A5">
        <w:t>законодателство във връзка с придобиването по давност и отбеляз</w:t>
      </w:r>
      <w:r w:rsidR="002A59B8">
        <w:t>в</w:t>
      </w:r>
      <w:r w:rsidR="00E459A5">
        <w:t xml:space="preserve">а пет сфери на обществен интерес, които се обслужват от него: затихващи права на собственост, </w:t>
      </w:r>
      <w:r w:rsidR="00C47F72">
        <w:t>т.е</w:t>
      </w:r>
      <w:r w:rsidR="002A59B8">
        <w:t>.</w:t>
      </w:r>
      <w:r w:rsidR="00C47F72">
        <w:t xml:space="preserve"> </w:t>
      </w:r>
      <w:r w:rsidR="002A59B8">
        <w:t>целесъобразността</w:t>
      </w:r>
      <w:r w:rsidR="008B6C89">
        <w:t xml:space="preserve"> да бъде изяснено правото на собственост</w:t>
      </w:r>
      <w:r w:rsidR="00C47F72">
        <w:t>, когато по</w:t>
      </w:r>
      <w:r w:rsidR="00E459A5">
        <w:t>земления</w:t>
      </w:r>
      <w:r w:rsidR="00C47F72">
        <w:t>т</w:t>
      </w:r>
      <w:r w:rsidR="00E459A5">
        <w:t xml:space="preserve"> имот, регистриран или не, е бил изоставен и е преминал във владение </w:t>
      </w:r>
      <w:r w:rsidR="00C47F72">
        <w:t xml:space="preserve">на </w:t>
      </w:r>
      <w:r w:rsidR="00E459A5">
        <w:t>друго лице; в случаите, когато имот</w:t>
      </w:r>
      <w:r w:rsidR="00C47F72">
        <w:t>ът</w:t>
      </w:r>
      <w:r w:rsidR="00E459A5">
        <w:t xml:space="preserve"> не се стопанисва, </w:t>
      </w:r>
      <w:r w:rsidR="002A59B8">
        <w:t>поради липса</w:t>
      </w:r>
      <w:r w:rsidR="00E459A5">
        <w:t xml:space="preserve"> на завещание; при следване на политика за използване на поземления имот за подобряване на икономическото развитие; при идеално право на собственост в случаите на нерегистрирани поземлени имоти; както и при разглеждане на спорове във връзка с границите на имотите.</w:t>
      </w:r>
    </w:p>
    <w:p w:rsidR="009060C2" w:rsidRPr="00456F03" w:rsidRDefault="00745C73" w:rsidP="00E459A5">
      <w:pPr>
        <w:pStyle w:val="JuPara"/>
      </w:pPr>
      <w:fldSimple w:instr=" SEQ level0 \*arabic ">
        <w:r w:rsidR="00F90BFB">
          <w:rPr>
            <w:noProof/>
          </w:rPr>
          <w:t>51</w:t>
        </w:r>
      </w:fldSimple>
      <w:r w:rsidR="009060C2">
        <w:t xml:space="preserve">.  Правителството на Ирландия заявява, че собствеността върху поземлен имот води до задължения, както и до права, като задължението да се предприемат действия за </w:t>
      </w:r>
      <w:r w:rsidR="002A59B8">
        <w:t xml:space="preserve">запазване </w:t>
      </w:r>
      <w:r w:rsidR="009060C2">
        <w:t xml:space="preserve">на собствеността не </w:t>
      </w:r>
      <w:r w:rsidR="0061408D">
        <w:t xml:space="preserve">е </w:t>
      </w:r>
      <w:r w:rsidR="009060C2">
        <w:t>неоснователн</w:t>
      </w:r>
      <w:r w:rsidR="0061408D">
        <w:t>о</w:t>
      </w:r>
      <w:r w:rsidR="009060C2">
        <w:t xml:space="preserve">. Съдът не следва да се влияе от </w:t>
      </w:r>
      <w:r w:rsidR="009060C2">
        <w:rPr>
          <w:i/>
        </w:rPr>
        <w:t>post hoc</w:t>
      </w:r>
      <w:r w:rsidR="009060C2">
        <w:t xml:space="preserve"> законодателни промени, които гарантират по-висок стандарт на защита правата на човека. Правителството на Ирландия се позовава също така на широката свобода на преценка, предоставена на държавите при регулиране на </w:t>
      </w:r>
      <w:r w:rsidR="002A59B8">
        <w:t xml:space="preserve">ползването на </w:t>
      </w:r>
      <w:r w:rsidR="009060C2">
        <w:t>зем</w:t>
      </w:r>
      <w:r w:rsidR="002A59B8">
        <w:t>ите</w:t>
      </w:r>
      <w:r w:rsidR="009060C2">
        <w:t xml:space="preserve"> и поземлената собственост съгласно социалната политика, улегналостта на доктрината и </w:t>
      </w:r>
      <w:r w:rsidR="007060A5">
        <w:t xml:space="preserve">нейното </w:t>
      </w:r>
      <w:r w:rsidR="009060C2">
        <w:t>позна</w:t>
      </w:r>
      <w:r w:rsidR="007060A5">
        <w:t xml:space="preserve">ване от страна на </w:t>
      </w:r>
      <w:r w:rsidR="009060C2">
        <w:t>купувачите и собствениците на поземлени имоти, като завършва със заключението, че доктрината не наруш</w:t>
      </w:r>
      <w:r w:rsidR="001F2600">
        <w:t>ава</w:t>
      </w:r>
      <w:r w:rsidR="009060C2">
        <w:t xml:space="preserve"> справедливия баланс между обществения интерес и правото на мирно ползване на притежани</w:t>
      </w:r>
      <w:r w:rsidR="002A59B8">
        <w:t>я</w:t>
      </w:r>
      <w:r w:rsidR="009060C2">
        <w:t>.</w:t>
      </w:r>
    </w:p>
    <w:p w:rsidR="00392123" w:rsidRDefault="00D1725F" w:rsidP="004259F9">
      <w:pPr>
        <w:pStyle w:val="JuHA"/>
      </w:pPr>
      <w:r>
        <w:t>В.</w:t>
      </w:r>
      <w:r>
        <w:tab/>
        <w:t>Преценката на Съда</w:t>
      </w:r>
    </w:p>
    <w:p w:rsidR="00392123" w:rsidRDefault="00392123" w:rsidP="00392123">
      <w:pPr>
        <w:pStyle w:val="JuH1"/>
      </w:pPr>
      <w:r>
        <w:t>1.  Общи съображения</w:t>
      </w:r>
    </w:p>
    <w:p w:rsidR="009C2202" w:rsidRPr="00E01E3F" w:rsidRDefault="00745C73" w:rsidP="00110E9E">
      <w:pPr>
        <w:pStyle w:val="JuPara"/>
      </w:pPr>
      <w:fldSimple w:instr=" SEQ level0 \*arabic ">
        <w:r w:rsidR="00F90BFB">
          <w:rPr>
            <w:noProof/>
          </w:rPr>
          <w:t>52</w:t>
        </w:r>
      </w:fldSimple>
      <w:r w:rsidR="00392123">
        <w:t>.  </w:t>
      </w:r>
      <w:r w:rsidR="002F6E60">
        <w:t>Чл.</w:t>
      </w:r>
      <w:r w:rsidR="00392123">
        <w:t xml:space="preserve"> 1 от Протокол № 1, който гарантира правото на защита на собствеността, съдържа три </w:t>
      </w:r>
      <w:r w:rsidR="001E19C3">
        <w:t>ясно разграничени</w:t>
      </w:r>
      <w:r w:rsidR="00392123">
        <w:t xml:space="preserve"> правила: „първото правило, изложено в първото изречение на първия параграф</w:t>
      </w:r>
      <w:r w:rsidR="002A59B8">
        <w:t>,</w:t>
      </w:r>
      <w:r w:rsidR="00392123">
        <w:t xml:space="preserve"> е от общо естество и излага принцип</w:t>
      </w:r>
      <w:r w:rsidR="002A59B8">
        <w:t>а</w:t>
      </w:r>
      <w:r w:rsidR="00392123">
        <w:t xml:space="preserve"> на мирно ползване на притежани</w:t>
      </w:r>
      <w:r w:rsidR="002A59B8">
        <w:t>ята</w:t>
      </w:r>
      <w:r w:rsidR="00392123">
        <w:t xml:space="preserve">; второто правило, съдържащо се във второто изречение на първия параграф, обхваща лишаването от притежание и </w:t>
      </w:r>
      <w:r w:rsidR="002A59B8">
        <w:t>го обвързва с</w:t>
      </w:r>
      <w:r w:rsidR="00392123">
        <w:t xml:space="preserve"> конкретни условия; третото правило, изложено във втория параграф, признава правото на Високодоговарящите държави, наред с другото, да </w:t>
      </w:r>
      <w:r w:rsidR="00392123">
        <w:lastRenderedPageBreak/>
        <w:t>осъществяват контрол върху ползването на притежанията в съответствие с общия интерес ... Трите правила обаче не са „</w:t>
      </w:r>
      <w:r w:rsidR="001E19C3">
        <w:t>ясно разграничени</w:t>
      </w:r>
      <w:r w:rsidR="00392123">
        <w:t xml:space="preserve">“ </w:t>
      </w:r>
      <w:r w:rsidR="00203D29">
        <w:t xml:space="preserve">в </w:t>
      </w:r>
      <w:r w:rsidR="00392123">
        <w:t>смисъл</w:t>
      </w:r>
      <w:r w:rsidR="00203D29">
        <w:t xml:space="preserve"> </w:t>
      </w:r>
      <w:r w:rsidR="00392123">
        <w:t>на несвързан</w:t>
      </w:r>
      <w:r w:rsidR="00203D29">
        <w:t>и помежду си</w:t>
      </w:r>
      <w:r w:rsidR="00392123">
        <w:t xml:space="preserve">. Второто и третото правило се отнасят до конкретни примери за </w:t>
      </w:r>
      <w:r w:rsidR="002A59B8">
        <w:t>намеса в</w:t>
      </w:r>
      <w:r w:rsidR="00392123">
        <w:t xml:space="preserve"> правото на мирно ползване на притежани</w:t>
      </w:r>
      <w:r w:rsidR="002A59B8">
        <w:t>ята</w:t>
      </w:r>
      <w:r w:rsidR="00392123">
        <w:t xml:space="preserve"> и следва да се тълкуват </w:t>
      </w:r>
      <w:r w:rsidR="002A59B8">
        <w:t xml:space="preserve">в светлината на </w:t>
      </w:r>
      <w:r w:rsidR="00392123">
        <w:t xml:space="preserve">общия принцип, изложен в първото правило“ (вж., като скорошно дело с допълнителни препратки, </w:t>
      </w:r>
      <w:r w:rsidR="00392123">
        <w:rPr>
          <w:i/>
        </w:rPr>
        <w:t>Anheuser-Busch Inc.</w:t>
      </w:r>
      <w:r w:rsidR="00392123">
        <w:t xml:space="preserve"> </w:t>
      </w:r>
      <w:r w:rsidR="00392123">
        <w:rPr>
          <w:i/>
        </w:rPr>
        <w:t>v. Portugal</w:t>
      </w:r>
      <w:r w:rsidR="00392123">
        <w:t xml:space="preserve"> [ГО], № 73049/01, § 62, ЕСПЧ 2007</w:t>
      </w:r>
      <w:r w:rsidR="00392123">
        <w:noBreakHyphen/>
        <w:t>I).</w:t>
      </w:r>
    </w:p>
    <w:p w:rsidR="00975D4D" w:rsidRDefault="00745C73" w:rsidP="00392123">
      <w:pPr>
        <w:pStyle w:val="JuPara"/>
      </w:pPr>
      <w:fldSimple w:instr=" SEQ level0 \*arabic ">
        <w:r w:rsidR="00F90BFB">
          <w:rPr>
            <w:noProof/>
          </w:rPr>
          <w:t>53</w:t>
        </w:r>
      </w:fldSimple>
      <w:r w:rsidR="00A16BD6">
        <w:t xml:space="preserve">.  За да </w:t>
      </w:r>
      <w:r w:rsidR="002A59B8">
        <w:t>е съвместима с</w:t>
      </w:r>
      <w:r w:rsidR="00A16BD6">
        <w:t xml:space="preserve"> общото правило, определено в първото изречение на първия параграф на </w:t>
      </w:r>
      <w:r w:rsidR="002F6E60">
        <w:t>чл.</w:t>
      </w:r>
      <w:r w:rsidR="00A16BD6">
        <w:t xml:space="preserve"> 1, на</w:t>
      </w:r>
      <w:r w:rsidR="001368E9">
        <w:t xml:space="preserve">месата в </w:t>
      </w:r>
      <w:r w:rsidR="00A16BD6">
        <w:t>правото на мирно ползване на притежани</w:t>
      </w:r>
      <w:r w:rsidR="00AC5C64">
        <w:t>ята</w:t>
      </w:r>
      <w:r w:rsidR="00A16BD6">
        <w:t xml:space="preserve"> трябва да установи „справедлив баланс“ между </w:t>
      </w:r>
      <w:r w:rsidR="00AC5C64">
        <w:t>изисква</w:t>
      </w:r>
      <w:r w:rsidR="00A16BD6">
        <w:t xml:space="preserve">нията </w:t>
      </w:r>
      <w:r w:rsidR="00AC5C64">
        <w:t>на</w:t>
      </w:r>
      <w:r w:rsidR="00A16BD6">
        <w:t xml:space="preserve"> общ</w:t>
      </w:r>
      <w:r w:rsidR="00AC5C64">
        <w:t>ия</w:t>
      </w:r>
      <w:r w:rsidR="00A16BD6">
        <w:t xml:space="preserve"> интерес на общ</w:t>
      </w:r>
      <w:r w:rsidR="00AC5C64">
        <w:t>еството</w:t>
      </w:r>
      <w:r w:rsidR="00A16BD6">
        <w:t xml:space="preserve"> и изискванията за закрила на основните </w:t>
      </w:r>
      <w:r w:rsidR="00AC5C64">
        <w:t>индивидуални</w:t>
      </w:r>
      <w:r w:rsidR="00A16BD6">
        <w:t xml:space="preserve"> права (вж. </w:t>
      </w:r>
      <w:r w:rsidR="00A16BD6">
        <w:rPr>
          <w:i/>
        </w:rPr>
        <w:t>Beyeler v. Italy</w:t>
      </w:r>
      <w:r w:rsidR="00A16BD6">
        <w:t xml:space="preserve"> [ГО], № 33202/96, § 107, ЕСПЧ 2000</w:t>
      </w:r>
      <w:r w:rsidR="00A16BD6">
        <w:noBreakHyphen/>
        <w:t>I).</w:t>
      </w:r>
    </w:p>
    <w:p w:rsidR="00FE6E04" w:rsidRDefault="00745C73" w:rsidP="00392123">
      <w:pPr>
        <w:pStyle w:val="JuPara"/>
        <w:rPr>
          <w:szCs w:val="24"/>
        </w:rPr>
      </w:pPr>
      <w:fldSimple w:instr=" SEQ level0 \*arabic ">
        <w:r w:rsidR="00F90BFB">
          <w:rPr>
            <w:noProof/>
          </w:rPr>
          <w:t>54</w:t>
        </w:r>
      </w:fldSimple>
      <w:r w:rsidR="00975D4D">
        <w:t>.  </w:t>
      </w:r>
      <w:r w:rsidR="009D3445">
        <w:t>Отнемането на собственост</w:t>
      </w:r>
      <w:r w:rsidR="00975D4D">
        <w:t xml:space="preserve"> съгласно второто изречение на първия параграф на </w:t>
      </w:r>
      <w:r w:rsidR="002F6E60">
        <w:t>чл.</w:t>
      </w:r>
      <w:r w:rsidR="00975D4D">
        <w:t xml:space="preserve"> 1 без заплащане на сума, </w:t>
      </w:r>
      <w:r w:rsidR="009D3445">
        <w:t>разумно свързана със</w:t>
      </w:r>
      <w:r w:rsidR="00975D4D">
        <w:t xml:space="preserve"> стойността </w:t>
      </w:r>
      <w:r w:rsidR="009D3445">
        <w:t>ѝ</w:t>
      </w:r>
      <w:r w:rsidR="00975D4D">
        <w:t xml:space="preserve">, </w:t>
      </w:r>
      <w:r w:rsidR="009D3445">
        <w:t>обичайно</w:t>
      </w:r>
      <w:r w:rsidR="00975D4D">
        <w:t xml:space="preserve"> представлява непропорционалн</w:t>
      </w:r>
      <w:r w:rsidR="009D3445">
        <w:t>а</w:t>
      </w:r>
      <w:r w:rsidR="00975D4D">
        <w:t xml:space="preserve"> на</w:t>
      </w:r>
      <w:r w:rsidR="009D3445">
        <w:t>меса</w:t>
      </w:r>
      <w:r w:rsidR="00975D4D">
        <w:t>, ко</w:t>
      </w:r>
      <w:r w:rsidR="009D3445">
        <w:t>я</w:t>
      </w:r>
      <w:r w:rsidR="00975D4D">
        <w:t>то не може да бъде оправдан</w:t>
      </w:r>
      <w:r w:rsidR="009D3445">
        <w:t>а</w:t>
      </w:r>
      <w:r w:rsidR="00975D4D">
        <w:t xml:space="preserve"> по </w:t>
      </w:r>
      <w:r w:rsidR="002F6E60">
        <w:t>чл.</w:t>
      </w:r>
      <w:r w:rsidR="00975D4D">
        <w:t xml:space="preserve"> 1. Въпреки това разпоредбата не гарантира право на пълно обезщетение </w:t>
      </w:r>
      <w:r w:rsidR="009D3445">
        <w:t xml:space="preserve">при </w:t>
      </w:r>
      <w:r w:rsidR="00975D4D">
        <w:t>всички обстоятелства, тъй като законните цели</w:t>
      </w:r>
      <w:r w:rsidR="009D3445">
        <w:t>, свързани</w:t>
      </w:r>
      <w:r w:rsidR="00975D4D">
        <w:t xml:space="preserve"> </w:t>
      </w:r>
      <w:r w:rsidR="009D3445">
        <w:t>с</w:t>
      </w:r>
      <w:r w:rsidR="00975D4D">
        <w:t xml:space="preserve"> „обществ</w:t>
      </w:r>
      <w:r w:rsidR="009D3445">
        <w:t>ения интерес</w:t>
      </w:r>
      <w:r w:rsidR="00975D4D">
        <w:t>“</w:t>
      </w:r>
      <w:r w:rsidR="009D3445">
        <w:t>,</w:t>
      </w:r>
      <w:r w:rsidR="00975D4D">
        <w:t xml:space="preserve"> могат да </w:t>
      </w:r>
      <w:r w:rsidR="009D3445">
        <w:t xml:space="preserve">изискват </w:t>
      </w:r>
      <w:r w:rsidR="00975D4D">
        <w:t xml:space="preserve">по-малко обезщетение от размера на пълната пазарна стойност  (вж. </w:t>
      </w:r>
      <w:r w:rsidR="00975D4D">
        <w:rPr>
          <w:i/>
        </w:rPr>
        <w:t>Papachelas v. Greece</w:t>
      </w:r>
      <w:r w:rsidR="00975D4D">
        <w:t xml:space="preserve"> [ГО], № 31423/96, § 48, ЕСПЧ 1999</w:t>
      </w:r>
      <w:r w:rsidR="00975D4D">
        <w:noBreakHyphen/>
        <w:t>II, отново с допълнителни препратки).</w:t>
      </w:r>
    </w:p>
    <w:p w:rsidR="00E27E18" w:rsidRDefault="00975D4D" w:rsidP="00392123">
      <w:pPr>
        <w:pStyle w:val="JuPara"/>
      </w:pPr>
      <w:r>
        <w:rPr>
          <w:szCs w:val="24"/>
        </w:rPr>
        <w:fldChar w:fldCharType="begin"/>
      </w:r>
      <w:r>
        <w:rPr>
          <w:szCs w:val="24"/>
        </w:rPr>
        <w:instrText xml:space="preserve"> SEQ level0 \*arabic </w:instrText>
      </w:r>
      <w:r>
        <w:rPr>
          <w:szCs w:val="24"/>
        </w:rPr>
        <w:fldChar w:fldCharType="separate"/>
      </w:r>
      <w:r w:rsidR="00F90BFB">
        <w:rPr>
          <w:noProof/>
          <w:szCs w:val="24"/>
        </w:rPr>
        <w:t>55</w:t>
      </w:r>
      <w:r>
        <w:rPr>
          <w:szCs w:val="24"/>
        </w:rPr>
        <w:fldChar w:fldCharType="end"/>
      </w:r>
      <w:r>
        <w:t>.  Във връзка с</w:t>
      </w:r>
      <w:r w:rsidR="001241CA">
        <w:t xml:space="preserve">ъс случаи на намеса </w:t>
      </w:r>
      <w:r>
        <w:t xml:space="preserve">в обхвата на втория параграф на </w:t>
      </w:r>
      <w:r w:rsidR="002F6E60">
        <w:t>чл.</w:t>
      </w:r>
      <w:r>
        <w:t xml:space="preserve"> 1 от Протокол № 1, с конкретната препратка към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 </w:t>
      </w:r>
      <w:r w:rsidR="009D3445">
        <w:t xml:space="preserve">трябва </w:t>
      </w:r>
      <w:r>
        <w:t xml:space="preserve">също да бъде налице </w:t>
      </w:r>
      <w:r w:rsidR="009D3445">
        <w:t>разумно отношение на</w:t>
      </w:r>
      <w:r>
        <w:t xml:space="preserve"> пропорционалност между използваните средства и преследваните цели. В тази връзка държавите се ползват от широка свобода на преценка по отношение на избора на средства за прилагане</w:t>
      </w:r>
      <w:r w:rsidR="00380730">
        <w:t xml:space="preserve"> и за </w:t>
      </w:r>
      <w:r w:rsidR="009133BD">
        <w:t xml:space="preserve">установяване дали </w:t>
      </w:r>
      <w:r>
        <w:t xml:space="preserve">последиците от прилагането са оправдани в общия интерес за постигане на целта на въпросния закон (вж. </w:t>
      </w:r>
      <w:r w:rsidR="009D3445">
        <w:rPr>
          <w:i/>
          <w:lang w:eastAsia="en-US"/>
        </w:rPr>
        <w:t>AGOSI v. the United Kingdom</w:t>
      </w:r>
      <w:r>
        <w:t>, 24 октомври 1986 г., § 52, Серия A № 108).</w:t>
      </w:r>
    </w:p>
    <w:p w:rsidR="00FE6E04" w:rsidRDefault="00745C73" w:rsidP="00E27E18">
      <w:pPr>
        <w:pStyle w:val="JuPara"/>
        <w:rPr>
          <w:rStyle w:val="PageNumber"/>
        </w:rPr>
      </w:pPr>
      <w:fldSimple w:instr=" SEQ level0 \*arabic ">
        <w:r w:rsidR="00F90BFB">
          <w:rPr>
            <w:noProof/>
          </w:rPr>
          <w:t>56</w:t>
        </w:r>
      </w:fldSimple>
      <w:r w:rsidR="00E27E18">
        <w:t xml:space="preserve">.  Жалбата на </w:t>
      </w:r>
      <w:r w:rsidR="000C4BF4">
        <w:t>дружества</w:t>
      </w:r>
      <w:r w:rsidR="008E6423">
        <w:t>та</w:t>
      </w:r>
      <w:r w:rsidR="00E27E18">
        <w:t xml:space="preserve"> жалбоподатели е насочена по същество срещу условията на приложимото законодателство по отношение на давностните срокове и поземлената регистрация. </w:t>
      </w:r>
      <w:r w:rsidR="009D3445" w:rsidRPr="00CE7A72">
        <w:t>Макар че</w:t>
      </w:r>
      <w:r w:rsidR="009D3445">
        <w:t xml:space="preserve"> </w:t>
      </w:r>
      <w:r w:rsidR="00E27E18">
        <w:t xml:space="preserve">решенията на съда по делото илюстрират начина, по който се прилага законодателството, жалбата не се отнася до начина на прилагане на закона от съдилищата. Следователно Съдът </w:t>
      </w:r>
      <w:r w:rsidR="009D3445">
        <w:t xml:space="preserve">ще </w:t>
      </w:r>
      <w:r w:rsidR="00E27E18">
        <w:t>насоч</w:t>
      </w:r>
      <w:r w:rsidR="009D3445">
        <w:t>и</w:t>
      </w:r>
      <w:r w:rsidR="00E27E18">
        <w:t xml:space="preserve"> вниманието си основно към самото оспорвано законодателство, макар че последиците от прилагането на законодателството също следва да се вземат под внимание (вж. </w:t>
      </w:r>
      <w:r w:rsidR="00E27E18">
        <w:rPr>
          <w:i/>
        </w:rPr>
        <w:t>James and Others</w:t>
      </w:r>
      <w:r w:rsidR="00E27E18">
        <w:t>,</w:t>
      </w:r>
      <w:r w:rsidR="00E27E18">
        <w:rPr>
          <w:i/>
        </w:rPr>
        <w:t xml:space="preserve"> </w:t>
      </w:r>
      <w:r w:rsidR="00E27E18">
        <w:t xml:space="preserve">цитирано по-горе, </w:t>
      </w:r>
      <w:r w:rsidR="00E27E18">
        <w:rPr>
          <w:rStyle w:val="PageNumber"/>
          <w:sz w:val="24"/>
        </w:rPr>
        <w:t>§ 36</w:t>
      </w:r>
      <w:r w:rsidR="00E27E18">
        <w:rPr>
          <w:rStyle w:val="PageNumber"/>
        </w:rPr>
        <w:t>).</w:t>
      </w:r>
    </w:p>
    <w:p w:rsidR="00D424E7" w:rsidRDefault="005B46D2" w:rsidP="00E27E18">
      <w:pPr>
        <w:pStyle w:val="JuPara"/>
        <w:rPr>
          <w:szCs w:val="24"/>
        </w:rPr>
      </w:pPr>
      <w:r>
        <w:rPr>
          <w:szCs w:val="24"/>
        </w:rPr>
        <w:lastRenderedPageBreak/>
        <w:fldChar w:fldCharType="begin"/>
      </w:r>
      <w:r>
        <w:rPr>
          <w:szCs w:val="24"/>
        </w:rPr>
        <w:instrText xml:space="preserve"> SEQ level0 \*arabic </w:instrText>
      </w:r>
      <w:r>
        <w:rPr>
          <w:szCs w:val="24"/>
        </w:rPr>
        <w:fldChar w:fldCharType="separate"/>
      </w:r>
      <w:r w:rsidR="00F90BFB">
        <w:rPr>
          <w:noProof/>
          <w:szCs w:val="24"/>
        </w:rPr>
        <w:t>57</w:t>
      </w:r>
      <w:r>
        <w:rPr>
          <w:szCs w:val="24"/>
        </w:rPr>
        <w:fldChar w:fldCharType="end"/>
      </w:r>
      <w:r>
        <w:t xml:space="preserve">.  Отговорността на Правителството в конкретния случай следователно не е пряка, касаеща изпълнителен или законодателен акт, насочен към </w:t>
      </w:r>
      <w:r w:rsidR="000C4BF4">
        <w:t>дружества</w:t>
      </w:r>
      <w:r w:rsidR="008E6423">
        <w:t>та</w:t>
      </w:r>
      <w:r>
        <w:t xml:space="preserve"> жалбоподатели, а по-скоро представлява отговорност за законодателство, което </w:t>
      </w:r>
      <w:r w:rsidR="00A74BCD">
        <w:t>се активира</w:t>
      </w:r>
      <w:r>
        <w:t xml:space="preserve"> в резултат на взаимодействие между частни лица: </w:t>
      </w:r>
      <w:r w:rsidR="00A15061">
        <w:t xml:space="preserve">както </w:t>
      </w:r>
      <w:r w:rsidR="00A74BCD">
        <w:t>е</w:t>
      </w:r>
      <w:r w:rsidR="00A15061">
        <w:t xml:space="preserve"> </w:t>
      </w:r>
      <w:r>
        <w:t>прил</w:t>
      </w:r>
      <w:r w:rsidR="00A15061">
        <w:t xml:space="preserve">ожен </w:t>
      </w:r>
      <w:r>
        <w:t>закон</w:t>
      </w:r>
      <w:r w:rsidR="00A15061">
        <w:t>ът</w:t>
      </w:r>
      <w:r>
        <w:t xml:space="preserve"> по делото </w:t>
      </w:r>
      <w:r>
        <w:rPr>
          <w:i/>
        </w:rPr>
        <w:t xml:space="preserve">James and Others </w:t>
      </w:r>
      <w:r>
        <w:t>(</w:t>
      </w:r>
      <w:r w:rsidR="00A15061">
        <w:t>и</w:t>
      </w:r>
      <w:r>
        <w:t xml:space="preserve"> Правителството носи отговорност за това), тъй като частните лица са поискали </w:t>
      </w:r>
      <w:r w:rsidR="00A74BCD">
        <w:t>даване на право</w:t>
      </w:r>
      <w:r>
        <w:rPr>
          <w:i/>
        </w:rPr>
        <w:t xml:space="preserve">, </w:t>
      </w:r>
      <w:r w:rsidR="00CC27DD">
        <w:t xml:space="preserve">така и </w:t>
      </w:r>
      <w:r>
        <w:t xml:space="preserve">в конкретния случай законът се прилага за </w:t>
      </w:r>
      <w:r w:rsidR="000C4BF4">
        <w:t>дружества</w:t>
      </w:r>
      <w:r w:rsidR="008E6423">
        <w:t>та</w:t>
      </w:r>
      <w:r>
        <w:t xml:space="preserve"> жалбоподатели</w:t>
      </w:r>
      <w:r w:rsidR="00A74BCD">
        <w:t>,</w:t>
      </w:r>
      <w:r>
        <w:t xml:space="preserve"> само когато са изпълнени </w:t>
      </w:r>
      <w:r w:rsidR="00A74BCD">
        <w:t>заварените</w:t>
      </w:r>
      <w:r>
        <w:t xml:space="preserve"> условия за придобиване право на собственост по давност.</w:t>
      </w:r>
    </w:p>
    <w:p w:rsidR="00D424E7" w:rsidRPr="00D424E7" w:rsidRDefault="002C0A88" w:rsidP="00D424E7">
      <w:pPr>
        <w:pStyle w:val="JuH1"/>
      </w:pPr>
      <w:r>
        <w:t xml:space="preserve">2.  Приложимост на </w:t>
      </w:r>
      <w:r w:rsidR="002F6E60">
        <w:t>чл.</w:t>
      </w:r>
      <w:r>
        <w:t xml:space="preserve"> 1 от Протокол № 1</w:t>
      </w:r>
    </w:p>
    <w:p w:rsidR="005B46D2" w:rsidRDefault="005B46D2" w:rsidP="00E27E18">
      <w:pPr>
        <w:pStyle w:val="JuPara"/>
        <w:rPr>
          <w:szCs w:val="24"/>
        </w:rPr>
      </w:pPr>
      <w:r>
        <w:rPr>
          <w:szCs w:val="24"/>
        </w:rPr>
        <w:fldChar w:fldCharType="begin"/>
      </w:r>
      <w:r>
        <w:rPr>
          <w:szCs w:val="24"/>
        </w:rPr>
        <w:instrText xml:space="preserve"> SEQ level0 \*arabic </w:instrText>
      </w:r>
      <w:r>
        <w:rPr>
          <w:szCs w:val="24"/>
        </w:rPr>
        <w:fldChar w:fldCharType="separate"/>
      </w:r>
      <w:r w:rsidR="00F90BFB">
        <w:rPr>
          <w:noProof/>
          <w:szCs w:val="24"/>
        </w:rPr>
        <w:t>58</w:t>
      </w:r>
      <w:r>
        <w:rPr>
          <w:szCs w:val="24"/>
        </w:rPr>
        <w:fldChar w:fldCharType="end"/>
      </w:r>
      <w:r>
        <w:t xml:space="preserve">.  Съдът на първо място се заема с въпроса дали делото следва да се разглежда по </w:t>
      </w:r>
      <w:r w:rsidR="002F6E60">
        <w:t>чл.</w:t>
      </w:r>
      <w:r>
        <w:t xml:space="preserve"> 1 от Протокол № 1 или, както твърди Правителството, следва да се разглежда само по </w:t>
      </w:r>
      <w:r w:rsidR="002F6E60">
        <w:t>чл.</w:t>
      </w:r>
      <w:r>
        <w:t xml:space="preserve"> 6 от Конвенцията.</w:t>
      </w:r>
    </w:p>
    <w:p w:rsidR="00FE6E04" w:rsidRDefault="000A28EE" w:rsidP="00E27E18">
      <w:pPr>
        <w:pStyle w:val="JuPara"/>
      </w:pPr>
      <w:r>
        <w:rPr>
          <w:szCs w:val="24"/>
        </w:rPr>
        <w:fldChar w:fldCharType="begin"/>
      </w:r>
      <w:r>
        <w:rPr>
          <w:szCs w:val="24"/>
        </w:rPr>
        <w:instrText xml:space="preserve"> SEQ level0 \*arabic </w:instrText>
      </w:r>
      <w:r>
        <w:rPr>
          <w:szCs w:val="24"/>
        </w:rPr>
        <w:fldChar w:fldCharType="separate"/>
      </w:r>
      <w:r w:rsidR="00F90BFB">
        <w:rPr>
          <w:noProof/>
          <w:szCs w:val="24"/>
        </w:rPr>
        <w:t>59</w:t>
      </w:r>
      <w:r>
        <w:rPr>
          <w:szCs w:val="24"/>
        </w:rPr>
        <w:fldChar w:fldCharType="end"/>
      </w:r>
      <w:r>
        <w:t xml:space="preserve">.  В делото </w:t>
      </w:r>
      <w:r>
        <w:rPr>
          <w:i/>
        </w:rPr>
        <w:t xml:space="preserve">Stubbings and Others v. </w:t>
      </w:r>
      <w:r w:rsidR="00A74BCD">
        <w:rPr>
          <w:i/>
          <w:lang w:eastAsia="en-US"/>
        </w:rPr>
        <w:t>the United Kingdom</w:t>
      </w:r>
      <w:r>
        <w:t xml:space="preserve"> Съдът разглежда давностните срокове </w:t>
      </w:r>
      <w:r w:rsidR="00A74BCD">
        <w:t xml:space="preserve">съгласно </w:t>
      </w:r>
      <w:r w:rsidR="002F6E60">
        <w:t>чл</w:t>
      </w:r>
      <w:r w:rsidR="00193296">
        <w:t>.</w:t>
      </w:r>
      <w:r>
        <w:t xml:space="preserve"> 6, 8 и 14 от Конвенцията. </w:t>
      </w:r>
      <w:r w:rsidR="00A74BCD">
        <w:t xml:space="preserve">Съгласно </w:t>
      </w:r>
      <w:r w:rsidR="002F6E60">
        <w:t>чл.</w:t>
      </w:r>
      <w:r>
        <w:t xml:space="preserve"> 6 Съдът констатира, че неподлежащ на удължаване срок</w:t>
      </w:r>
      <w:r w:rsidR="00193296">
        <w:t xml:space="preserve"> </w:t>
      </w:r>
      <w:r>
        <w:t xml:space="preserve">от шест години </w:t>
      </w:r>
      <w:r w:rsidR="00A74BCD">
        <w:t>от</w:t>
      </w:r>
      <w:r w:rsidR="00A741D9">
        <w:t xml:space="preserve"> </w:t>
      </w:r>
      <w:r>
        <w:t>осемнадесет</w:t>
      </w:r>
      <w:r w:rsidR="00A741D9">
        <w:t xml:space="preserve">ия </w:t>
      </w:r>
      <w:r>
        <w:t>рожден д</w:t>
      </w:r>
      <w:r w:rsidR="00A741D9">
        <w:t>е</w:t>
      </w:r>
      <w:r>
        <w:t>н</w:t>
      </w:r>
      <w:r w:rsidR="00A741D9">
        <w:t xml:space="preserve"> на жалбоподателите </w:t>
      </w:r>
      <w:r>
        <w:t>не нарушава сам</w:t>
      </w:r>
      <w:r w:rsidR="00A74BCD">
        <w:t>а</w:t>
      </w:r>
      <w:r>
        <w:t>т</w:t>
      </w:r>
      <w:r w:rsidR="00A74BCD">
        <w:t>а</w:t>
      </w:r>
      <w:r>
        <w:t xml:space="preserve"> същ</w:t>
      </w:r>
      <w:r w:rsidR="00A74BCD">
        <w:t>ност</w:t>
      </w:r>
      <w:r>
        <w:t xml:space="preserve"> на правото на жалбоподателите на достъп до съд (22 октомври 1996 г., § 52, </w:t>
      </w:r>
      <w:r>
        <w:rPr>
          <w:i/>
        </w:rPr>
        <w:t>Доклади от решения</w:t>
      </w:r>
      <w:r>
        <w:t xml:space="preserve"> 1996</w:t>
      </w:r>
      <w:r>
        <w:noBreakHyphen/>
        <w:t xml:space="preserve">IV). Съдът също така разглежда делото по </w:t>
      </w:r>
      <w:r w:rsidR="002F6E60">
        <w:t>чл.</w:t>
      </w:r>
      <w:r>
        <w:t xml:space="preserve"> 8 в контекста на позитивните задължения, присъщи </w:t>
      </w:r>
      <w:r w:rsidR="00A74BCD">
        <w:t>на ефективната неприкосновеност</w:t>
      </w:r>
      <w:r>
        <w:t xml:space="preserve"> </w:t>
      </w:r>
      <w:r w:rsidR="00A74BCD">
        <w:t>н</w:t>
      </w:r>
      <w:r>
        <w:t>а личния или семейния живот, като констатира, че като цяло такава защита е предоставена (пак там, §§ 60-67).</w:t>
      </w:r>
    </w:p>
    <w:p w:rsidR="007D70EB" w:rsidRDefault="00745C73" w:rsidP="00BA60DF">
      <w:pPr>
        <w:pStyle w:val="JuPara"/>
      </w:pPr>
      <w:fldSimple w:instr=" SEQ level0 \*arabic ">
        <w:r w:rsidR="00F90BFB">
          <w:rPr>
            <w:noProof/>
          </w:rPr>
          <w:t>60</w:t>
        </w:r>
      </w:fldSimple>
      <w:r w:rsidR="00EF4FC3">
        <w:t>.  </w:t>
      </w:r>
      <w:r w:rsidR="002204C2">
        <w:t>Н</w:t>
      </w:r>
      <w:r w:rsidR="00A0462D">
        <w:t xml:space="preserve">яма прецедент в </w:t>
      </w:r>
      <w:r w:rsidR="00EF4FC3">
        <w:t>практика</w:t>
      </w:r>
      <w:r w:rsidR="003261C4">
        <w:t>та</w:t>
      </w:r>
      <w:r w:rsidR="002204C2">
        <w:t xml:space="preserve"> на Съда</w:t>
      </w:r>
      <w:r w:rsidR="00A0462D">
        <w:t xml:space="preserve">, който да </w:t>
      </w:r>
      <w:r w:rsidR="002204C2">
        <w:t xml:space="preserve">предоставя </w:t>
      </w:r>
      <w:r w:rsidR="003261C4">
        <w:t xml:space="preserve">възможност </w:t>
      </w:r>
      <w:r w:rsidR="00EF4FC3">
        <w:t>конкретния</w:t>
      </w:r>
      <w:r w:rsidR="003261C4">
        <w:t>т</w:t>
      </w:r>
      <w:r w:rsidR="00EF4FC3">
        <w:t xml:space="preserve"> случай да се разглежда само по </w:t>
      </w:r>
      <w:r w:rsidR="002F6E60">
        <w:t>чл.</w:t>
      </w:r>
      <w:r w:rsidR="00EF4FC3">
        <w:t xml:space="preserve"> 6 от Конвенцията и в действителност, предвид различното съдържание на двете права, би било необичайно</w:t>
      </w:r>
      <w:r w:rsidR="00A74BCD">
        <w:t>,</w:t>
      </w:r>
      <w:r w:rsidR="00EF4FC3">
        <w:t xml:space="preserve"> ако Съдът откаже да разгледа жалба по една част </w:t>
      </w:r>
      <w:r w:rsidR="00A74BCD">
        <w:t xml:space="preserve">само </w:t>
      </w:r>
      <w:r w:rsidR="00EF4FC3">
        <w:t xml:space="preserve">поради това, че могат да се породят различни въпроси по друг </w:t>
      </w:r>
      <w:r w:rsidR="002F6E60">
        <w:t>чл</w:t>
      </w:r>
      <w:r w:rsidR="00A74BCD">
        <w:t>ен.</w:t>
      </w:r>
      <w:r w:rsidR="00EF4FC3">
        <w:t xml:space="preserve"> Съдът се съгласява със </w:t>
      </w:r>
      <w:r w:rsidR="00A74BCD">
        <w:t>С</w:t>
      </w:r>
      <w:r w:rsidR="00EF4FC3">
        <w:t xml:space="preserve">ъстава, че няма нищо, което да попречи на разглеждането на жалба по </w:t>
      </w:r>
      <w:r w:rsidR="002F6E60">
        <w:t>чл.</w:t>
      </w:r>
      <w:r w:rsidR="00EF4FC3">
        <w:t xml:space="preserve"> 1 от Протокол № 1, когато тя е насочена срещу законодателство, което се отнася до </w:t>
      </w:r>
      <w:r w:rsidR="00A74BCD">
        <w:t>имуществени права</w:t>
      </w:r>
      <w:r w:rsidR="00EF4FC3">
        <w:t>.</w:t>
      </w:r>
    </w:p>
    <w:p w:rsidR="00F957AA" w:rsidRDefault="00745C73" w:rsidP="00BA60DF">
      <w:pPr>
        <w:pStyle w:val="JuPara"/>
      </w:pPr>
      <w:fldSimple w:instr=" SEQ level0 \*arabic ">
        <w:r w:rsidR="00F90BFB">
          <w:rPr>
            <w:noProof/>
          </w:rPr>
          <w:t>61</w:t>
        </w:r>
      </w:fldSimple>
      <w:r w:rsidR="00F957AA">
        <w:t>.  </w:t>
      </w:r>
      <w:r w:rsidR="002F6E60">
        <w:rPr>
          <w:rStyle w:val="JuParaChar"/>
        </w:rPr>
        <w:t>Чл.</w:t>
      </w:r>
      <w:r w:rsidR="00F957AA">
        <w:rPr>
          <w:rStyle w:val="JuParaChar"/>
        </w:rPr>
        <w:t xml:space="preserve"> 1 от Протокол № 1 защита</w:t>
      </w:r>
      <w:r w:rsidR="00A0462D">
        <w:rPr>
          <w:rStyle w:val="JuParaChar"/>
        </w:rPr>
        <w:t>ва</w:t>
      </w:r>
      <w:r w:rsidR="00F957AA">
        <w:rPr>
          <w:rStyle w:val="JuParaChar"/>
        </w:rPr>
        <w:t xml:space="preserve"> „</w:t>
      </w:r>
      <w:r w:rsidR="004650E1">
        <w:rPr>
          <w:rStyle w:val="JuParaChar"/>
        </w:rPr>
        <w:t>притежанията</w:t>
      </w:r>
      <w:r w:rsidR="00F957AA">
        <w:rPr>
          <w:rStyle w:val="JuParaChar"/>
        </w:rPr>
        <w:t>“, ко</w:t>
      </w:r>
      <w:r w:rsidR="004650E1">
        <w:rPr>
          <w:rStyle w:val="JuParaChar"/>
        </w:rPr>
        <w:t>и</w:t>
      </w:r>
      <w:r w:rsidR="00F957AA">
        <w:rPr>
          <w:rStyle w:val="JuParaChar"/>
        </w:rPr>
        <w:t>то мо</w:t>
      </w:r>
      <w:r w:rsidR="00AD44E2">
        <w:rPr>
          <w:rStyle w:val="JuParaChar"/>
        </w:rPr>
        <w:t xml:space="preserve">же </w:t>
      </w:r>
      <w:r w:rsidR="00F957AA">
        <w:rPr>
          <w:rStyle w:val="JuParaChar"/>
        </w:rPr>
        <w:t xml:space="preserve">да </w:t>
      </w:r>
      <w:r w:rsidR="004650E1">
        <w:rPr>
          <w:rStyle w:val="JuParaChar"/>
        </w:rPr>
        <w:t>са</w:t>
      </w:r>
      <w:r w:rsidR="00AD44E2">
        <w:rPr>
          <w:rStyle w:val="JuParaChar"/>
        </w:rPr>
        <w:t xml:space="preserve"> </w:t>
      </w:r>
      <w:r w:rsidR="00F957AA">
        <w:rPr>
          <w:rStyle w:val="JuParaChar"/>
        </w:rPr>
        <w:t>„съществуващ</w:t>
      </w:r>
      <w:r w:rsidR="004650E1">
        <w:rPr>
          <w:rStyle w:val="JuParaChar"/>
        </w:rPr>
        <w:t>и</w:t>
      </w:r>
      <w:r w:rsidR="00AD44E2">
        <w:rPr>
          <w:rStyle w:val="JuParaChar"/>
        </w:rPr>
        <w:t xml:space="preserve"> </w:t>
      </w:r>
      <w:r w:rsidR="004650E1">
        <w:rPr>
          <w:rStyle w:val="JuParaChar"/>
        </w:rPr>
        <w:t>притежания</w:t>
      </w:r>
      <w:r w:rsidR="00F957AA">
        <w:rPr>
          <w:rStyle w:val="JuParaChar"/>
        </w:rPr>
        <w:t xml:space="preserve">“ или активи, включително вземания, във връзка с които жалбоподателят може </w:t>
      </w:r>
      <w:r w:rsidR="004650E1">
        <w:rPr>
          <w:rStyle w:val="JuParaChar"/>
        </w:rPr>
        <w:t>да твърди</w:t>
      </w:r>
      <w:r w:rsidR="00F957AA">
        <w:rPr>
          <w:rStyle w:val="JuParaChar"/>
        </w:rPr>
        <w:t>, че има най-малкото „</w:t>
      </w:r>
      <w:r w:rsidR="004650E1">
        <w:rPr>
          <w:rStyle w:val="JuParaChar"/>
        </w:rPr>
        <w:t xml:space="preserve">основателни </w:t>
      </w:r>
      <w:r w:rsidR="00F957AA">
        <w:rPr>
          <w:rStyle w:val="JuParaChar"/>
        </w:rPr>
        <w:t xml:space="preserve">очаквания“ за придобиване на ефективно </w:t>
      </w:r>
      <w:r w:rsidR="004650E1">
        <w:rPr>
          <w:rStyle w:val="JuParaChar"/>
        </w:rPr>
        <w:t xml:space="preserve">ползване на </w:t>
      </w:r>
      <w:r w:rsidR="00F957AA">
        <w:rPr>
          <w:rStyle w:val="JuParaChar"/>
        </w:rPr>
        <w:t>право на собственост. Въпреки това</w:t>
      </w:r>
      <w:r w:rsidR="004650E1">
        <w:rPr>
          <w:rStyle w:val="JuParaChar"/>
        </w:rPr>
        <w:t xml:space="preserve"> той </w:t>
      </w:r>
      <w:r w:rsidR="00F957AA">
        <w:rPr>
          <w:rStyle w:val="JuParaChar"/>
        </w:rPr>
        <w:t xml:space="preserve">не гарантира правото на придобиване на собственост (вж. </w:t>
      </w:r>
      <w:r w:rsidR="00F957AA">
        <w:rPr>
          <w:rStyle w:val="JuParaChar"/>
          <w:i/>
        </w:rPr>
        <w:t>Kopecký v. Slovakia</w:t>
      </w:r>
      <w:r w:rsidR="00F957AA">
        <w:rPr>
          <w:rStyle w:val="JuParaChar"/>
        </w:rPr>
        <w:t xml:space="preserve"> [ГО], № 44912/98, § 35, ЕСПЧ 2004</w:t>
      </w:r>
      <w:r w:rsidR="00F957AA">
        <w:noBreakHyphen/>
      </w:r>
      <w:r w:rsidR="00F957AA">
        <w:rPr>
          <w:rStyle w:val="JuParaChar"/>
        </w:rPr>
        <w:t xml:space="preserve">IX). Когато е налице спор дали жалбоподателят има </w:t>
      </w:r>
      <w:r w:rsidR="004650E1">
        <w:rPr>
          <w:rStyle w:val="JuParaChar"/>
        </w:rPr>
        <w:t xml:space="preserve">имуществен </w:t>
      </w:r>
      <w:r w:rsidR="00F957AA">
        <w:rPr>
          <w:rStyle w:val="JuParaChar"/>
        </w:rPr>
        <w:t xml:space="preserve">интерес, който подлежи на защита по </w:t>
      </w:r>
      <w:r w:rsidR="002F6E60">
        <w:rPr>
          <w:rStyle w:val="JuParaChar"/>
        </w:rPr>
        <w:t>чл.</w:t>
      </w:r>
      <w:r w:rsidR="00F957AA">
        <w:rPr>
          <w:rStyle w:val="JuParaChar"/>
        </w:rPr>
        <w:t xml:space="preserve"> 1 от Протокол № 1, </w:t>
      </w:r>
      <w:r w:rsidR="004650E1">
        <w:rPr>
          <w:rStyle w:val="JuParaChar"/>
        </w:rPr>
        <w:t>С</w:t>
      </w:r>
      <w:r w:rsidR="00F957AA">
        <w:rPr>
          <w:rStyle w:val="JuParaChar"/>
        </w:rPr>
        <w:t xml:space="preserve">ъдът </w:t>
      </w:r>
      <w:r w:rsidR="004650E1">
        <w:rPr>
          <w:rStyle w:val="JuParaChar"/>
        </w:rPr>
        <w:t xml:space="preserve">е длъжен </w:t>
      </w:r>
      <w:r w:rsidR="00F957AA">
        <w:rPr>
          <w:rStyle w:val="JuParaChar"/>
        </w:rPr>
        <w:t xml:space="preserve">да определи правната позиция на жалбоподателя (вж. </w:t>
      </w:r>
      <w:r w:rsidR="00F957AA">
        <w:rPr>
          <w:i/>
        </w:rPr>
        <w:t>Beyeler</w:t>
      </w:r>
      <w:r w:rsidR="00F957AA">
        <w:t>, цитирано по-горе).</w:t>
      </w:r>
    </w:p>
    <w:p w:rsidR="00A41118" w:rsidRDefault="00745C73" w:rsidP="00BA60DF">
      <w:pPr>
        <w:pStyle w:val="JuPara"/>
      </w:pPr>
      <w:fldSimple w:instr=" SEQ level0 \*arabic ">
        <w:r w:rsidR="00F90BFB">
          <w:rPr>
            <w:noProof/>
          </w:rPr>
          <w:t>62</w:t>
        </w:r>
      </w:fldSimple>
      <w:r w:rsidR="00BA60DF">
        <w:t xml:space="preserve">.  В конкретния случай </w:t>
      </w:r>
      <w:r w:rsidR="000C4BF4">
        <w:t>дружества</w:t>
      </w:r>
      <w:r w:rsidR="008E6423">
        <w:t>та</w:t>
      </w:r>
      <w:r w:rsidR="00BA60DF">
        <w:t xml:space="preserve"> жалбоподатели са бенефициери</w:t>
      </w:r>
      <w:r w:rsidR="004650E1">
        <w:t>те</w:t>
      </w:r>
      <w:r w:rsidR="00BA60DF">
        <w:t xml:space="preserve"> на поземления имот в Бъркшир, като последователно регистрирани притежатели. Поземленият имот не подлежи на право на предпочтително изкупуване, както в делото </w:t>
      </w:r>
      <w:r w:rsidR="00BA60DF">
        <w:rPr>
          <w:i/>
        </w:rPr>
        <w:t>Beyeler</w:t>
      </w:r>
      <w:r w:rsidR="00BA60DF">
        <w:t xml:space="preserve">, а е предмет на обичайното поземлено право, включително, по пътя на примера, законодателството в областта на градоустройството и благоустройството, законодателството в областта на отчуждаването и различните </w:t>
      </w:r>
      <w:r w:rsidR="004650E1">
        <w:t>норми за</w:t>
      </w:r>
      <w:r w:rsidR="00BA60DF">
        <w:t xml:space="preserve"> придобиването по давност. Притежанията на </w:t>
      </w:r>
      <w:r w:rsidR="000C4BF4">
        <w:t>дружества</w:t>
      </w:r>
      <w:r w:rsidR="008E6423">
        <w:t>та</w:t>
      </w:r>
      <w:r w:rsidR="00BA60DF">
        <w:t xml:space="preserve"> жалбоподатели са </w:t>
      </w:r>
      <w:r w:rsidR="004650E1">
        <w:t>задължително</w:t>
      </w:r>
      <w:r w:rsidR="00BA60DF">
        <w:t xml:space="preserve"> ограничени от различните </w:t>
      </w:r>
      <w:r w:rsidR="004650E1">
        <w:t xml:space="preserve">норми </w:t>
      </w:r>
      <w:r w:rsidR="00BA60DF">
        <w:t xml:space="preserve">на </w:t>
      </w:r>
      <w:r w:rsidR="004650E1">
        <w:t xml:space="preserve">статутното </w:t>
      </w:r>
      <w:r w:rsidR="00BA60DF">
        <w:t>и об</w:t>
      </w:r>
      <w:r w:rsidR="004650E1">
        <w:t>щ</w:t>
      </w:r>
      <w:r w:rsidR="00BA60DF">
        <w:t>ото право, приложими за недвижимо имущество.</w:t>
      </w:r>
    </w:p>
    <w:p w:rsidR="00BA60DF" w:rsidRPr="00A41118" w:rsidRDefault="00A41118" w:rsidP="00BA60DF">
      <w:pPr>
        <w:pStyle w:val="JuPara"/>
        <w:rPr>
          <w:rStyle w:val="JuParaChar"/>
        </w:rPr>
      </w:pPr>
      <w:r>
        <w:rPr>
          <w:rStyle w:val="JuParaChar"/>
        </w:rPr>
        <w:fldChar w:fldCharType="begin"/>
      </w:r>
      <w:r>
        <w:rPr>
          <w:rStyle w:val="JuParaChar"/>
        </w:rPr>
        <w:instrText xml:space="preserve"> SEQ level0 \*arabic </w:instrText>
      </w:r>
      <w:r>
        <w:rPr>
          <w:rStyle w:val="JuParaChar"/>
        </w:rPr>
        <w:fldChar w:fldCharType="separate"/>
      </w:r>
      <w:r w:rsidR="00F90BFB">
        <w:rPr>
          <w:rStyle w:val="JuParaChar"/>
          <w:noProof/>
        </w:rPr>
        <w:t>63</w:t>
      </w:r>
      <w:r>
        <w:rPr>
          <w:rStyle w:val="JuParaChar"/>
        </w:rPr>
        <w:fldChar w:fldCharType="end"/>
      </w:r>
      <w:r>
        <w:rPr>
          <w:rStyle w:val="JuParaChar"/>
        </w:rPr>
        <w:t xml:space="preserve">.  Въпреки това остава </w:t>
      </w:r>
      <w:r w:rsidR="004650E1">
        <w:rPr>
          <w:rStyle w:val="JuParaChar"/>
        </w:rPr>
        <w:t>фактът</w:t>
      </w:r>
      <w:r>
        <w:rPr>
          <w:rStyle w:val="JuParaChar"/>
        </w:rPr>
        <w:t xml:space="preserve">, че </w:t>
      </w:r>
      <w:r w:rsidR="000C4BF4">
        <w:rPr>
          <w:rStyle w:val="JuParaChar"/>
        </w:rPr>
        <w:t>дружества</w:t>
      </w:r>
      <w:r w:rsidR="008E6423">
        <w:rPr>
          <w:rStyle w:val="JuParaChar"/>
        </w:rPr>
        <w:t>та</w:t>
      </w:r>
      <w:r>
        <w:rPr>
          <w:rStyle w:val="JuParaChar"/>
        </w:rPr>
        <w:t xml:space="preserve"> жалбоподатели губят </w:t>
      </w:r>
      <w:r w:rsidR="004650E1">
        <w:rPr>
          <w:rStyle w:val="JuParaChar"/>
        </w:rPr>
        <w:t>полезна</w:t>
      </w:r>
      <w:r>
        <w:rPr>
          <w:rStyle w:val="JuParaChar"/>
        </w:rPr>
        <w:t xml:space="preserve"> собственост с площ от 23 ха земеделска земя </w:t>
      </w:r>
      <w:r w:rsidR="00DE1293">
        <w:rPr>
          <w:rStyle w:val="JuParaChar"/>
        </w:rPr>
        <w:t>по силата на</w:t>
      </w:r>
      <w:r>
        <w:rPr>
          <w:rStyle w:val="JuParaChar"/>
        </w:rPr>
        <w:t xml:space="preserve"> закони</w:t>
      </w:r>
      <w:r w:rsidR="00DE1293">
        <w:rPr>
          <w:rStyle w:val="JuParaChar"/>
        </w:rPr>
        <w:t>те</w:t>
      </w:r>
      <w:r>
        <w:rPr>
          <w:rStyle w:val="JuParaChar"/>
        </w:rPr>
        <w:t xml:space="preserve"> от 1925 г. и 1980 г. Съдът счита за неизбежно заключението на </w:t>
      </w:r>
      <w:r w:rsidR="00DE1293">
        <w:rPr>
          <w:rStyle w:val="JuParaChar"/>
        </w:rPr>
        <w:t>С</w:t>
      </w:r>
      <w:r>
        <w:rPr>
          <w:rStyle w:val="JuParaChar"/>
        </w:rPr>
        <w:t xml:space="preserve">ъстава, че </w:t>
      </w:r>
      <w:r w:rsidR="002F6E60">
        <w:rPr>
          <w:rStyle w:val="JuParaChar"/>
        </w:rPr>
        <w:t>чл.</w:t>
      </w:r>
      <w:r>
        <w:rPr>
          <w:rStyle w:val="JuParaChar"/>
        </w:rPr>
        <w:t xml:space="preserve"> 1 от Протокол № 1 е приложим.</w:t>
      </w:r>
    </w:p>
    <w:p w:rsidR="00A3356F" w:rsidRDefault="002C0A88" w:rsidP="00A3356F">
      <w:pPr>
        <w:pStyle w:val="JuH1"/>
      </w:pPr>
      <w:r>
        <w:t>3.  Естество</w:t>
      </w:r>
      <w:r w:rsidR="00DE1293">
        <w:t>то</w:t>
      </w:r>
      <w:r>
        <w:t xml:space="preserve"> на на</w:t>
      </w:r>
      <w:r w:rsidR="00DE1293">
        <w:t xml:space="preserve">месата </w:t>
      </w:r>
    </w:p>
    <w:p w:rsidR="00A3356F" w:rsidRDefault="00745C73" w:rsidP="00A3356F">
      <w:pPr>
        <w:pStyle w:val="JuPara"/>
      </w:pPr>
      <w:fldSimple w:instr=" SEQ level0 \*arabic ">
        <w:r w:rsidR="00F90BFB">
          <w:rPr>
            <w:noProof/>
          </w:rPr>
          <w:t>64</w:t>
        </w:r>
      </w:fldSimple>
      <w:r w:rsidR="00D54FF2">
        <w:t>.  Съдът по редица поводи</w:t>
      </w:r>
      <w:r w:rsidR="00DE1293">
        <w:t xml:space="preserve"> е</w:t>
      </w:r>
      <w:r w:rsidR="00D54FF2">
        <w:t xml:space="preserve"> разглежда</w:t>
      </w:r>
      <w:r w:rsidR="00DE1293">
        <w:t>л</w:t>
      </w:r>
      <w:r w:rsidR="00D54FF2">
        <w:t xml:space="preserve"> </w:t>
      </w:r>
      <w:r w:rsidR="00DE1293">
        <w:t>дела</w:t>
      </w:r>
      <w:r w:rsidR="00D54FF2">
        <w:t xml:space="preserve">, в които загубата на собственост </w:t>
      </w:r>
      <w:r w:rsidR="00DE1293">
        <w:t xml:space="preserve">върху </w:t>
      </w:r>
      <w:r w:rsidR="00D54FF2">
        <w:t>притежани</w:t>
      </w:r>
      <w:r w:rsidR="00DE1293">
        <w:t>я</w:t>
      </w:r>
      <w:r w:rsidR="00D54FF2">
        <w:t xml:space="preserve"> не се категоризира като „лишаване“ по смисъла на второто изречение </w:t>
      </w:r>
      <w:r w:rsidR="00DE1293">
        <w:t xml:space="preserve">от </w:t>
      </w:r>
      <w:r w:rsidR="00D54FF2">
        <w:t xml:space="preserve">първия параграф </w:t>
      </w:r>
      <w:r w:rsidR="00DE1293">
        <w:t xml:space="preserve">на </w:t>
      </w:r>
      <w:r w:rsidR="002F6E60">
        <w:t>чл.</w:t>
      </w:r>
      <w:r w:rsidR="00D54FF2">
        <w:t xml:space="preserve"> 1 от Протокол № 1. В делата </w:t>
      </w:r>
      <w:r w:rsidR="00D54FF2">
        <w:rPr>
          <w:i/>
        </w:rPr>
        <w:t>AGOSI</w:t>
      </w:r>
      <w:r w:rsidR="00D54FF2">
        <w:t xml:space="preserve"> и </w:t>
      </w:r>
      <w:r w:rsidR="00D54FF2">
        <w:rPr>
          <w:i/>
        </w:rPr>
        <w:t>Air Canada</w:t>
      </w:r>
      <w:r w:rsidR="00D54FF2">
        <w:t xml:space="preserve">, отнемането на притежанията на </w:t>
      </w:r>
      <w:r w:rsidR="000C4BF4">
        <w:t>дружества</w:t>
      </w:r>
      <w:r w:rsidR="008E6423">
        <w:t>та</w:t>
      </w:r>
      <w:r w:rsidR="00D54FF2">
        <w:t xml:space="preserve"> жалбоподатели се </w:t>
      </w:r>
      <w:r w:rsidR="00DE1293">
        <w:t>счита за</w:t>
      </w:r>
      <w:r w:rsidR="00D54FF2">
        <w:t xml:space="preserve"> контрол върху използването на златни монети и контрола върху използването на самолети, </w:t>
      </w:r>
      <w:r w:rsidR="00DE1293">
        <w:t>използвани за</w:t>
      </w:r>
      <w:r w:rsidR="00D54FF2">
        <w:t xml:space="preserve"> внасяне на забранени наркотични вещества (вж. </w:t>
      </w:r>
      <w:r w:rsidR="00D54FF2">
        <w:rPr>
          <w:i/>
        </w:rPr>
        <w:t>AGOSI</w:t>
      </w:r>
      <w:r w:rsidR="00D54FF2">
        <w:t xml:space="preserve">, цитирано по-горе, § 51; </w:t>
      </w:r>
      <w:r w:rsidR="00D54FF2">
        <w:rPr>
          <w:i/>
        </w:rPr>
        <w:t xml:space="preserve">Air Canada </w:t>
      </w:r>
      <w:r w:rsidR="00DE1293">
        <w:rPr>
          <w:i/>
          <w:lang w:eastAsia="en-US"/>
        </w:rPr>
        <w:t>v. the United Kingdom</w:t>
      </w:r>
      <w:r w:rsidR="00D54FF2">
        <w:t>, 5 май 1995, § 34, Серия A № 316</w:t>
      </w:r>
      <w:r w:rsidR="00D54FF2">
        <w:noBreakHyphen/>
        <w:t xml:space="preserve">A; вж. също </w:t>
      </w:r>
      <w:r w:rsidR="00D54FF2">
        <w:rPr>
          <w:i/>
        </w:rPr>
        <w:t>C.M. v. France</w:t>
      </w:r>
      <w:r w:rsidR="00D54FF2">
        <w:t xml:space="preserve"> (</w:t>
      </w:r>
      <w:r w:rsidR="003D5B80">
        <w:t>РД</w:t>
      </w:r>
      <w:r w:rsidR="00D54FF2">
        <w:t>), № 28078/95, ЕСПЧ 2001</w:t>
      </w:r>
      <w:r w:rsidR="00D54FF2">
        <w:noBreakHyphen/>
        <w:t xml:space="preserve">VII). Дружеството жалбоподател по делото </w:t>
      </w:r>
      <w:r w:rsidR="00D54FF2">
        <w:rPr>
          <w:i/>
        </w:rPr>
        <w:t>Gasus Dosier- und Fördertechnik GmbH v. the Netherlands</w:t>
      </w:r>
      <w:r w:rsidR="00D54FF2">
        <w:t xml:space="preserve"> продава на трета страна бетонобъркачка </w:t>
      </w:r>
      <w:r w:rsidR="003D5B80">
        <w:t>при условията на</w:t>
      </w:r>
      <w:r w:rsidR="00D54FF2">
        <w:t xml:space="preserve"> клауза </w:t>
      </w:r>
      <w:r w:rsidR="003D5B80">
        <w:t>за запазване на</w:t>
      </w:r>
      <w:r w:rsidR="00D54FF2">
        <w:t xml:space="preserve"> правото на собственост.  </w:t>
      </w:r>
      <w:r w:rsidR="003D5B80">
        <w:t xml:space="preserve">Изземването </w:t>
      </w:r>
      <w:r w:rsidR="00D54FF2">
        <w:t xml:space="preserve">от страна на данъчните власти </w:t>
      </w:r>
      <w:r w:rsidR="003D5B80">
        <w:t xml:space="preserve">на </w:t>
      </w:r>
      <w:r w:rsidR="00D54FF2">
        <w:t>бетонобъркачката се счита за упражняване на правото на държавата да „обезпечи плащането на данъци“, въпреки че данъчните задължения не са свързани с дружеството жалбоподател (23 февруари 1995 г., § 59, Серия A № 306</w:t>
      </w:r>
      <w:r w:rsidR="00D54FF2">
        <w:noBreakHyphen/>
        <w:t xml:space="preserve">B). В делото </w:t>
      </w:r>
      <w:r w:rsidR="00D54FF2">
        <w:rPr>
          <w:i/>
        </w:rPr>
        <w:t>Beyeler</w:t>
      </w:r>
      <w:r w:rsidR="00D54FF2">
        <w:t xml:space="preserve"> Съдът отказва да определи дали </w:t>
      </w:r>
      <w:r w:rsidR="003D5B80">
        <w:t>намесата в</w:t>
      </w:r>
      <w:r w:rsidR="00D54FF2">
        <w:t xml:space="preserve"> правото на собственост на жалбоподателя представлява „лишаване от притежани</w:t>
      </w:r>
      <w:r w:rsidR="003D5B80">
        <w:t>я</w:t>
      </w:r>
      <w:r w:rsidR="00D54FF2">
        <w:t xml:space="preserve">“, като счита за достатъчно да разгледа оспорваната ситуация </w:t>
      </w:r>
      <w:r w:rsidR="003D5B80">
        <w:t>в светлината на</w:t>
      </w:r>
      <w:r w:rsidR="00D54FF2">
        <w:t xml:space="preserve"> общото правило в първото изречение </w:t>
      </w:r>
      <w:r w:rsidR="003D5B80">
        <w:t xml:space="preserve">от </w:t>
      </w:r>
      <w:r w:rsidR="00D54FF2">
        <w:t xml:space="preserve">първия параграф </w:t>
      </w:r>
      <w:r w:rsidR="003D5B80">
        <w:t xml:space="preserve">на </w:t>
      </w:r>
      <w:r w:rsidR="002F6E60">
        <w:t>чл.</w:t>
      </w:r>
      <w:r w:rsidR="00D54FF2">
        <w:t xml:space="preserve"> 1 (вж. </w:t>
      </w:r>
      <w:r w:rsidR="00D54FF2">
        <w:rPr>
          <w:i/>
        </w:rPr>
        <w:t>Beyeler</w:t>
      </w:r>
      <w:r w:rsidR="00D54FF2">
        <w:t>, цитирано по-горе, § 106).</w:t>
      </w:r>
    </w:p>
    <w:p w:rsidR="005A2537" w:rsidRDefault="00745C73" w:rsidP="00A3356F">
      <w:pPr>
        <w:pStyle w:val="JuPara"/>
      </w:pPr>
      <w:fldSimple w:instr=" SEQ level0 \*arabic ">
        <w:r w:rsidR="00F90BFB">
          <w:rPr>
            <w:noProof/>
          </w:rPr>
          <w:t>65</w:t>
        </w:r>
      </w:fldSimple>
      <w:r w:rsidR="005A2537">
        <w:t>.  </w:t>
      </w:r>
      <w:r w:rsidR="000C4BF4">
        <w:t>Дружества</w:t>
      </w:r>
      <w:r w:rsidR="008E6423">
        <w:t>та</w:t>
      </w:r>
      <w:r w:rsidR="005A2537">
        <w:t xml:space="preserve"> жалбоподатели не губят поземления си имот поради законодателна разпоредба, която позволява на държавата да прехвърля собственост при определени обстоятелства (както при </w:t>
      </w:r>
      <w:r w:rsidR="005A2537">
        <w:rPr>
          <w:i/>
        </w:rPr>
        <w:t>AGOSI</w:t>
      </w:r>
      <w:r w:rsidR="005A2537">
        <w:t>,</w:t>
      </w:r>
      <w:r w:rsidR="005A2537">
        <w:rPr>
          <w:i/>
        </w:rPr>
        <w:t xml:space="preserve"> Air Canada </w:t>
      </w:r>
      <w:r w:rsidR="005A2537">
        <w:t xml:space="preserve">и </w:t>
      </w:r>
      <w:r w:rsidR="005A2537">
        <w:rPr>
          <w:i/>
        </w:rPr>
        <w:t>Gasus Dosier- und Fördertechnik GmbH</w:t>
      </w:r>
      <w:r w:rsidR="005A2537">
        <w:t>, цитирани по-горе)</w:t>
      </w:r>
      <w:r w:rsidR="003D5B80">
        <w:t>,</w:t>
      </w:r>
      <w:r w:rsidR="005A2537">
        <w:t xml:space="preserve"> или поради социална политика на прехвърляне на собственост (както при </w:t>
      </w:r>
      <w:r w:rsidR="005A2537">
        <w:rPr>
          <w:i/>
        </w:rPr>
        <w:t>James and Others</w:t>
      </w:r>
      <w:r w:rsidR="005A2537">
        <w:t>), а по-скоро в</w:t>
      </w:r>
      <w:r w:rsidR="003D5B80">
        <w:t>следствие</w:t>
      </w:r>
      <w:r w:rsidR="005A2537">
        <w:t xml:space="preserve"> на действието на </w:t>
      </w:r>
      <w:r w:rsidR="005A2537">
        <w:lastRenderedPageBreak/>
        <w:t xml:space="preserve">общоприложими </w:t>
      </w:r>
      <w:r w:rsidR="003D5B80">
        <w:t>норми</w:t>
      </w:r>
      <w:r w:rsidR="005A2537">
        <w:t xml:space="preserve"> във връзка с давностни срокове </w:t>
      </w:r>
      <w:r w:rsidR="003D5B80">
        <w:t>з</w:t>
      </w:r>
      <w:r w:rsidR="005A2537">
        <w:t xml:space="preserve">а завеждане на дела за възстановяване на собственост върху поземлени имоти. Тези </w:t>
      </w:r>
      <w:r w:rsidR="003D5B80">
        <w:t xml:space="preserve">норми </w:t>
      </w:r>
      <w:r w:rsidR="005A2537">
        <w:t xml:space="preserve">гласят, че при изтичане на давностния срок </w:t>
      </w:r>
      <w:r w:rsidR="003D5B80">
        <w:t xml:space="preserve">правото на </w:t>
      </w:r>
      <w:r w:rsidR="005A2537">
        <w:t>собствен</w:t>
      </w:r>
      <w:r w:rsidR="003D5B80">
        <w:t>ика</w:t>
      </w:r>
      <w:r w:rsidR="005A2537">
        <w:t xml:space="preserve"> по документи върху нерегистриран поземлен имот се погасява (</w:t>
      </w:r>
      <w:r w:rsidR="002F6E60">
        <w:t>чл.</w:t>
      </w:r>
      <w:r w:rsidR="005A2537">
        <w:t xml:space="preserve"> 17 от Закона от 1980 г.). В случай на регистриран поземлен имот положението се изменя, като се взема предвид факта, че до нанасяне на корекциите в регистъра, предишният собственик </w:t>
      </w:r>
      <w:r w:rsidR="00037FF9">
        <w:t>продължава да фигурира</w:t>
      </w:r>
      <w:r w:rsidR="005A2537">
        <w:t xml:space="preserve"> като регистриран притежател. Така в настоящия случай </w:t>
      </w:r>
      <w:r w:rsidR="002F6E60">
        <w:t>чл.</w:t>
      </w:r>
      <w:r w:rsidR="005A2537">
        <w:t xml:space="preserve"> 75(1) от Закона от 1925 г. гласи, че при изтичане на давностния срок правото на собственост не се погасява, а </w:t>
      </w:r>
      <w:r w:rsidR="00037FF9">
        <w:t xml:space="preserve">се счита, че </w:t>
      </w:r>
      <w:r w:rsidR="005A2537">
        <w:t xml:space="preserve">регистрираният ползвател </w:t>
      </w:r>
      <w:r w:rsidR="00037FF9">
        <w:t>управлява доверително от името на</w:t>
      </w:r>
      <w:r w:rsidR="005A2537">
        <w:t xml:space="preserve"> притежател</w:t>
      </w:r>
      <w:r w:rsidR="00037FF9">
        <w:t>я</w:t>
      </w:r>
      <w:r w:rsidR="005A2537">
        <w:t xml:space="preserve"> по давност.</w:t>
      </w:r>
    </w:p>
    <w:p w:rsidR="00CA6419" w:rsidRDefault="00745C73" w:rsidP="00A3356F">
      <w:pPr>
        <w:pStyle w:val="JuPara"/>
      </w:pPr>
      <w:fldSimple w:instr=" SEQ level0 \*arabic ">
        <w:r w:rsidR="00F90BFB">
          <w:rPr>
            <w:noProof/>
          </w:rPr>
          <w:t>66</w:t>
        </w:r>
      </w:fldSimple>
      <w:r w:rsidR="004C107E">
        <w:t>.  Законовите разпоредби, които водят до загуба</w:t>
      </w:r>
      <w:r w:rsidR="00037FF9">
        <w:t>та</w:t>
      </w:r>
      <w:r w:rsidR="004C107E">
        <w:t xml:space="preserve"> на </w:t>
      </w:r>
      <w:r w:rsidR="00037FF9">
        <w:t xml:space="preserve">полезна </w:t>
      </w:r>
      <w:r w:rsidR="004C107E">
        <w:t xml:space="preserve">собственост от страна на </w:t>
      </w:r>
      <w:r w:rsidR="000C4BF4">
        <w:t>дружества</w:t>
      </w:r>
      <w:r w:rsidR="008E6423">
        <w:t>та</w:t>
      </w:r>
      <w:r w:rsidR="004C107E">
        <w:t xml:space="preserve"> жалбоподатели следователно нямат за цел да лишат собствениците по документи от собствеността им, а по-скоро да регулират въпроси относно право</w:t>
      </w:r>
      <w:r w:rsidR="00045134">
        <w:t>то</w:t>
      </w:r>
      <w:r w:rsidR="004C107E">
        <w:t xml:space="preserve"> на собственост </w:t>
      </w:r>
      <w:r w:rsidR="00045134">
        <w:t xml:space="preserve">в </w:t>
      </w:r>
      <w:r w:rsidR="004C107E">
        <w:t>система, в която</w:t>
      </w:r>
      <w:r w:rsidR="00045134">
        <w:t>,</w:t>
      </w:r>
      <w:r w:rsidR="004C107E">
        <w:t xml:space="preserve"> исторически </w:t>
      </w:r>
      <w:r w:rsidR="00045134">
        <w:t xml:space="preserve">погледнато, </w:t>
      </w:r>
      <w:r w:rsidR="004C107E">
        <w:t>дванадесетгодишн</w:t>
      </w:r>
      <w:r w:rsidR="00045134">
        <w:t>а придобивна давност</w:t>
      </w:r>
      <w:r w:rsidR="004C107E">
        <w:t xml:space="preserve"> е достатъчн</w:t>
      </w:r>
      <w:r w:rsidR="00045134">
        <w:t>а</w:t>
      </w:r>
      <w:r w:rsidR="004C107E">
        <w:t xml:space="preserve"> за погасяване правото на предишния собственик да влезе обратно във владение или да възстанови собствеността си, като новото право на собственост зависи от принципа, съгласно който неоспореното </w:t>
      </w:r>
      <w:r w:rsidR="00045134">
        <w:t xml:space="preserve">продължително притежание </w:t>
      </w:r>
      <w:r w:rsidR="004C107E">
        <w:t xml:space="preserve">дава право на собственост. Разпоредбите </w:t>
      </w:r>
      <w:r w:rsidR="00045134">
        <w:t>на</w:t>
      </w:r>
      <w:r w:rsidR="004C107E">
        <w:t xml:space="preserve"> Законите от 1925 г. и 1980 г., които се прилагат в делото на </w:t>
      </w:r>
      <w:r w:rsidR="000C4BF4">
        <w:t>дружества</w:t>
      </w:r>
      <w:r w:rsidR="008E6423">
        <w:t>та</w:t>
      </w:r>
      <w:r w:rsidR="004C107E">
        <w:t xml:space="preserve"> жалбоподатели, са част от общото </w:t>
      </w:r>
      <w:r w:rsidR="00045134">
        <w:t xml:space="preserve">поземлено </w:t>
      </w:r>
      <w:r w:rsidR="004C107E">
        <w:t xml:space="preserve">право и се отнасят до регулиране, наред с другото, на давностните срокове в контекста на използването и собствеността върху земята между физически лица. </w:t>
      </w:r>
      <w:r w:rsidR="000C4BF4">
        <w:t>Дружества</w:t>
      </w:r>
      <w:r w:rsidR="008E6423">
        <w:t>та</w:t>
      </w:r>
      <w:r w:rsidR="004C107E">
        <w:t xml:space="preserve"> жалбоподатели следователно за засегнати не от „лишаване от притежание“ по смисъла на второто изречение </w:t>
      </w:r>
      <w:r w:rsidR="00C71858">
        <w:t>от</w:t>
      </w:r>
      <w:r w:rsidR="004C107E">
        <w:t xml:space="preserve"> първия параграф </w:t>
      </w:r>
      <w:r w:rsidR="00C71858">
        <w:t>на</w:t>
      </w:r>
      <w:r w:rsidR="004C107E">
        <w:t xml:space="preserve"> </w:t>
      </w:r>
      <w:r w:rsidR="002F6E60">
        <w:t>чл.</w:t>
      </w:r>
      <w:r w:rsidR="004C107E">
        <w:t xml:space="preserve"> 1, а по-скоро от „контрол върху използването“ на поземления имот по смисъла на втория параграф от разпоредбата.</w:t>
      </w:r>
    </w:p>
    <w:p w:rsidR="00A3356F" w:rsidRDefault="002C0A88" w:rsidP="00EA12B6">
      <w:pPr>
        <w:pStyle w:val="JuH1"/>
      </w:pPr>
      <w:r>
        <w:t>4.  Цел</w:t>
      </w:r>
      <w:r w:rsidR="00C71858">
        <w:t>та</w:t>
      </w:r>
      <w:r>
        <w:t xml:space="preserve"> на на</w:t>
      </w:r>
      <w:r w:rsidR="00C71858">
        <w:t>месата</w:t>
      </w:r>
    </w:p>
    <w:p w:rsidR="00EA12B6" w:rsidRPr="00EA12B6" w:rsidRDefault="00745C73" w:rsidP="00EA12B6">
      <w:pPr>
        <w:pStyle w:val="JuPara"/>
      </w:pPr>
      <w:fldSimple w:instr=" SEQ level0 \*arabic ">
        <w:r w:rsidR="00F90BFB">
          <w:rPr>
            <w:noProof/>
          </w:rPr>
          <w:t>67</w:t>
        </w:r>
      </w:fldSimple>
      <w:r w:rsidR="00EA12B6">
        <w:t>.  Приложимите разпоредби от Законите от 1925 г. и 1980 г. касаят прилагането на давностния срок при завеждане на дела за възстановяване на собственост върху поземлен имот, който е определен на двадесет години с приемането на Закона за давностните срокове от 1623 г. и дванадесет години с приемането на Закона за давностните срокове за недвижимо имущество от 1874 г., ка</w:t>
      </w:r>
      <w:r w:rsidR="00C71858">
        <w:t>к</w:t>
      </w:r>
      <w:r w:rsidR="00EA12B6">
        <w:t xml:space="preserve">то </w:t>
      </w:r>
      <w:r w:rsidR="00C71858">
        <w:t>и</w:t>
      </w:r>
      <w:r w:rsidR="00EA12B6">
        <w:t xml:space="preserve"> регулирането на </w:t>
      </w:r>
      <w:r w:rsidR="00C71858">
        <w:t xml:space="preserve">последвалото </w:t>
      </w:r>
      <w:r w:rsidR="00EA12B6">
        <w:t>положение</w:t>
      </w:r>
      <w:r w:rsidR="00C71858">
        <w:t>, при което</w:t>
      </w:r>
      <w:r w:rsidR="00EA12B6">
        <w:t xml:space="preserve"> собственикът по документи вече няма възможност да </w:t>
      </w:r>
      <w:r w:rsidR="00C71858">
        <w:t>си върне владението</w:t>
      </w:r>
      <w:r w:rsidR="00EA12B6">
        <w:t>, а владелец</w:t>
      </w:r>
      <w:r w:rsidR="001A25BE">
        <w:t>ът по давност</w:t>
      </w:r>
      <w:r w:rsidR="00EA12B6">
        <w:t xml:space="preserve"> е бил във владение в продължение на достатъчно дълъг период от време, за да се установи право на собственост.</w:t>
      </w:r>
    </w:p>
    <w:p w:rsidR="00DF0E38" w:rsidRPr="000D6696" w:rsidRDefault="00745C73" w:rsidP="000D6696">
      <w:pPr>
        <w:pStyle w:val="JuPara"/>
      </w:pPr>
      <w:fldSimple w:instr=" SEQ level0 \*arabic ">
        <w:r w:rsidR="00F90BFB">
          <w:rPr>
            <w:noProof/>
          </w:rPr>
          <w:t>68</w:t>
        </w:r>
      </w:fldSimple>
      <w:r w:rsidR="00C90565">
        <w:t xml:space="preserve">.  Съдът разглежда давностните срокове като такива в контекста на </w:t>
      </w:r>
      <w:r w:rsidR="002F6E60">
        <w:t>чл.</w:t>
      </w:r>
      <w:r w:rsidR="00C90565">
        <w:t xml:space="preserve"> 6 от Конвенцията </w:t>
      </w:r>
      <w:r w:rsidR="001A25BE">
        <w:t>в</w:t>
      </w:r>
      <w:r w:rsidR="00C90565">
        <w:t xml:space="preserve"> </w:t>
      </w:r>
      <w:r w:rsidR="00C90565">
        <w:rPr>
          <w:i/>
        </w:rPr>
        <w:t>Stubbings and Others</w:t>
      </w:r>
      <w:r w:rsidR="00C90565">
        <w:t xml:space="preserve">, цитирано по-горе. Той </w:t>
      </w:r>
      <w:r w:rsidR="001A25BE">
        <w:t xml:space="preserve">приема </w:t>
      </w:r>
      <w:r w:rsidR="00C90565">
        <w:t>следното:</w:t>
      </w:r>
    </w:p>
    <w:p w:rsidR="00DF0E38" w:rsidRDefault="00DF0E38" w:rsidP="000D6696">
      <w:pPr>
        <w:pStyle w:val="JuQuot"/>
      </w:pPr>
      <w:r>
        <w:t>„51.  Следва да се отбележи, че давностните срокове по дела</w:t>
      </w:r>
      <w:r w:rsidR="00CB0C0E">
        <w:t xml:space="preserve"> за телесни повреди</w:t>
      </w:r>
      <w:r>
        <w:t xml:space="preserve"> представляват общ</w:t>
      </w:r>
      <w:r w:rsidR="001A25BE">
        <w:t xml:space="preserve">а характеристика на </w:t>
      </w:r>
      <w:r>
        <w:t xml:space="preserve">националните правни системи </w:t>
      </w:r>
      <w:r w:rsidR="001A25BE">
        <w:t xml:space="preserve">във </w:t>
      </w:r>
      <w:r>
        <w:t xml:space="preserve">Високодоговарящите държави. Те обслужват няколко важни цели, а именно гарантирането на правна сигурност и окончателност, закрила на потенциалните ответници срещу </w:t>
      </w:r>
      <w:r w:rsidR="001A25BE">
        <w:t>изтекли по давност искове</w:t>
      </w:r>
      <w:r>
        <w:t>, които могат да се окажат трудни за противодействие</w:t>
      </w:r>
      <w:r w:rsidR="001A25BE">
        <w:t>,</w:t>
      </w:r>
      <w:r>
        <w:t xml:space="preserve"> и недопуска</w:t>
      </w:r>
      <w:r w:rsidR="001A25BE">
        <w:t>не на</w:t>
      </w:r>
      <w:r>
        <w:t xml:space="preserve"> несправедливост, която може да възникне</w:t>
      </w:r>
      <w:r w:rsidR="001A25BE">
        <w:t>,</w:t>
      </w:r>
      <w:r>
        <w:t xml:space="preserve"> в случай че съдилищата трябва да решават относно събития, които са се случили в далечното минало въз основа на доказателства, които може вече да са ненадеждни и непълни поради изтеклата давност.“</w:t>
      </w:r>
    </w:p>
    <w:p w:rsidR="00DF0E38" w:rsidRDefault="00745C73" w:rsidP="00DF0E38">
      <w:pPr>
        <w:pStyle w:val="JuPara"/>
      </w:pPr>
      <w:fldSimple w:instr=" SEQ level0 \*arabic ">
        <w:r w:rsidR="00F90BFB">
          <w:rPr>
            <w:noProof/>
          </w:rPr>
          <w:t>69</w:t>
        </w:r>
      </w:fldSimple>
      <w:r w:rsidR="00DF0E38">
        <w:t xml:space="preserve">.  Въпреки че това изявление се отнася до давностните срокове </w:t>
      </w:r>
      <w:r w:rsidR="00CB0C0E">
        <w:t xml:space="preserve">по </w:t>
      </w:r>
      <w:r w:rsidR="00DF0E38">
        <w:t>дела</w:t>
      </w:r>
      <w:r w:rsidR="00CB0C0E">
        <w:t xml:space="preserve"> за телесни повреди</w:t>
      </w:r>
      <w:r w:rsidR="00DF0E38">
        <w:t xml:space="preserve"> в контекста на </w:t>
      </w:r>
      <w:r w:rsidR="002F6E60">
        <w:t>чл.</w:t>
      </w:r>
      <w:r w:rsidR="00DF0E38">
        <w:t xml:space="preserve"> 6, Съдът счита, че то може да се прилага </w:t>
      </w:r>
      <w:r w:rsidR="00CB0C0E">
        <w:t xml:space="preserve">и </w:t>
      </w:r>
      <w:r w:rsidR="00DF0E38">
        <w:t xml:space="preserve">в ситуации, </w:t>
      </w:r>
      <w:r w:rsidR="00CB0C0E">
        <w:t xml:space="preserve">в които </w:t>
      </w:r>
      <w:r w:rsidR="00DF0E38">
        <w:t xml:space="preserve">давностните срокове </w:t>
      </w:r>
      <w:r w:rsidR="00CB0C0E">
        <w:t>по</w:t>
      </w:r>
      <w:r w:rsidR="00DF0E38">
        <w:t xml:space="preserve"> дел</w:t>
      </w:r>
      <w:r w:rsidR="00CB0C0E">
        <w:t>а</w:t>
      </w:r>
      <w:r w:rsidR="00DF0E38">
        <w:t xml:space="preserve"> за възстановяване на собственост върху поземлен имот с</w:t>
      </w:r>
      <w:r w:rsidR="00CB0C0E">
        <w:t>е</w:t>
      </w:r>
      <w:r w:rsidR="00DF0E38">
        <w:t xml:space="preserve"> разгле</w:t>
      </w:r>
      <w:r w:rsidR="00CB0C0E">
        <w:t>ж</w:t>
      </w:r>
      <w:r w:rsidR="00DF0E38">
        <w:t>да</w:t>
      </w:r>
      <w:r w:rsidR="00CB0C0E">
        <w:t>т</w:t>
      </w:r>
      <w:r w:rsidR="00DF0E38">
        <w:t xml:space="preserve"> </w:t>
      </w:r>
      <w:r w:rsidR="00CB0C0E">
        <w:t xml:space="preserve">в контекста на </w:t>
      </w:r>
      <w:r w:rsidR="002F6E60">
        <w:t>чл.</w:t>
      </w:r>
      <w:r w:rsidR="00DF0E38">
        <w:t xml:space="preserve"> 1 от Протокол № 1. В действителност страните не твърдят, че давностните срокове </w:t>
      </w:r>
      <w:r w:rsidR="00CB0C0E">
        <w:t>за</w:t>
      </w:r>
      <w:r w:rsidR="00DF0E38">
        <w:t xml:space="preserve"> дел</w:t>
      </w:r>
      <w:r w:rsidR="00CB0C0E">
        <w:t>а</w:t>
      </w:r>
      <w:r w:rsidR="00DF0E38">
        <w:t xml:space="preserve"> за възстановяване на собственост върху поземлен имот не преследват законна цел в общ интерес.</w:t>
      </w:r>
    </w:p>
    <w:p w:rsidR="00FE6E04" w:rsidRDefault="00745C73" w:rsidP="00DF0E38">
      <w:pPr>
        <w:pStyle w:val="JuPara"/>
      </w:pPr>
      <w:fldSimple w:instr=" SEQ level0 \*arabic ">
        <w:r w:rsidR="00F90BFB">
          <w:rPr>
            <w:noProof/>
          </w:rPr>
          <w:t>70</w:t>
        </w:r>
      </w:fldSimple>
      <w:r w:rsidR="00456418">
        <w:t>.  Съдът констатира, че наличието на дванадесетгодишен давностен срок за дел</w:t>
      </w:r>
      <w:r w:rsidR="00CB0C0E">
        <w:t>а</w:t>
      </w:r>
      <w:r w:rsidR="00456418">
        <w:t xml:space="preserve"> за възстановяване на собственост върху поземлен имот като так</w:t>
      </w:r>
      <w:r w:rsidR="005E7294">
        <w:t>ъ</w:t>
      </w:r>
      <w:r w:rsidR="00456418">
        <w:t>в преследва законна цел в общ интерес.</w:t>
      </w:r>
    </w:p>
    <w:p w:rsidR="00151BB6" w:rsidRPr="003E5F12" w:rsidRDefault="00745C73" w:rsidP="00952A28">
      <w:pPr>
        <w:pStyle w:val="JuPara"/>
      </w:pPr>
      <w:fldSimple w:instr=" SEQ level0 \*arabic ">
        <w:r w:rsidR="00F90BFB">
          <w:rPr>
            <w:noProof/>
          </w:rPr>
          <w:t>71</w:t>
        </w:r>
      </w:fldSimple>
      <w:r w:rsidR="004139FD">
        <w:t>.  По отношение на наличието, над общия интерес в давностния срок, на конкретен общ интерес при погасяването на право на собственост и предоставянето на нов</w:t>
      </w:r>
      <w:r w:rsidR="00CB0C0E">
        <w:t>о</w:t>
      </w:r>
      <w:r w:rsidR="004139FD">
        <w:t xml:space="preserve"> так</w:t>
      </w:r>
      <w:r w:rsidR="00CB0C0E">
        <w:t>о</w:t>
      </w:r>
      <w:r w:rsidR="004139FD">
        <w:t xml:space="preserve">ва при изтичане на давностния срок, Съдът отбелязва, че при обсъждането на обществения интерес по делото </w:t>
      </w:r>
      <w:r w:rsidR="004139FD">
        <w:rPr>
          <w:i/>
        </w:rPr>
        <w:t>Jahn and Others v. Germany</w:t>
      </w:r>
      <w:r w:rsidR="004139FD">
        <w:t xml:space="preserve">, в контекста на лишаване от имущество, </w:t>
      </w:r>
      <w:r w:rsidR="00646B14">
        <w:t xml:space="preserve">е </w:t>
      </w:r>
      <w:r w:rsidR="004139FD">
        <w:t>заяв</w:t>
      </w:r>
      <w:r w:rsidR="002A072C">
        <w:t>ил</w:t>
      </w:r>
      <w:r w:rsidR="004139FD">
        <w:t>, че „</w:t>
      </w:r>
      <w:r w:rsidR="00CB0C0E">
        <w:t xml:space="preserve">като </w:t>
      </w:r>
      <w:r w:rsidR="002A072C">
        <w:t xml:space="preserve">намира за естествено </w:t>
      </w:r>
      <w:r w:rsidR="004139FD">
        <w:t>свобода</w:t>
      </w:r>
      <w:r w:rsidR="002A072C">
        <w:t>та</w:t>
      </w:r>
      <w:r w:rsidR="004139FD">
        <w:t xml:space="preserve"> на преценка на </w:t>
      </w:r>
      <w:r w:rsidR="00D140AA">
        <w:t xml:space="preserve">законодателната власт </w:t>
      </w:r>
      <w:r w:rsidR="004139FD">
        <w:t xml:space="preserve">при осъществяване на социалните и икономическите политики </w:t>
      </w:r>
      <w:r w:rsidR="00D140AA">
        <w:t xml:space="preserve">да </w:t>
      </w:r>
      <w:r w:rsidR="0046382D">
        <w:t xml:space="preserve">има </w:t>
      </w:r>
      <w:r w:rsidR="00D140AA">
        <w:t>ш</w:t>
      </w:r>
      <w:r w:rsidR="000005DB">
        <w:t>ироки</w:t>
      </w:r>
      <w:r w:rsidR="0046382D">
        <w:t xml:space="preserve"> граници</w:t>
      </w:r>
      <w:r w:rsidR="00D140AA">
        <w:t>,</w:t>
      </w:r>
      <w:r w:rsidR="004139FD">
        <w:t>[Съдът]</w:t>
      </w:r>
      <w:r w:rsidR="0046382D">
        <w:t xml:space="preserve"> </w:t>
      </w:r>
      <w:r w:rsidR="00CB0C0E">
        <w:t>ще зачете</w:t>
      </w:r>
      <w:r w:rsidR="004139FD">
        <w:t xml:space="preserve"> решени</w:t>
      </w:r>
      <w:r w:rsidR="00CB0C0E">
        <w:t>ето</w:t>
      </w:r>
      <w:r w:rsidR="004139FD">
        <w:t xml:space="preserve"> на </w:t>
      </w:r>
      <w:r w:rsidR="00CB0C0E">
        <w:t>законодателната</w:t>
      </w:r>
      <w:r w:rsidR="0046382D">
        <w:t xml:space="preserve"> власт </w:t>
      </w:r>
      <w:r w:rsidR="004139FD">
        <w:t xml:space="preserve">по отношение на </w:t>
      </w:r>
      <w:r w:rsidR="00CB0C0E">
        <w:t>това какво е в</w:t>
      </w:r>
      <w:r w:rsidR="004139FD">
        <w:t xml:space="preserve"> „обществен интерес“, освен ако съответното решение не е явно лишено от </w:t>
      </w:r>
      <w:r w:rsidR="00CB0C0E">
        <w:t xml:space="preserve">разумни </w:t>
      </w:r>
      <w:r w:rsidR="004139FD">
        <w:t xml:space="preserve">основания“ ([ГО], номера 46720/99, 72203/01 и 72552/01, § 91, ЕСПЧ 2005-VI, с препратка назад към </w:t>
      </w:r>
      <w:r w:rsidR="004139FD">
        <w:rPr>
          <w:i/>
        </w:rPr>
        <w:t>James and Others</w:t>
      </w:r>
      <w:r w:rsidR="004139FD">
        <w:t xml:space="preserve">, цитирано по-горе, както и </w:t>
      </w:r>
      <w:r w:rsidR="004139FD">
        <w:rPr>
          <w:i/>
        </w:rPr>
        <w:t xml:space="preserve">The former King of Greece and Others v. Greece </w:t>
      </w:r>
      <w:r w:rsidR="004139FD">
        <w:t>[ГО], № 25701/94, ЕСПЧ 2000</w:t>
      </w:r>
      <w:r w:rsidR="004139FD">
        <w:noBreakHyphen/>
        <w:t xml:space="preserve">XII, и към </w:t>
      </w:r>
      <w:r w:rsidR="004139FD">
        <w:rPr>
          <w:i/>
        </w:rPr>
        <w:t>Zvolský and Zvolská v. the Czech Republic</w:t>
      </w:r>
      <w:r w:rsidR="004139FD">
        <w:t>, № 46129/99, § 67, ЕСПЧ 2002</w:t>
      </w:r>
      <w:r w:rsidR="004139FD">
        <w:noBreakHyphen/>
        <w:t xml:space="preserve">IX). Това </w:t>
      </w:r>
      <w:r w:rsidR="00CB0C0E">
        <w:t xml:space="preserve">важи </w:t>
      </w:r>
      <w:r w:rsidR="004139FD">
        <w:t xml:space="preserve">особено в случаи като настоящия, където </w:t>
      </w:r>
      <w:r w:rsidR="0043759F">
        <w:t xml:space="preserve">е поставена на карта утвърдена </w:t>
      </w:r>
      <w:r w:rsidR="004139FD">
        <w:t>и сложна сфера на правото, която регулира частноправни въпроси между физически лица.</w:t>
      </w:r>
    </w:p>
    <w:p w:rsidR="00FD0095" w:rsidRDefault="00745C73" w:rsidP="00DF0E38">
      <w:pPr>
        <w:pStyle w:val="JuPara"/>
      </w:pPr>
      <w:fldSimple w:instr=" SEQ level0 \*arabic ">
        <w:r w:rsidR="00F90BFB">
          <w:rPr>
            <w:noProof/>
          </w:rPr>
          <w:t>72</w:t>
        </w:r>
      </w:fldSimple>
      <w:r w:rsidR="00151BB6">
        <w:t>.  От сравнителни</w:t>
      </w:r>
      <w:r w:rsidR="00CB0C0E">
        <w:t>те</w:t>
      </w:r>
      <w:r w:rsidR="00151BB6">
        <w:t xml:space="preserve"> материал</w:t>
      </w:r>
      <w:r w:rsidR="00CB0C0E">
        <w:t>и</w:t>
      </w:r>
      <w:r w:rsidR="00151BB6">
        <w:t>, предоставен</w:t>
      </w:r>
      <w:r w:rsidR="00CB0C0E">
        <w:t>и</w:t>
      </w:r>
      <w:r w:rsidR="00151BB6">
        <w:t xml:space="preserve"> от страните</w:t>
      </w:r>
      <w:r w:rsidR="00CB0C0E">
        <w:t>,</w:t>
      </w:r>
      <w:r w:rsidR="00151BB6">
        <w:t xml:space="preserve"> става ясно, че голям брой държави</w:t>
      </w:r>
      <w:r w:rsidR="00CB0C0E">
        <w:t>-</w:t>
      </w:r>
      <w:r w:rsidR="002F6E60">
        <w:t>чл</w:t>
      </w:r>
      <w:r w:rsidR="00627B3F">
        <w:t>ен</w:t>
      </w:r>
      <w:r w:rsidR="00151BB6">
        <w:t>ки разполагат с няк</w:t>
      </w:r>
      <w:r w:rsidR="00627B3F">
        <w:t>акви</w:t>
      </w:r>
      <w:r w:rsidR="00151BB6">
        <w:t xml:space="preserve"> механизми за прехвърляне на право на собственост съгласно принципи, сходни </w:t>
      </w:r>
      <w:r w:rsidR="00CB0C0E">
        <w:t>с придоби</w:t>
      </w:r>
      <w:r w:rsidR="00EA78CF">
        <w:t>в</w:t>
      </w:r>
      <w:r w:rsidR="00CB0C0E">
        <w:t>ната</w:t>
      </w:r>
      <w:r w:rsidR="00151BB6">
        <w:t xml:space="preserve"> давност в общоправните системи, както и че подобно </w:t>
      </w:r>
      <w:r w:rsidR="00151BB6">
        <w:lastRenderedPageBreak/>
        <w:t>прехвърляне се осъществява</w:t>
      </w:r>
      <w:r w:rsidR="00EA78CF">
        <w:t>,</w:t>
      </w:r>
      <w:r w:rsidR="00151BB6">
        <w:t xml:space="preserve"> без да се заплаща обезщетение на първоначалния собственик.</w:t>
      </w:r>
    </w:p>
    <w:p w:rsidR="00FD0095" w:rsidRDefault="00745C73" w:rsidP="00DF0E38">
      <w:pPr>
        <w:pStyle w:val="JuPara"/>
      </w:pPr>
      <w:fldSimple w:instr=" SEQ level0 \*arabic ">
        <w:r w:rsidR="00F90BFB">
          <w:rPr>
            <w:noProof/>
          </w:rPr>
          <w:t>73</w:t>
        </w:r>
      </w:fldSimple>
      <w:r w:rsidR="00FD0095">
        <w:t xml:space="preserve">.  По-нататък Съдът отбелязва, както </w:t>
      </w:r>
      <w:r w:rsidR="00DB278D">
        <w:t xml:space="preserve">и </w:t>
      </w:r>
      <w:r w:rsidR="00EA78CF">
        <w:t>Съставът</w:t>
      </w:r>
      <w:r w:rsidR="00FD0095">
        <w:t>, че измененията в системата за придобиване по давност, поместен</w:t>
      </w:r>
      <w:r w:rsidR="00DB278D">
        <w:t>и</w:t>
      </w:r>
      <w:r w:rsidR="00FD0095">
        <w:t xml:space="preserve"> в Закона от 2002 г.</w:t>
      </w:r>
      <w:r w:rsidR="00EA78CF">
        <w:t>,</w:t>
      </w:r>
      <w:r w:rsidR="00FD0095">
        <w:t xml:space="preserve"> не отменят приложимите разпоредби от Законите от 1925 г. и 1980 г. Следователно </w:t>
      </w:r>
      <w:r w:rsidR="00EA78CF">
        <w:t>п</w:t>
      </w:r>
      <w:r w:rsidR="00FD0095">
        <w:t>арламентът потвърждава националното становище, че традиционният общ интерес остава в сила.</w:t>
      </w:r>
    </w:p>
    <w:p w:rsidR="00037F58" w:rsidRDefault="00745C73" w:rsidP="00DF0E38">
      <w:pPr>
        <w:pStyle w:val="JuPara"/>
      </w:pPr>
      <w:fldSimple w:instr=" SEQ level0 \*arabic ">
        <w:r w:rsidR="00F90BFB">
          <w:rPr>
            <w:noProof/>
          </w:rPr>
          <w:t>74</w:t>
        </w:r>
      </w:fldSimple>
      <w:r w:rsidR="00FD0095">
        <w:t xml:space="preserve">.  Типично за собствеността е, че различните държави регулират използването и прехвърлянето </w:t>
      </w:r>
      <w:r w:rsidR="00EA78CF">
        <w:t xml:space="preserve">ѝ </w:t>
      </w:r>
      <w:r w:rsidR="00FD0095">
        <w:t>по раз</w:t>
      </w:r>
      <w:r w:rsidR="00EA78CF">
        <w:t>лич</w:t>
      </w:r>
      <w:r w:rsidR="00FD0095">
        <w:t xml:space="preserve">ни начини. Приложимите </w:t>
      </w:r>
      <w:r w:rsidR="00EA78CF">
        <w:t xml:space="preserve">норми </w:t>
      </w:r>
      <w:r w:rsidR="00FD0095">
        <w:t xml:space="preserve">отразяват социалните политики </w:t>
      </w:r>
      <w:r w:rsidR="00EA78CF">
        <w:t>на фона</w:t>
      </w:r>
      <w:r w:rsidR="00FD0095">
        <w:t xml:space="preserve"> на местното разбиране на важността и ролята на имуществото. Дори когато </w:t>
      </w:r>
      <w:r w:rsidR="00EA78CF">
        <w:t xml:space="preserve">правото на недвижима собственост </w:t>
      </w:r>
      <w:r w:rsidR="00FD0095">
        <w:t xml:space="preserve">е регистрирано, </w:t>
      </w:r>
      <w:r w:rsidR="002B0E90">
        <w:t xml:space="preserve">законодателната власт </w:t>
      </w:r>
      <w:r w:rsidR="00FD0095">
        <w:t xml:space="preserve">трябва да </w:t>
      </w:r>
      <w:r w:rsidR="002B0E90">
        <w:t xml:space="preserve">има свободата </w:t>
      </w:r>
      <w:r w:rsidR="00FD0095">
        <w:t>да придава повече тежест на дългосрочното, неоспорвано притежание, а не на формалн</w:t>
      </w:r>
      <w:r w:rsidR="00561746">
        <w:t xml:space="preserve">ия акт на </w:t>
      </w:r>
      <w:r w:rsidR="00FD0095">
        <w:t>регистрация. Съдът приема, че погасяването на право</w:t>
      </w:r>
      <w:r w:rsidR="00EA78CF">
        <w:t>то</w:t>
      </w:r>
      <w:r w:rsidR="00FD0095">
        <w:t xml:space="preserve"> на собственост, когато предишния</w:t>
      </w:r>
      <w:r w:rsidR="00EA78CF">
        <w:t>т</w:t>
      </w:r>
      <w:r w:rsidR="00FD0095">
        <w:t xml:space="preserve"> собственик е изгубил</w:t>
      </w:r>
      <w:r w:rsidR="007926CA">
        <w:t>,</w:t>
      </w:r>
      <w:r w:rsidR="00FD0095">
        <w:t xml:space="preserve"> </w:t>
      </w:r>
      <w:r w:rsidR="00EA78CF">
        <w:t>в</w:t>
      </w:r>
      <w:r w:rsidR="007926CA">
        <w:t xml:space="preserve"> резултат </w:t>
      </w:r>
      <w:r w:rsidR="00EA78CF">
        <w:t>на</w:t>
      </w:r>
      <w:r w:rsidR="007926CA">
        <w:t xml:space="preserve"> </w:t>
      </w:r>
      <w:r w:rsidR="00FD0095">
        <w:t xml:space="preserve">прилагането на закона, </w:t>
      </w:r>
      <w:r w:rsidR="007926CA">
        <w:t xml:space="preserve">правото </w:t>
      </w:r>
      <w:r w:rsidR="00D35A5A">
        <w:t xml:space="preserve">да </w:t>
      </w:r>
      <w:r w:rsidR="00FD0095">
        <w:t>възстанов</w:t>
      </w:r>
      <w:r w:rsidR="00D35A5A">
        <w:t xml:space="preserve">и </w:t>
      </w:r>
      <w:r w:rsidR="00FD0095">
        <w:t xml:space="preserve">притежание </w:t>
      </w:r>
      <w:r w:rsidR="00872EB6">
        <w:t xml:space="preserve">над този </w:t>
      </w:r>
      <w:r w:rsidR="00FD0095">
        <w:t>поземле</w:t>
      </w:r>
      <w:r w:rsidR="00D35A5A">
        <w:t>н</w:t>
      </w:r>
      <w:r w:rsidR="00FD0095">
        <w:t xml:space="preserve"> имот</w:t>
      </w:r>
      <w:r w:rsidR="00D35A5A">
        <w:t>,</w:t>
      </w:r>
      <w:r w:rsidR="00FD0095">
        <w:t xml:space="preserve"> не може да </w:t>
      </w:r>
      <w:r w:rsidR="007926CA">
        <w:t xml:space="preserve">счита за напълно </w:t>
      </w:r>
      <w:r w:rsidR="00FD0095">
        <w:t xml:space="preserve">лишено от основания. Налице е следователно общ интерес </w:t>
      </w:r>
      <w:r w:rsidR="000926A5">
        <w:t xml:space="preserve">както </w:t>
      </w:r>
      <w:r w:rsidR="00FD0095">
        <w:t>в самия давностен срок</w:t>
      </w:r>
      <w:r w:rsidR="000926A5">
        <w:t xml:space="preserve">, така </w:t>
      </w:r>
      <w:r w:rsidR="00FD0095">
        <w:t xml:space="preserve">и </w:t>
      </w:r>
      <w:r w:rsidR="000926A5">
        <w:t xml:space="preserve">в </w:t>
      </w:r>
      <w:r w:rsidR="00FD0095">
        <w:t>погасяването на правото на собственост при изтичането му.</w:t>
      </w:r>
    </w:p>
    <w:p w:rsidR="00037F58" w:rsidRDefault="002C0A88" w:rsidP="00037F58">
      <w:pPr>
        <w:pStyle w:val="JuH1"/>
      </w:pPr>
      <w:r>
        <w:t>5.  Налице ли е справедлив баланс?</w:t>
      </w:r>
    </w:p>
    <w:p w:rsidR="00037F58" w:rsidRPr="0016659B" w:rsidRDefault="00745C73" w:rsidP="00037F58">
      <w:pPr>
        <w:pStyle w:val="JuPara"/>
      </w:pPr>
      <w:fldSimple w:instr=" SEQ level0 \*arabic ">
        <w:r w:rsidR="00F90BFB">
          <w:rPr>
            <w:noProof/>
          </w:rPr>
          <w:t>75</w:t>
        </w:r>
      </w:fldSimple>
      <w:r w:rsidR="00F140EE">
        <w:t xml:space="preserve">.  Вторият параграф на </w:t>
      </w:r>
      <w:r w:rsidR="002F6E60">
        <w:t>чл.</w:t>
      </w:r>
      <w:r w:rsidR="00F140EE">
        <w:t xml:space="preserve"> 1 следва да се тълкува предвид общия принцип, изложен в началното изречение. Трябва, във връзка с „контрола върху използването“, да съществува основателна пропорционална взаимовръзка между използваните средства и целта, която следва да бъде постигната. С други думи, Съдът трябва да определи дали е налице </w:t>
      </w:r>
      <w:r w:rsidR="00371023">
        <w:t xml:space="preserve">справедлив баланс </w:t>
      </w:r>
      <w:r w:rsidR="00F140EE">
        <w:t xml:space="preserve">между </w:t>
      </w:r>
      <w:r w:rsidR="00EA78CF" w:rsidRPr="00CE7A72">
        <w:t>изискванията на</w:t>
      </w:r>
      <w:r w:rsidR="00F140EE">
        <w:t xml:space="preserve"> общ</w:t>
      </w:r>
      <w:r w:rsidR="00EA78CF">
        <w:t>ия</w:t>
      </w:r>
      <w:r w:rsidR="00F140EE">
        <w:t xml:space="preserve"> интерес и интересите на съответните физически лица. При определяне наличието на справедлив баланс Съдът признава, че държавата се ползва </w:t>
      </w:r>
      <w:r w:rsidR="002D54C9" w:rsidRPr="00CE7A72">
        <w:t>с</w:t>
      </w:r>
      <w:r w:rsidR="002D54C9">
        <w:t xml:space="preserve"> </w:t>
      </w:r>
      <w:r w:rsidR="00F140EE">
        <w:t xml:space="preserve">широка преценка във връзка с избора на средства за прилагане и </w:t>
      </w:r>
      <w:r w:rsidR="00371023">
        <w:t xml:space="preserve">на </w:t>
      </w:r>
      <w:r w:rsidR="00F140EE">
        <w:t>провер</w:t>
      </w:r>
      <w:r w:rsidR="00371023">
        <w:t>ка</w:t>
      </w:r>
      <w:r w:rsidR="00F140EE">
        <w:t xml:space="preserve"> дали последиците от прилагането са обосновани в общ интерес за постигане целите на въпросния закон (вж. </w:t>
      </w:r>
      <w:r w:rsidR="00F140EE">
        <w:rPr>
          <w:i/>
        </w:rPr>
        <w:t>AGOSI</w:t>
      </w:r>
      <w:r w:rsidR="00F140EE">
        <w:t xml:space="preserve">, цитирано по-горе, § 52, и като по-скорошен пример във връзка с лишаване от притежание, </w:t>
      </w:r>
      <w:r w:rsidR="00F140EE">
        <w:rPr>
          <w:i/>
        </w:rPr>
        <w:t>Jahn and Others</w:t>
      </w:r>
      <w:r w:rsidR="00F140EE">
        <w:t xml:space="preserve">, цитирано по-горе, § 93). В области като жилищното настаняване Съдът ще </w:t>
      </w:r>
      <w:r w:rsidR="00D76403">
        <w:t xml:space="preserve">се </w:t>
      </w:r>
      <w:r w:rsidR="00F140EE">
        <w:t>с</w:t>
      </w:r>
      <w:r w:rsidR="00D76403">
        <w:t xml:space="preserve">ъобрази с </w:t>
      </w:r>
      <w:r w:rsidR="00F140EE">
        <w:t xml:space="preserve">решенията на </w:t>
      </w:r>
      <w:r w:rsidR="00115002">
        <w:t>законодателя</w:t>
      </w:r>
      <w:r w:rsidR="00F140EE">
        <w:t xml:space="preserve"> по отношение на въпросите от общ интерес, освен ако съответното решение не е явно лишено от </w:t>
      </w:r>
      <w:r w:rsidR="002D54C9" w:rsidRPr="00CE7A72">
        <w:t>разумни</w:t>
      </w:r>
      <w:r w:rsidR="002D54C9">
        <w:t xml:space="preserve"> </w:t>
      </w:r>
      <w:r w:rsidR="00F140EE">
        <w:t xml:space="preserve">основания (вж. </w:t>
      </w:r>
      <w:r w:rsidR="00F140EE">
        <w:rPr>
          <w:i/>
        </w:rPr>
        <w:t>Immobiliare Saffi v. Italy</w:t>
      </w:r>
      <w:r w:rsidR="00F140EE">
        <w:t xml:space="preserve"> [ГО], № 22774/93, § 49, ЕСПЧ 1999-V). В друг контекст Съдът подчертава, че на теория не е необходимо да урежда спорове от частно естество. Въпреки това Съдът не може да остане безучастен при упражняване на поверения му европейски надзор, когато тълкуването от страна на национален съд на законодателен акт се оказва „неоснователно, произволно или … несъвместимо … с </w:t>
      </w:r>
      <w:r w:rsidR="002D54C9">
        <w:lastRenderedPageBreak/>
        <w:t xml:space="preserve">основните </w:t>
      </w:r>
      <w:r w:rsidR="00F140EE">
        <w:t>принципи</w:t>
      </w:r>
      <w:r w:rsidR="002D54C9">
        <w:t xml:space="preserve"> на</w:t>
      </w:r>
      <w:r w:rsidR="00F140EE">
        <w:t xml:space="preserve"> Конвенцията (вж. </w:t>
      </w:r>
      <w:r w:rsidR="00F140EE">
        <w:rPr>
          <w:i/>
        </w:rPr>
        <w:t>Pla and Puncernau v. Andorra</w:t>
      </w:r>
      <w:r w:rsidR="00F140EE">
        <w:t>, № 69498/01, § 59, ЕСПЧ 2004</w:t>
      </w:r>
      <w:r w:rsidR="00F140EE">
        <w:noBreakHyphen/>
        <w:t xml:space="preserve">VIII). При обсъждане  пропорционалността на отказа от страна на частна телевизионна компания да излъчи телевизионна реклама, Съдът счита, че свободата на преценка е от съществено значение при въпроси от търговско естество (вж. </w:t>
      </w:r>
      <w:r w:rsidR="00F140EE">
        <w:rPr>
          <w:i/>
        </w:rPr>
        <w:t>VgT Verein gegen Tierfabriken v. Switzerland</w:t>
      </w:r>
      <w:r w:rsidR="00F140EE">
        <w:t>, № 24699/94, § 69, ЕСПЧ 2001</w:t>
      </w:r>
      <w:r w:rsidR="00F140EE">
        <w:noBreakHyphen/>
        <w:t xml:space="preserve">VI). В дело, което се отнася до спор във връзка с тълкуването на патентното право, </w:t>
      </w:r>
      <w:r w:rsidR="00172658">
        <w:t xml:space="preserve">и </w:t>
      </w:r>
      <w:r w:rsidR="00F140EE">
        <w:t xml:space="preserve">като в същото време отбелязва, че дори в случаи, включващи съдебни дела между физически лица и фирми, държавата има </w:t>
      </w:r>
      <w:r w:rsidR="007A705E">
        <w:t xml:space="preserve">задължение </w:t>
      </w:r>
      <w:r w:rsidR="00F140EE">
        <w:t xml:space="preserve">по </w:t>
      </w:r>
      <w:r w:rsidR="00AE2280">
        <w:t xml:space="preserve">силата на </w:t>
      </w:r>
      <w:r w:rsidR="002F6E60">
        <w:t>чл.</w:t>
      </w:r>
      <w:r w:rsidR="00F140EE">
        <w:t xml:space="preserve"> 1 от Протокол № 1 да предприем</w:t>
      </w:r>
      <w:r w:rsidR="007A705E">
        <w:t>е</w:t>
      </w:r>
      <w:r w:rsidR="00F140EE">
        <w:t xml:space="preserve"> необходимите мерки за защита правото на собственост, Съдът отново изтъква, че </w:t>
      </w:r>
      <w:r w:rsidR="007A705E">
        <w:t xml:space="preserve">негов дълг е </w:t>
      </w:r>
      <w:r w:rsidR="00F140EE">
        <w:t>да гарантира спазването на</w:t>
      </w:r>
      <w:r w:rsidR="007A705E">
        <w:t xml:space="preserve"> ангажиментите</w:t>
      </w:r>
      <w:r w:rsidR="00F140EE">
        <w:t xml:space="preserve">, поети от Високодоговарящите страни по Конвенцията, а не да разглежда фактически или правни грешки, </w:t>
      </w:r>
      <w:r w:rsidR="002D54C9">
        <w:t xml:space="preserve">за които се </w:t>
      </w:r>
      <w:r w:rsidR="00F140EE">
        <w:t>твърди</w:t>
      </w:r>
      <w:r w:rsidR="002D54C9">
        <w:t>,</w:t>
      </w:r>
      <w:r w:rsidR="00F140EE">
        <w:t xml:space="preserve"> </w:t>
      </w:r>
      <w:r w:rsidR="002D54C9">
        <w:t xml:space="preserve">че са допуснати </w:t>
      </w:r>
      <w:r w:rsidR="00F140EE">
        <w:t xml:space="preserve">от национален съд, освен ако правата и свободите по Конвенцията не са нарушени (вж. </w:t>
      </w:r>
      <w:r w:rsidR="00F140EE">
        <w:rPr>
          <w:i/>
        </w:rPr>
        <w:t>Anheuser-Busch Inc.</w:t>
      </w:r>
      <w:r w:rsidR="00F140EE">
        <w:t>, цитирано по-горе, § 83).</w:t>
      </w:r>
    </w:p>
    <w:p w:rsidR="0055633B" w:rsidRDefault="00745C73" w:rsidP="00037F58">
      <w:pPr>
        <w:pStyle w:val="JuPara"/>
      </w:pPr>
      <w:fldSimple w:instr=" SEQ level0 \*arabic ">
        <w:r w:rsidR="00F90BFB">
          <w:rPr>
            <w:noProof/>
          </w:rPr>
          <w:t>76</w:t>
        </w:r>
      </w:fldSimple>
      <w:r w:rsidR="00F140EE">
        <w:t>.  Съ</w:t>
      </w:r>
      <w:r w:rsidR="002D54C9">
        <w:t>став</w:t>
      </w:r>
      <w:r w:rsidR="00F140EE">
        <w:t xml:space="preserve">ът (в параграф 55 от решението си) констатира, че приложимите разпоредби — конкретно </w:t>
      </w:r>
      <w:r w:rsidR="002F6E60">
        <w:t>чл.</w:t>
      </w:r>
      <w:r w:rsidR="00F140EE">
        <w:t xml:space="preserve"> 75 от Закона от 1925 г. — </w:t>
      </w:r>
      <w:r w:rsidR="00177F6D">
        <w:t xml:space="preserve">не </w:t>
      </w:r>
      <w:r w:rsidR="00F140EE">
        <w:t>просто възпрепятст</w:t>
      </w:r>
      <w:r w:rsidR="00177F6D">
        <w:t>ват</w:t>
      </w:r>
      <w:r w:rsidR="00F140EE">
        <w:t xml:space="preserve"> </w:t>
      </w:r>
      <w:r w:rsidR="000C4BF4">
        <w:t>дружества</w:t>
      </w:r>
      <w:r w:rsidR="008E6423">
        <w:t>та</w:t>
      </w:r>
      <w:r w:rsidR="00F140EE">
        <w:t xml:space="preserve"> жалбоподатели да потърсят помощта на съдилищата за възстановя</w:t>
      </w:r>
      <w:r w:rsidR="00177F6D">
        <w:t>ване</w:t>
      </w:r>
      <w:r w:rsidR="00F140EE">
        <w:t xml:space="preserve"> правото на собственост върху имота</w:t>
      </w:r>
      <w:r w:rsidR="00177F6D">
        <w:t xml:space="preserve">. </w:t>
      </w:r>
      <w:r w:rsidR="00F140EE">
        <w:t>Съдът отбелязва, че в конкретния случай Апелативния</w:t>
      </w:r>
      <w:r w:rsidR="00226B7D">
        <w:t>т</w:t>
      </w:r>
      <w:r w:rsidR="00F140EE">
        <w:t xml:space="preserve"> съд е на мнение, че семейство </w:t>
      </w:r>
      <w:r w:rsidR="008928F0">
        <w:t>Graham</w:t>
      </w:r>
      <w:r w:rsidR="00F140EE">
        <w:t xml:space="preserve"> не са демонстрирали необходимото намерение да притежават поземления имот, така че времето не е започнало да тече в ущърб на </w:t>
      </w:r>
      <w:r w:rsidR="000C4BF4">
        <w:t>дружества</w:t>
      </w:r>
      <w:r w:rsidR="008E6423">
        <w:t>та</w:t>
      </w:r>
      <w:r w:rsidR="00F140EE">
        <w:t xml:space="preserve"> жалбоподатели (вж. параграф 17 по-горе). Независимо от това Съдът счита, че погасяването на правото на собственост при изтичане на давностния срок на дело за възстановяване на собственост върху земята е логична и прагматична последица от </w:t>
      </w:r>
      <w:r w:rsidR="00987D88">
        <w:t>погасяването</w:t>
      </w:r>
      <w:r w:rsidR="00FB2396">
        <w:t xml:space="preserve"> </w:t>
      </w:r>
      <w:r w:rsidR="00F140EE">
        <w:t>на правото на завеждане на дело след изтичане на давностния срок. Камарата н</w:t>
      </w:r>
      <w:r w:rsidR="00FD0E32">
        <w:t>а</w:t>
      </w:r>
      <w:r w:rsidR="00F140EE">
        <w:t xml:space="preserve"> лордовете отхвърля тълкуването на Апелативния съд </w:t>
      </w:r>
      <w:r w:rsidR="00FD0E32">
        <w:t xml:space="preserve">във връзка със </w:t>
      </w:r>
      <w:r w:rsidR="00F140EE">
        <w:t xml:space="preserve">закона </w:t>
      </w:r>
      <w:r w:rsidR="00FD0E32">
        <w:t xml:space="preserve">за </w:t>
      </w:r>
      <w:r w:rsidR="00F140EE">
        <w:t xml:space="preserve">намеренията за притежание, но не обсъжда твърдението, че отнемането на право на собственост при изтичане на давностния срок е „логично и прагматично“. </w:t>
      </w:r>
      <w:r w:rsidR="00987D88">
        <w:t xml:space="preserve">Макар </w:t>
      </w:r>
      <w:r w:rsidR="00262055">
        <w:t xml:space="preserve">и </w:t>
      </w:r>
      <w:r w:rsidR="00F140EE">
        <w:t xml:space="preserve">общата позиция в английското законодателство </w:t>
      </w:r>
      <w:r w:rsidR="00262055">
        <w:t xml:space="preserve">да </w:t>
      </w:r>
      <w:r w:rsidR="00F140EE">
        <w:t xml:space="preserve">гласи, че изтичането на давностния срок възпрепятства правното средство, а не правото, Съдът приема, че когато дело за възстановяване на право на собственост върху поземлен имот е </w:t>
      </w:r>
      <w:r w:rsidR="00987D88">
        <w:t>с изтекла давност</w:t>
      </w:r>
      <w:r w:rsidR="00F140EE">
        <w:t xml:space="preserve">, прекратяването на правото на собственост на собственика по документи </w:t>
      </w:r>
      <w:r w:rsidR="005D4E59">
        <w:t>няма по-голямо въздействие от това да узакони</w:t>
      </w:r>
      <w:r w:rsidR="00F140EE">
        <w:t xml:space="preserve"> съответните положения, а именно </w:t>
      </w:r>
      <w:r w:rsidR="005D4E59">
        <w:t xml:space="preserve">да </w:t>
      </w:r>
      <w:r w:rsidR="00F140EE">
        <w:t>потвърд</w:t>
      </w:r>
      <w:r w:rsidR="005D4E59">
        <w:t>и</w:t>
      </w:r>
      <w:r w:rsidR="00F140EE">
        <w:t>, че лицето, придобил</w:t>
      </w:r>
      <w:r w:rsidR="00987D88">
        <w:t>о</w:t>
      </w:r>
      <w:r w:rsidR="00F140EE">
        <w:t xml:space="preserve"> право на собственост </w:t>
      </w:r>
      <w:r w:rsidR="00987D88">
        <w:t>чрез</w:t>
      </w:r>
      <w:r w:rsidR="00F140EE">
        <w:t xml:space="preserve"> дванадесетгодишн</w:t>
      </w:r>
      <w:r w:rsidR="00987D88">
        <w:t>а</w:t>
      </w:r>
      <w:r w:rsidR="00F140EE">
        <w:t xml:space="preserve"> </w:t>
      </w:r>
      <w:r w:rsidR="00987D88">
        <w:t xml:space="preserve">придобивна </w:t>
      </w:r>
      <w:r w:rsidR="00F140EE">
        <w:t>давност, е собственик</w:t>
      </w:r>
      <w:r w:rsidR="005D4E59">
        <w:t>ът</w:t>
      </w:r>
      <w:r w:rsidR="00F140EE">
        <w:t>. Освен това законът отразява целта на законодателството в областта на поземлената регистрация, ко</w:t>
      </w:r>
      <w:r w:rsidR="00A953F6">
        <w:t xml:space="preserve">ято е </w:t>
      </w:r>
      <w:r w:rsidR="00F140EE">
        <w:t xml:space="preserve">да </w:t>
      </w:r>
      <w:r w:rsidR="006F4A9F">
        <w:t>приложи,</w:t>
      </w:r>
      <w:r w:rsidR="006F4A9F" w:rsidRPr="006F4A9F">
        <w:t xml:space="preserve"> </w:t>
      </w:r>
      <w:r w:rsidR="006F4A9F">
        <w:t xml:space="preserve">доколкото е възможно, </w:t>
      </w:r>
      <w:r w:rsidR="00F140EE">
        <w:t>закона за пререгистрация</w:t>
      </w:r>
      <w:r w:rsidR="006F4A9F">
        <w:t>та.</w:t>
      </w:r>
      <w:r w:rsidR="00F140EE">
        <w:t xml:space="preserve"> Както вече е отбелязано по-горе (вж. параграф 74), </w:t>
      </w:r>
      <w:r w:rsidR="00F140EE">
        <w:lastRenderedPageBreak/>
        <w:t xml:space="preserve">подобен режим не може да се счита за „явно лишен от </w:t>
      </w:r>
      <w:r w:rsidR="00516C94">
        <w:t xml:space="preserve">разумни </w:t>
      </w:r>
      <w:r w:rsidR="00F140EE">
        <w:t>основания“.</w:t>
      </w:r>
    </w:p>
    <w:p w:rsidR="00FE6E04" w:rsidRDefault="00745C73" w:rsidP="00037F58">
      <w:pPr>
        <w:pStyle w:val="JuPara"/>
      </w:pPr>
      <w:fldSimple w:instr=" SEQ level0 \*arabic ">
        <w:r w:rsidR="00F90BFB">
          <w:rPr>
            <w:noProof/>
          </w:rPr>
          <w:t>77</w:t>
        </w:r>
      </w:fldSimple>
      <w:r w:rsidR="008333FB">
        <w:t xml:space="preserve">.  Съдът отхвърля твърдението на Правителството, че </w:t>
      </w:r>
      <w:r w:rsidR="006231B7">
        <w:t xml:space="preserve">съществуващото разбиране за </w:t>
      </w:r>
      <w:r w:rsidR="008333FB">
        <w:t>естество</w:t>
      </w:r>
      <w:r w:rsidR="006231B7">
        <w:t>то</w:t>
      </w:r>
      <w:r w:rsidR="008333FB">
        <w:t xml:space="preserve"> на режима на придобив</w:t>
      </w:r>
      <w:r w:rsidR="00516C94">
        <w:t>ната</w:t>
      </w:r>
      <w:r w:rsidR="008333FB">
        <w:t xml:space="preserve"> давност изключва фактите по делото </w:t>
      </w:r>
      <w:r w:rsidR="00516C94">
        <w:t>да бъдат</w:t>
      </w:r>
      <w:r w:rsidR="008333FB">
        <w:t xml:space="preserve"> разгледан</w:t>
      </w:r>
      <w:r w:rsidR="00516C94">
        <w:t>и</w:t>
      </w:r>
      <w:r w:rsidR="008333FB">
        <w:t xml:space="preserve"> по </w:t>
      </w:r>
      <w:r w:rsidR="002F6E60">
        <w:t>чл.</w:t>
      </w:r>
      <w:r w:rsidR="008333FB">
        <w:t xml:space="preserve"> 1 от Протокол № 1 (вж. параграфи 62 и 63 по-горе). Фактът, че </w:t>
      </w:r>
      <w:r w:rsidR="00516C94">
        <w:t>нормите</w:t>
      </w:r>
      <w:r w:rsidR="008333FB">
        <w:t>, съдържащи се в законите от 1925 г. и 1980 г.</w:t>
      </w:r>
      <w:r w:rsidR="00516C94">
        <w:t>,</w:t>
      </w:r>
      <w:r w:rsidR="008333FB">
        <w:t xml:space="preserve"> са </w:t>
      </w:r>
      <w:r w:rsidR="00516C94">
        <w:t xml:space="preserve">били </w:t>
      </w:r>
      <w:r w:rsidR="008333FB">
        <w:t>в сила дълги години</w:t>
      </w:r>
      <w:r w:rsidR="00516C94">
        <w:t>,</w:t>
      </w:r>
      <w:r w:rsidR="008333FB">
        <w:t xml:space="preserve"> преди първият жалбоподател дори да е придобил земята, </w:t>
      </w:r>
      <w:r w:rsidR="00971C0D">
        <w:t>все пак има отношение към</w:t>
      </w:r>
      <w:r w:rsidR="008333FB">
        <w:t xml:space="preserve"> оцен</w:t>
      </w:r>
      <w:r w:rsidR="00971C0D">
        <w:t xml:space="preserve">яването </w:t>
      </w:r>
      <w:r w:rsidR="008333FB">
        <w:t>на цялостната пропорционалност на законодателството. По-</w:t>
      </w:r>
      <w:r w:rsidR="00516C94">
        <w:t>конкретно</w:t>
      </w:r>
      <w:r w:rsidR="008333FB">
        <w:t xml:space="preserve"> </w:t>
      </w:r>
      <w:r w:rsidR="000C4BF4">
        <w:t>дружества</w:t>
      </w:r>
      <w:r w:rsidR="008E6423">
        <w:t>та</w:t>
      </w:r>
      <w:r w:rsidR="008333FB">
        <w:t xml:space="preserve"> жалбоподатели нямат право да заявяват, че не познават законодателството или че прилагането му към фактите по настоящото дело е изненада за тях. </w:t>
      </w:r>
      <w:r w:rsidR="00962884">
        <w:t>Д</w:t>
      </w:r>
      <w:r w:rsidR="008333FB">
        <w:t xml:space="preserve">ействително, макар че делото се води на национално равнище и стига до Камарата на лордовете, </w:t>
      </w:r>
      <w:r w:rsidR="000C4BF4">
        <w:t>дружества</w:t>
      </w:r>
      <w:r w:rsidR="008E6423">
        <w:t>та</w:t>
      </w:r>
      <w:r w:rsidR="008333FB">
        <w:t xml:space="preserve"> жалбоподатели не твърдят, че заключенията на националните съдилища са неоснователни или непредвидими </w:t>
      </w:r>
      <w:r w:rsidR="00516C94">
        <w:t>в контекста на</w:t>
      </w:r>
      <w:r w:rsidR="008333FB">
        <w:t xml:space="preserve"> законодателството.</w:t>
      </w:r>
    </w:p>
    <w:p w:rsidR="00FE6E04" w:rsidRDefault="00745C73" w:rsidP="00037F58">
      <w:pPr>
        <w:pStyle w:val="JuPara"/>
      </w:pPr>
      <w:fldSimple w:instr=" SEQ level0 \*arabic ">
        <w:r w:rsidR="00F90BFB">
          <w:rPr>
            <w:noProof/>
          </w:rPr>
          <w:t>78</w:t>
        </w:r>
      </w:fldSimple>
      <w:r w:rsidR="007B6FFA">
        <w:t xml:space="preserve">.  По отношение на давностния срок в настоящото дело, Съдът отбелязва, че </w:t>
      </w:r>
      <w:r w:rsidR="00516C94">
        <w:t>Съставът</w:t>
      </w:r>
      <w:r w:rsidR="007B6FFA">
        <w:t xml:space="preserve"> </w:t>
      </w:r>
      <w:r w:rsidR="00C57A65">
        <w:t xml:space="preserve">е на мнение, </w:t>
      </w:r>
      <w:r w:rsidR="007B6FFA">
        <w:t xml:space="preserve">че </w:t>
      </w:r>
      <w:r w:rsidR="00516C94">
        <w:t xml:space="preserve">срокът </w:t>
      </w:r>
      <w:r w:rsidR="007B6FFA">
        <w:t xml:space="preserve">е сравнително дълъг (вж. параграф 73 по-горе). </w:t>
      </w:r>
      <w:r w:rsidR="00516C94">
        <w:t>Не е имал</w:t>
      </w:r>
      <w:r w:rsidR="007B6FFA">
        <w:t xml:space="preserve"> възможност </w:t>
      </w:r>
      <w:r w:rsidR="00516C94">
        <w:t xml:space="preserve">обаче </w:t>
      </w:r>
      <w:r w:rsidR="007B6FFA">
        <w:t>да се възползва от сравнителни</w:t>
      </w:r>
      <w:r w:rsidR="00516C94">
        <w:t>те</w:t>
      </w:r>
      <w:r w:rsidR="007B6FFA">
        <w:t xml:space="preserve"> материал</w:t>
      </w:r>
      <w:r w:rsidR="00516C94">
        <w:t>и</w:t>
      </w:r>
      <w:r w:rsidR="007B6FFA">
        <w:t xml:space="preserve">, </w:t>
      </w:r>
      <w:r w:rsidR="00516C94">
        <w:t xml:space="preserve">предоставени </w:t>
      </w:r>
      <w:r w:rsidR="007B6FFA">
        <w:t xml:space="preserve">от страните в тази връзка, </w:t>
      </w:r>
      <w:r w:rsidR="00903C5D">
        <w:t xml:space="preserve">освен да </w:t>
      </w:r>
      <w:r w:rsidR="007B6FFA">
        <w:t>отбел</w:t>
      </w:r>
      <w:r w:rsidR="00903C5D">
        <w:t>ежи</w:t>
      </w:r>
      <w:r w:rsidR="007B6FFA">
        <w:t xml:space="preserve">, че </w:t>
      </w:r>
      <w:r w:rsidR="00903C5D">
        <w:t>липсва</w:t>
      </w:r>
      <w:r w:rsidR="007B6FFA">
        <w:t xml:space="preserve"> ясен модел по отношение </w:t>
      </w:r>
      <w:r w:rsidR="00516C94">
        <w:t xml:space="preserve">продължителността </w:t>
      </w:r>
      <w:r w:rsidR="007B6FFA">
        <w:t xml:space="preserve">на давностните срокове. Във всеки случай </w:t>
      </w:r>
      <w:r w:rsidR="00516C94">
        <w:t>е вярно</w:t>
      </w:r>
      <w:r w:rsidR="007B6FFA">
        <w:t xml:space="preserve">, че съвсем малко усилие от страна на </w:t>
      </w:r>
      <w:r w:rsidR="000C4BF4">
        <w:t>дружества</w:t>
      </w:r>
      <w:r w:rsidR="008E6423">
        <w:t>та</w:t>
      </w:r>
      <w:r w:rsidR="007B6FFA">
        <w:t xml:space="preserve"> жалбоподатели би спряло изтичащата давност. Доказателството е, че ако </w:t>
      </w:r>
      <w:r w:rsidR="000C4BF4">
        <w:t>дружества</w:t>
      </w:r>
      <w:r w:rsidR="008E6423">
        <w:t>та</w:t>
      </w:r>
      <w:r w:rsidR="007B6FFA">
        <w:t xml:space="preserve"> жалбоподатели </w:t>
      </w:r>
      <w:r w:rsidR="00BA2723">
        <w:t>бяха</w:t>
      </w:r>
      <w:r w:rsidR="007B6FFA">
        <w:t xml:space="preserve"> поискали </w:t>
      </w:r>
      <w:r w:rsidR="00516C94">
        <w:t xml:space="preserve">аренда </w:t>
      </w:r>
      <w:r w:rsidR="007B6FFA">
        <w:t xml:space="preserve">или друга форма на заплащане във връзка със заемането на поземления имот от семейство </w:t>
      </w:r>
      <w:r w:rsidR="008928F0">
        <w:t>Graham</w:t>
      </w:r>
      <w:r w:rsidR="007B6FFA">
        <w:t>, тогава това би било предстоящо във времето и притежанието вече няма</w:t>
      </w:r>
      <w:r w:rsidR="00516C94">
        <w:t>ше</w:t>
      </w:r>
      <w:r w:rsidR="007B6FFA">
        <w:t xml:space="preserve"> да бъде по „давност“. Дори в малко вероятния случай на отказ от страна на семейство </w:t>
      </w:r>
      <w:r w:rsidR="008928F0">
        <w:t>Graham</w:t>
      </w:r>
      <w:r w:rsidR="007B6FFA">
        <w:t xml:space="preserve"> да </w:t>
      </w:r>
      <w:r w:rsidR="00BD0A64">
        <w:t xml:space="preserve">напуснат или да </w:t>
      </w:r>
      <w:r w:rsidR="007B6FFA">
        <w:t>съгласят с условията</w:t>
      </w:r>
      <w:r w:rsidR="00BD0A64">
        <w:t xml:space="preserve"> за </w:t>
      </w:r>
      <w:r w:rsidR="007B6FFA">
        <w:t>заема</w:t>
      </w:r>
      <w:r w:rsidR="00BD0A64">
        <w:t xml:space="preserve">не на </w:t>
      </w:r>
      <w:r w:rsidR="007B6FFA">
        <w:t xml:space="preserve"> земята, </w:t>
      </w:r>
      <w:r w:rsidR="000C4BF4">
        <w:t>дружества</w:t>
      </w:r>
      <w:r w:rsidR="008E6423">
        <w:t>та</w:t>
      </w:r>
      <w:r w:rsidR="007B6FFA">
        <w:t xml:space="preserve"> жалбоподатели е следвало</w:t>
      </w:r>
      <w:r w:rsidR="00BD0A64">
        <w:t xml:space="preserve"> само</w:t>
      </w:r>
      <w:r w:rsidR="007B6FFA">
        <w:t xml:space="preserve"> да заведат дело за връщане на имота и времето би спряло да тече в техен ущърб. </w:t>
      </w:r>
    </w:p>
    <w:p w:rsidR="00FE6E04" w:rsidRDefault="00745C73" w:rsidP="00A3356F">
      <w:pPr>
        <w:pStyle w:val="JuPara"/>
      </w:pPr>
      <w:fldSimple w:instr=" SEQ level0 \*arabic ">
        <w:r w:rsidR="00F90BFB">
          <w:rPr>
            <w:noProof/>
          </w:rPr>
          <w:t>79</w:t>
        </w:r>
      </w:fldSimple>
      <w:r w:rsidR="004A3E58">
        <w:t>.  </w:t>
      </w:r>
      <w:r w:rsidR="00516C94">
        <w:t>С</w:t>
      </w:r>
      <w:r w:rsidR="00382D13">
        <w:t>ъстав</w:t>
      </w:r>
      <w:r w:rsidR="00516C94">
        <w:t>ът</w:t>
      </w:r>
      <w:r w:rsidR="004A3E58">
        <w:t xml:space="preserve"> и </w:t>
      </w:r>
      <w:r w:rsidR="000C4BF4">
        <w:t>дружества</w:t>
      </w:r>
      <w:r w:rsidR="008E6423">
        <w:t>та</w:t>
      </w:r>
      <w:r w:rsidR="004A3E58">
        <w:t xml:space="preserve"> жалбоподатели подчертават липсата на обезщетение</w:t>
      </w:r>
      <w:r w:rsidR="00382D13">
        <w:t xml:space="preserve"> за това, което</w:t>
      </w:r>
      <w:r w:rsidR="008E386A">
        <w:t xml:space="preserve"> единодушно възприемат като </w:t>
      </w:r>
      <w:r w:rsidR="004A3E58">
        <w:t xml:space="preserve">лишаване на </w:t>
      </w:r>
      <w:r w:rsidR="00D13CE8">
        <w:t>дружествата жалбоподатели</w:t>
      </w:r>
      <w:r w:rsidR="008E386A">
        <w:t xml:space="preserve"> </w:t>
      </w:r>
      <w:r w:rsidR="004A3E58">
        <w:t>от притежание. Съдът констатира, че намесата в</w:t>
      </w:r>
      <w:r w:rsidR="00D13CE8">
        <w:t xml:space="preserve"> </w:t>
      </w:r>
      <w:r w:rsidR="00516C94">
        <w:t>притежанията</w:t>
      </w:r>
      <w:r w:rsidR="00D13CE8">
        <w:t xml:space="preserve"> на </w:t>
      </w:r>
      <w:r w:rsidR="000C4BF4">
        <w:t>дружества</w:t>
      </w:r>
      <w:r w:rsidR="008E6423">
        <w:t>та</w:t>
      </w:r>
      <w:r w:rsidR="004A3E58">
        <w:t xml:space="preserve"> жалбоподатели е </w:t>
      </w:r>
      <w:r w:rsidR="00D13CE8">
        <w:t xml:space="preserve">по-скоро </w:t>
      </w:r>
      <w:r w:rsidR="004A3E58">
        <w:t xml:space="preserve">контрол върху използването, </w:t>
      </w:r>
      <w:r w:rsidR="00D13CE8">
        <w:t xml:space="preserve">отколкото </w:t>
      </w:r>
      <w:r w:rsidR="004A3E58">
        <w:t xml:space="preserve">лишаване от притежание, така че съдебната практика във връзка с обезщетения при отнемане на имот не е </w:t>
      </w:r>
      <w:r w:rsidR="00516C94">
        <w:t xml:space="preserve">пряко </w:t>
      </w:r>
      <w:r w:rsidR="004A3E58">
        <w:t>приложима. Освен това в дела</w:t>
      </w:r>
      <w:r w:rsidR="00516C94">
        <w:t>та</w:t>
      </w:r>
      <w:r w:rsidR="004A3E58">
        <w:t xml:space="preserve">, в които ситуацията се </w:t>
      </w:r>
      <w:r w:rsidR="00516C94">
        <w:t xml:space="preserve">оценява </w:t>
      </w:r>
      <w:r w:rsidR="004A3E58">
        <w:t>като контрол върху използването</w:t>
      </w:r>
      <w:r w:rsidR="001F2280">
        <w:t>,</w:t>
      </w:r>
      <w:r w:rsidR="004A3E58">
        <w:t xml:space="preserve"> дори когато жалбоподателят е изгубил притежание (вж. </w:t>
      </w:r>
      <w:r w:rsidR="004A3E58">
        <w:rPr>
          <w:i/>
        </w:rPr>
        <w:t>AGOSI</w:t>
      </w:r>
      <w:r w:rsidR="004A3E58">
        <w:t xml:space="preserve"> и </w:t>
      </w:r>
      <w:r w:rsidR="004A3E58">
        <w:rPr>
          <w:i/>
        </w:rPr>
        <w:t>Air Canada</w:t>
      </w:r>
      <w:r w:rsidR="004A3E58">
        <w:t xml:space="preserve">, и двете цитирани по-горе), не става дума за право на обезщетение. Съдът би отбелязал, </w:t>
      </w:r>
      <w:r w:rsidR="00707E2B">
        <w:t xml:space="preserve">в съгласие </w:t>
      </w:r>
      <w:r w:rsidR="004A3E58">
        <w:t xml:space="preserve">с Правителството, че изискването </w:t>
      </w:r>
      <w:r w:rsidR="001F2280">
        <w:t>з</w:t>
      </w:r>
      <w:r w:rsidR="004A3E58">
        <w:t>а обезщетение за ситуация, в която страна</w:t>
      </w:r>
      <w:r w:rsidR="00134F44">
        <w:t>та</w:t>
      </w:r>
      <w:r w:rsidR="004A3E58">
        <w:t xml:space="preserve"> не </w:t>
      </w:r>
      <w:r w:rsidR="00134F44">
        <w:t xml:space="preserve">е </w:t>
      </w:r>
      <w:r w:rsidR="004A3E58">
        <w:t>спаз</w:t>
      </w:r>
      <w:r w:rsidR="00134F44">
        <w:t>ила</w:t>
      </w:r>
      <w:r w:rsidR="004A3E58">
        <w:t xml:space="preserve"> давностния срок, трудно би застанало успоредно със самата концепция за давностните срокове, чиято цел е </w:t>
      </w:r>
      <w:r w:rsidR="004A3E58">
        <w:lastRenderedPageBreak/>
        <w:t xml:space="preserve">повече правна сигурност чрез недопускане на дадена страна да предприема действия след определена дата. Съдът би добавил също, че дори </w:t>
      </w:r>
      <w:r w:rsidR="001B5AC4">
        <w:t xml:space="preserve">съгласно </w:t>
      </w:r>
      <w:r w:rsidR="004A3E58">
        <w:t xml:space="preserve">разпоредбите на Закона от 2002 г., които </w:t>
      </w:r>
      <w:r w:rsidR="000C4BF4">
        <w:t>дружества</w:t>
      </w:r>
      <w:r w:rsidR="008E6423">
        <w:t>та</w:t>
      </w:r>
      <w:r w:rsidR="004A3E58">
        <w:t xml:space="preserve"> жалбоподатели използват като потвърждение, че разпоредбите на предишното законодателство не отговарят на Конвенцията, не се дължи обезщетение от лице, което окончателно е регистрирано като нов</w:t>
      </w:r>
      <w:r w:rsidR="001F2280">
        <w:t>ият</w:t>
      </w:r>
      <w:r w:rsidR="004A3E58">
        <w:t xml:space="preserve"> собственик на регистриран поземлен имот след изтичане на давностния срок.</w:t>
      </w:r>
    </w:p>
    <w:p w:rsidR="00E575BC" w:rsidRDefault="00745C73" w:rsidP="00A3356F">
      <w:pPr>
        <w:pStyle w:val="JuPara"/>
      </w:pPr>
      <w:fldSimple w:instr=" SEQ level0 \*arabic ">
        <w:r w:rsidR="00F90BFB">
          <w:rPr>
            <w:noProof/>
          </w:rPr>
          <w:t>80</w:t>
        </w:r>
      </w:fldSimple>
      <w:r w:rsidR="00D81024">
        <w:t>.  Съ</w:t>
      </w:r>
      <w:r w:rsidR="001F2280">
        <w:t>став</w:t>
      </w:r>
      <w:r w:rsidR="00D81024">
        <w:t xml:space="preserve">ът и </w:t>
      </w:r>
      <w:r w:rsidR="000C4BF4">
        <w:t>дружества</w:t>
      </w:r>
      <w:r w:rsidR="008E6423">
        <w:t>та</w:t>
      </w:r>
      <w:r w:rsidR="00D81024">
        <w:t xml:space="preserve"> жалбоподатели също така изказват опасения от липсата на процесуална защита за собственика по документи, чиито права на собственост са на път да бъдат изгубени поради изтичане на давностния срок по </w:t>
      </w:r>
      <w:r w:rsidR="002F6E60">
        <w:t>чл.</w:t>
      </w:r>
      <w:r w:rsidR="00D81024">
        <w:t xml:space="preserve"> 15 от Закона за 1980, </w:t>
      </w:r>
      <w:r w:rsidR="001B7A47">
        <w:t xml:space="preserve">поне </w:t>
      </w:r>
      <w:r w:rsidR="00D81024">
        <w:t xml:space="preserve">доколкото е приложим при регистрирани поземлени имоти. Тук Съдът би отбелязал, че </w:t>
      </w:r>
      <w:r w:rsidR="000C4BF4">
        <w:t>дружества</w:t>
      </w:r>
      <w:r w:rsidR="008E6423">
        <w:t>та</w:t>
      </w:r>
      <w:r w:rsidR="00D81024">
        <w:t xml:space="preserve"> жалбоподатели не са оставени без процесуална защита. Докато е текъл давностния срок, в случай че не са договорили условия със семейство </w:t>
      </w:r>
      <w:r w:rsidR="008928F0">
        <w:t>Graham</w:t>
      </w:r>
      <w:r w:rsidR="00D81024">
        <w:t xml:space="preserve">, които да прекратят „придобиването по давност“, от тях е зависело да </w:t>
      </w:r>
      <w:r w:rsidR="0000366A">
        <w:t xml:space="preserve">поправят положението като </w:t>
      </w:r>
      <w:r w:rsidR="00D81024">
        <w:t>заведат съдебно дело за връщане на земята</w:t>
      </w:r>
      <w:r w:rsidR="00852E85">
        <w:t>.</w:t>
      </w:r>
      <w:r w:rsidR="00D81024">
        <w:t xml:space="preserve"> Подобно дело би спряло давностния срок. След </w:t>
      </w:r>
      <w:r w:rsidR="008753FC">
        <w:t>изтичане на срока</w:t>
      </w:r>
      <w:r w:rsidR="00D81024">
        <w:t xml:space="preserve"> </w:t>
      </w:r>
      <w:r w:rsidR="00852E85">
        <w:t xml:space="preserve">право на </w:t>
      </w:r>
      <w:r w:rsidR="000C4BF4">
        <w:t>дружества</w:t>
      </w:r>
      <w:r w:rsidR="008E6423">
        <w:t>та</w:t>
      </w:r>
      <w:r w:rsidR="00D81024">
        <w:t xml:space="preserve"> жалбоподатели </w:t>
      </w:r>
      <w:r w:rsidR="00852E85">
        <w:t xml:space="preserve">е </w:t>
      </w:r>
      <w:r w:rsidR="00D81024">
        <w:t>да заявят пред националните съдилища, както и са направили, че тези, които заемат имота им, не са „притежатели по давност“ съгласно националното законодателство.</w:t>
      </w:r>
    </w:p>
    <w:p w:rsidR="00D81024" w:rsidRDefault="00745C73" w:rsidP="00A3356F">
      <w:pPr>
        <w:pStyle w:val="JuPara"/>
      </w:pPr>
      <w:fldSimple w:instr=" SEQ level0 \*arabic ">
        <w:r w:rsidR="00F90BFB">
          <w:rPr>
            <w:noProof/>
          </w:rPr>
          <w:t>81</w:t>
        </w:r>
      </w:fldSimple>
      <w:r w:rsidR="00E575BC">
        <w:t>.  Вярно е, че от влизане в сила на Закона за поземления регистър от 2002 г. собственикът по документи на регистриран поземлен имот, в чи</w:t>
      </w:r>
      <w:r w:rsidR="005A44BA">
        <w:t>й</w:t>
      </w:r>
      <w:r w:rsidR="00E575BC">
        <w:t>то ущърб изтича давностния</w:t>
      </w:r>
      <w:r w:rsidR="005A44BA">
        <w:t>т</w:t>
      </w:r>
      <w:r w:rsidR="00E575BC">
        <w:t xml:space="preserve"> срок, е в по-добра позиция, отколкото са били </w:t>
      </w:r>
      <w:r w:rsidR="000C4BF4">
        <w:t>дружества</w:t>
      </w:r>
      <w:r w:rsidR="008E6423">
        <w:t>та</w:t>
      </w:r>
      <w:r w:rsidR="00E575BC">
        <w:t xml:space="preserve"> жалбоподатели тогава. Законът от 2002 г. изисква в действителност връчване на известие на собственика по документи преди изтичане на давностния срок, което му дава възможност, </w:t>
      </w:r>
      <w:r w:rsidR="00895379">
        <w:t xml:space="preserve">ако </w:t>
      </w:r>
      <w:r w:rsidR="00E575BC">
        <w:t xml:space="preserve">желае, да заведе дело срещу </w:t>
      </w:r>
      <w:r w:rsidR="00373ED4">
        <w:t>притежателя по давност</w:t>
      </w:r>
      <w:r w:rsidR="00E575BC">
        <w:t xml:space="preserve">. Това подобрява позицията на собственика по документи и съответно затруднява </w:t>
      </w:r>
      <w:r w:rsidR="00373ED4">
        <w:t xml:space="preserve">притежателя по давност </w:t>
      </w:r>
      <w:r w:rsidR="00E575BC">
        <w:t xml:space="preserve">да придобие собственост след пълни дванадесет години давностно владение. Разпоредбите на Закона от 2002 г. обаче </w:t>
      </w:r>
      <w:r w:rsidR="00373ED4">
        <w:t xml:space="preserve">не </w:t>
      </w:r>
      <w:r w:rsidR="00E575BC">
        <w:t>са приложими в настоящото дело, а Съдът трябва да разгледа фактите по делото такива, каквито са. Във всички случаи</w:t>
      </w:r>
      <w:r w:rsidR="00C3611F">
        <w:t xml:space="preserve"> </w:t>
      </w:r>
      <w:r w:rsidR="00E575BC">
        <w:t>законодателни</w:t>
      </w:r>
      <w:r w:rsidR="005A44BA">
        <w:t>те</w:t>
      </w:r>
      <w:r w:rsidR="00E575BC">
        <w:t xml:space="preserve"> промени в сложни сфери като поземленото право отнема</w:t>
      </w:r>
      <w:r w:rsidR="005A44BA">
        <w:t>т</w:t>
      </w:r>
      <w:r w:rsidR="00E575BC">
        <w:t xml:space="preserve"> време, а съдебните критики към законодателството не могат сами по себе си да повлияят </w:t>
      </w:r>
      <w:r w:rsidR="005A44BA">
        <w:t xml:space="preserve">върху </w:t>
      </w:r>
      <w:r w:rsidR="00C3611F">
        <w:t xml:space="preserve">привеждането на </w:t>
      </w:r>
      <w:r w:rsidR="00E575BC">
        <w:t xml:space="preserve">предишните разпоредби </w:t>
      </w:r>
      <w:r w:rsidR="00457E94">
        <w:t xml:space="preserve">в съответствие с </w:t>
      </w:r>
      <w:r w:rsidR="00E575BC">
        <w:t>Конвенцията.</w:t>
      </w:r>
    </w:p>
    <w:p w:rsidR="00FD0B17" w:rsidRDefault="00745C73" w:rsidP="00A3356F">
      <w:pPr>
        <w:pStyle w:val="JuPara"/>
      </w:pPr>
      <w:fldSimple w:instr=" SEQ level0 \*arabic ">
        <w:r w:rsidR="00F90BFB">
          <w:rPr>
            <w:noProof/>
          </w:rPr>
          <w:t>82</w:t>
        </w:r>
      </w:fldSimple>
      <w:r w:rsidR="00E575BC">
        <w:t xml:space="preserve">.  Правителството твърди, че </w:t>
      </w:r>
      <w:r w:rsidR="002F6E60">
        <w:t>чл.</w:t>
      </w:r>
      <w:r w:rsidR="00E575BC">
        <w:t xml:space="preserve"> 1 от Протокол № 1 </w:t>
      </w:r>
      <w:r w:rsidR="005A44BA">
        <w:t xml:space="preserve">не може </w:t>
      </w:r>
      <w:r w:rsidR="00E575BC">
        <w:t xml:space="preserve">да осигурява закрила на търговските оператори срещу техните собствени грешки. Съдът отнася това твърдение към </w:t>
      </w:r>
      <w:r w:rsidR="005A44BA">
        <w:t xml:space="preserve">онези </w:t>
      </w:r>
      <w:r w:rsidR="00E575BC">
        <w:t xml:space="preserve">аспекти на съдебната си практика, които подчертават, че Съдът на теория не е задължен да урежда спорове от частно естество, по отношение на които държавите разполагат с широка свобода на преценка (вж. параграф 75 по-горе). В </w:t>
      </w:r>
      <w:r w:rsidR="00E575BC">
        <w:lastRenderedPageBreak/>
        <w:t xml:space="preserve">дело като настоящото, където Съдът разглежда на първо място законовия режим, съгласно който правото на собственост се погасява в края на давностния срок, отколкото конкретните факти по делото, </w:t>
      </w:r>
      <w:r w:rsidR="000217CB">
        <w:t xml:space="preserve">значението </w:t>
      </w:r>
      <w:r w:rsidR="00E575BC">
        <w:t xml:space="preserve">на поведението на отделните жалбоподатели </w:t>
      </w:r>
      <w:r w:rsidR="000217CB">
        <w:t xml:space="preserve">е </w:t>
      </w:r>
      <w:r w:rsidR="005A44BA">
        <w:t>съответно</w:t>
      </w:r>
      <w:r w:rsidR="005A44BA" w:rsidDel="000217CB">
        <w:t xml:space="preserve"> </w:t>
      </w:r>
      <w:r w:rsidR="00E575BC">
        <w:t>ограничено.</w:t>
      </w:r>
    </w:p>
    <w:p w:rsidR="00FE6E04" w:rsidRDefault="00745C73" w:rsidP="00054D74">
      <w:pPr>
        <w:pStyle w:val="JuPara"/>
      </w:pPr>
      <w:fldSimple w:instr=" SEQ level0 \*arabic ">
        <w:r w:rsidR="00F90BFB">
          <w:rPr>
            <w:noProof/>
          </w:rPr>
          <w:t>83</w:t>
        </w:r>
      </w:fldSimple>
      <w:r w:rsidR="00FD0B17">
        <w:t>.  </w:t>
      </w:r>
      <w:r w:rsidR="000C4BF4">
        <w:t>Дружества</w:t>
      </w:r>
      <w:r w:rsidR="008E6423">
        <w:t>та</w:t>
      </w:r>
      <w:r w:rsidR="00FD0B17">
        <w:t xml:space="preserve"> жалбоподатели твърдят, че загубата им е толкова голяма, а печалбата за семейство </w:t>
      </w:r>
      <w:r w:rsidR="008928F0">
        <w:t>Graham</w:t>
      </w:r>
      <w:r w:rsidR="00FD0B17">
        <w:t xml:space="preserve"> толкова значителна, че е нарушен справедливия</w:t>
      </w:r>
      <w:r w:rsidR="005A44BA">
        <w:t>т</w:t>
      </w:r>
      <w:r w:rsidR="00FD0B17">
        <w:t xml:space="preserve"> баланс, наложен от </w:t>
      </w:r>
      <w:r w:rsidR="002F6E60">
        <w:t>чл.</w:t>
      </w:r>
      <w:r w:rsidR="00FD0B17">
        <w:t xml:space="preserve"> 1 от Протокол № 1. На първо място Съдът отбелязва, че в </w:t>
      </w:r>
      <w:r w:rsidR="00FD0B17">
        <w:rPr>
          <w:i/>
        </w:rPr>
        <w:t>James and Others</w:t>
      </w:r>
      <w:r w:rsidR="00FD0B17">
        <w:t xml:space="preserve"> констатира, че позицията на </w:t>
      </w:r>
      <w:r w:rsidR="005A44BA">
        <w:t>п</w:t>
      </w:r>
      <w:r w:rsidR="00FD0B17">
        <w:t>арламента по отношение на „моралното</w:t>
      </w:r>
      <w:r w:rsidR="006D3029">
        <w:t xml:space="preserve"> </w:t>
      </w:r>
      <w:r w:rsidR="00FD0B17">
        <w:t xml:space="preserve">право“ </w:t>
      </w:r>
      <w:r w:rsidR="005A44BA">
        <w:t xml:space="preserve">на собственост </w:t>
      </w:r>
      <w:r w:rsidR="00FD0B17">
        <w:t xml:space="preserve">на наемателите върху въпросните домове попада в рамките на свободата на преценка на държавата. В настоящото дело също, </w:t>
      </w:r>
      <w:r w:rsidR="005A44BA">
        <w:t xml:space="preserve">макар да </w:t>
      </w:r>
      <w:r w:rsidR="00803C2A">
        <w:t>е</w:t>
      </w:r>
      <w:r w:rsidR="002A67BE">
        <w:t xml:space="preserve"> пресилено да </w:t>
      </w:r>
      <w:r w:rsidR="00FD0B17">
        <w:t>се говори за „придобито</w:t>
      </w:r>
      <w:r w:rsidR="00B53E80">
        <w:t>то</w:t>
      </w:r>
      <w:r w:rsidR="00FD0B17">
        <w:t xml:space="preserve"> право</w:t>
      </w:r>
      <w:r w:rsidR="00803C2A">
        <w:t xml:space="preserve">“ </w:t>
      </w:r>
      <w:r w:rsidR="00FD0B17">
        <w:t xml:space="preserve">на </w:t>
      </w:r>
      <w:r w:rsidR="00803C2A">
        <w:t xml:space="preserve">притежателя по давност </w:t>
      </w:r>
      <w:r w:rsidR="00B53E80">
        <w:t>докато тече</w:t>
      </w:r>
      <w:r w:rsidR="00FD0B17">
        <w:t xml:space="preserve"> давностния</w:t>
      </w:r>
      <w:r w:rsidR="00B53E80">
        <w:t>т</w:t>
      </w:r>
      <w:r w:rsidR="00FD0B17">
        <w:t xml:space="preserve"> срок, трябва да </w:t>
      </w:r>
      <w:r w:rsidR="002A23BC">
        <w:t xml:space="preserve">се </w:t>
      </w:r>
      <w:r w:rsidR="00FD0B17">
        <w:t>помни, че режимът на поземления регистър в</w:t>
      </w:r>
      <w:r w:rsidR="00B53E80">
        <w:t>ъв</w:t>
      </w:r>
      <w:r w:rsidR="00FD0B17">
        <w:t xml:space="preserve"> </w:t>
      </w:r>
      <w:r w:rsidR="00967AE0">
        <w:t>Великобритания</w:t>
      </w:r>
      <w:r w:rsidR="00B53E80">
        <w:t xml:space="preserve"> </w:t>
      </w:r>
      <w:r w:rsidR="00FD0B17">
        <w:t xml:space="preserve">е отражение на отдавна създадена система, в която </w:t>
      </w:r>
      <w:r w:rsidR="00DC45D3">
        <w:t>дългогодишното</w:t>
      </w:r>
      <w:r w:rsidR="00FD0B17">
        <w:t xml:space="preserve"> притежание дава достатъчно основания за продажба. Подобни споразумения попадат в рамките на свободата на преценка на държавата, освен ако не водят до резултати, които са толкова неблагоприятни, че </w:t>
      </w:r>
      <w:r w:rsidR="00DC45D3">
        <w:t>правят законодателството неприемливо</w:t>
      </w:r>
      <w:r w:rsidR="00FD0B17">
        <w:t xml:space="preserve">. Придобиването на неопровержими права от </w:t>
      </w:r>
      <w:r w:rsidR="00BF6950">
        <w:t>притежателя по давност</w:t>
      </w:r>
      <w:r w:rsidR="00BF6950" w:rsidDel="00BF6950">
        <w:t xml:space="preserve"> </w:t>
      </w:r>
      <w:r w:rsidR="00FD0B17">
        <w:t xml:space="preserve">трябва да върви ръка за ръка със съответната загуба на право на собственост на предишния собственик. В </w:t>
      </w:r>
      <w:r w:rsidR="00FD0B17">
        <w:rPr>
          <w:i/>
        </w:rPr>
        <w:t>James and Others</w:t>
      </w:r>
      <w:r w:rsidR="00FD0B17">
        <w:t xml:space="preserve"> възможността „незаслужаващите“ наематели да могат да извлекат </w:t>
      </w:r>
      <w:r w:rsidR="00DC45D3">
        <w:t xml:space="preserve">„неочаквани </w:t>
      </w:r>
      <w:r w:rsidR="00FD0B17">
        <w:t xml:space="preserve">ползи“ не оказва въздействие върху цялостната оценка на пропорционалността на законодателството (вж. </w:t>
      </w:r>
      <w:r w:rsidR="00FD0B17">
        <w:rPr>
          <w:i/>
        </w:rPr>
        <w:t>James and Others</w:t>
      </w:r>
      <w:r w:rsidR="00FD0B17">
        <w:t xml:space="preserve">, цитирано по-горе, § 69), като всякакво подобно извличане на ползи от страна на семейство </w:t>
      </w:r>
      <w:r w:rsidR="008928F0">
        <w:t>Graham</w:t>
      </w:r>
      <w:r w:rsidR="00FD0B17">
        <w:t xml:space="preserve"> в настоящото дело трябва да се разглежда в същия аспект.</w:t>
      </w:r>
    </w:p>
    <w:p w:rsidR="00990CD8" w:rsidRDefault="00745C73" w:rsidP="00054D74">
      <w:pPr>
        <w:pStyle w:val="JuPara"/>
      </w:pPr>
      <w:fldSimple w:instr=" SEQ level0 \*arabic ">
        <w:r w:rsidR="00F90BFB">
          <w:rPr>
            <w:noProof/>
          </w:rPr>
          <w:t>84</w:t>
        </w:r>
      </w:fldSimple>
      <w:r w:rsidR="00054D74">
        <w:t xml:space="preserve">.  По отношение на загубата за </w:t>
      </w:r>
      <w:r w:rsidR="000C4BF4">
        <w:t>дружества</w:t>
      </w:r>
      <w:r w:rsidR="008E6423">
        <w:t>та</w:t>
      </w:r>
      <w:r w:rsidR="00054D74">
        <w:t xml:space="preserve"> жалбоподатели, безспорно е, че загубата на поземлен имот, особено на части</w:t>
      </w:r>
      <w:r w:rsidR="007F7064">
        <w:t>те</w:t>
      </w:r>
      <w:r w:rsidR="00054D74">
        <w:t xml:space="preserve"> с потенциал за строителство, </w:t>
      </w:r>
      <w:r w:rsidR="007F7064">
        <w:t xml:space="preserve">би била загуба на </w:t>
      </w:r>
      <w:r w:rsidR="00054D74">
        <w:t>значителна сума пари. Въпреки това давностните срокове, ако изпълнят целта си (вж. параграфи 67-74 по-горе), трябва да се приложат</w:t>
      </w:r>
      <w:r w:rsidR="00DC45D3">
        <w:t>,</w:t>
      </w:r>
      <w:r w:rsidR="00054D74">
        <w:t xml:space="preserve"> независимо от размера на претенцията. Следователно стойността на поземления имот не може да окаже въздействие върху </w:t>
      </w:r>
      <w:r w:rsidR="00DC45D3">
        <w:t xml:space="preserve">изхода </w:t>
      </w:r>
      <w:r w:rsidR="00054D74">
        <w:t>от настоящото дело.</w:t>
      </w:r>
    </w:p>
    <w:p w:rsidR="00DF670C" w:rsidRDefault="00745C73">
      <w:pPr>
        <w:pStyle w:val="JuPara"/>
      </w:pPr>
      <w:fldSimple w:instr=" SEQ level0 \*arabic ">
        <w:r w:rsidR="00F90BFB">
          <w:rPr>
            <w:noProof/>
          </w:rPr>
          <w:t>85</w:t>
        </w:r>
      </w:fldSimple>
      <w:r w:rsidR="00621EAF">
        <w:t>.  В обобщение Съдът стига до заключението, че в настоящото дело н</w:t>
      </w:r>
      <w:r w:rsidR="007F7064">
        <w:t xml:space="preserve">яма </w:t>
      </w:r>
      <w:r w:rsidR="00621EAF">
        <w:t>нарушение на справедливия баланс, изискван</w:t>
      </w:r>
      <w:r w:rsidR="00DC45D3">
        <w:t xml:space="preserve"> от</w:t>
      </w:r>
      <w:r w:rsidR="00621EAF">
        <w:t xml:space="preserve"> </w:t>
      </w:r>
      <w:r w:rsidR="002F6E60">
        <w:t>чл.</w:t>
      </w:r>
      <w:r w:rsidR="00621EAF">
        <w:t xml:space="preserve"> 1 от Протокол № 1.</w:t>
      </w:r>
    </w:p>
    <w:p w:rsidR="00FE6E04" w:rsidRDefault="0033356D" w:rsidP="00DF670C">
      <w:pPr>
        <w:pStyle w:val="JuHHead"/>
      </w:pPr>
      <w:r>
        <w:lastRenderedPageBreak/>
        <w:t>ПО ТЕЗИ СЪОБРАЖЕНИЯ СЪДЪТ</w:t>
      </w:r>
    </w:p>
    <w:p w:rsidR="00CA6419" w:rsidRPr="002B240C" w:rsidRDefault="00DF670C" w:rsidP="00761D4D">
      <w:pPr>
        <w:pStyle w:val="JuList"/>
        <w:ind w:left="0" w:firstLine="0"/>
      </w:pPr>
      <w:r>
        <w:rPr>
          <w:i/>
        </w:rPr>
        <w:t>Приема</w:t>
      </w:r>
      <w:r>
        <w:t xml:space="preserve"> с десет </w:t>
      </w:r>
      <w:r w:rsidR="00DC45D3">
        <w:t xml:space="preserve">на </w:t>
      </w:r>
      <w:r>
        <w:t>седем гласа, че няма нарушение на чл. 1 от Протокол № 1.</w:t>
      </w:r>
    </w:p>
    <w:p w:rsidR="00260DD7" w:rsidRPr="002B240C" w:rsidRDefault="00260DD7">
      <w:pPr>
        <w:pStyle w:val="JuParaLast"/>
      </w:pPr>
      <w:r>
        <w:t xml:space="preserve">Изготвено на английски и на френски език и оповестено по време на </w:t>
      </w:r>
      <w:r w:rsidR="00DC45D3">
        <w:t xml:space="preserve">открито </w:t>
      </w:r>
      <w:r>
        <w:t>заседание в сградата на Съда по правата на човека в Страсбург на 30 август 2007 г.</w:t>
      </w:r>
    </w:p>
    <w:p w:rsidR="0033356D" w:rsidRDefault="002B240C" w:rsidP="005F2C54">
      <w:pPr>
        <w:pStyle w:val="JuSigned"/>
        <w:keepNext/>
        <w:keepLines/>
      </w:pPr>
      <w:r>
        <w:tab/>
      </w:r>
      <w:r>
        <w:rPr>
          <w:rStyle w:val="JuJudgesChar"/>
        </w:rPr>
        <w:t>Michael</w:t>
      </w:r>
      <w:r>
        <w:t xml:space="preserve"> </w:t>
      </w:r>
      <w:r>
        <w:rPr>
          <w:rStyle w:val="JuNames"/>
          <w:smallCaps w:val="0"/>
        </w:rPr>
        <w:t>O’Boyle</w:t>
      </w:r>
      <w:r>
        <w:tab/>
      </w:r>
      <w:r w:rsidR="00DC45D3" w:rsidRPr="00DC45D3">
        <w:t xml:space="preserve"> </w:t>
      </w:r>
      <w:r w:rsidR="00DC45D3">
        <w:rPr>
          <w:rStyle w:val="JuNames"/>
        </w:rPr>
        <w:t>Jean-Paul Costa</w:t>
      </w:r>
      <w:r>
        <w:rPr>
          <w:rStyle w:val="JuNames"/>
        </w:rPr>
        <w:br/>
      </w:r>
      <w:r>
        <w:tab/>
      </w:r>
      <w:r w:rsidR="00DC45D3">
        <w:t>с</w:t>
      </w:r>
      <w:r>
        <w:t>екретар</w:t>
      </w:r>
      <w:r>
        <w:tab/>
      </w:r>
      <w:r w:rsidR="00DC45D3">
        <w:t>п</w:t>
      </w:r>
      <w:r>
        <w:t>редседател</w:t>
      </w:r>
    </w:p>
    <w:p w:rsidR="00204002" w:rsidRPr="00476A5E" w:rsidRDefault="0033356D" w:rsidP="00204002">
      <w:pPr>
        <w:pStyle w:val="JuParaLast"/>
      </w:pPr>
      <w:r>
        <w:br w:type="page"/>
      </w:r>
      <w:r>
        <w:lastRenderedPageBreak/>
        <w:t>В съответствие с чл. 45 § 2 от Конвенцията и</w:t>
      </w:r>
      <w:r w:rsidR="007F7064">
        <w:t xml:space="preserve"> правило</w:t>
      </w:r>
      <w:r>
        <w:t xml:space="preserve"> 74 § 2 от Правилника на Съда</w:t>
      </w:r>
      <w:r w:rsidR="00DC45D3" w:rsidRPr="00DC45D3">
        <w:t xml:space="preserve"> </w:t>
      </w:r>
      <w:r w:rsidR="00DC45D3">
        <w:t>към настоящото решение</w:t>
      </w:r>
      <w:r>
        <w:t xml:space="preserve"> </w:t>
      </w:r>
      <w:r w:rsidR="00DC45D3">
        <w:t xml:space="preserve">са приложени </w:t>
      </w:r>
      <w:r>
        <w:t>следните отделни мнения:</w:t>
      </w:r>
    </w:p>
    <w:p w:rsidR="00851AD9" w:rsidRPr="00363D7E" w:rsidRDefault="00204002" w:rsidP="00363D7E">
      <w:pPr>
        <w:pStyle w:val="JuPara"/>
      </w:pPr>
      <w:r>
        <w:t>(а)</w:t>
      </w:r>
      <w:r>
        <w:tab/>
        <w:t xml:space="preserve">съвместно особено мнение на съдии </w:t>
      </w:r>
      <w:r w:rsidR="00536329">
        <w:t>Rozakis, Bratza, Tsatsa-Nikolovska, Gyulumyan и Šikuta</w:t>
      </w:r>
      <w:r>
        <w:t>;</w:t>
      </w:r>
    </w:p>
    <w:p w:rsidR="00204002" w:rsidRDefault="00204002" w:rsidP="00204002">
      <w:pPr>
        <w:pStyle w:val="JuPara"/>
      </w:pPr>
      <w:r>
        <w:t>(б)</w:t>
      </w:r>
      <w:r>
        <w:tab/>
        <w:t xml:space="preserve">особено мнение на съдия </w:t>
      </w:r>
      <w:r w:rsidR="00536329">
        <w:t>Loucaides</w:t>
      </w:r>
      <w:r>
        <w:t xml:space="preserve">, към което се присъединява съдия </w:t>
      </w:r>
      <w:r w:rsidR="00536329">
        <w:t>Kovler.</w:t>
      </w:r>
    </w:p>
    <w:p w:rsidR="00851AD9" w:rsidRDefault="00346A8E" w:rsidP="00204002">
      <w:pPr>
        <w:pStyle w:val="JuSigned"/>
        <w:keepNext/>
        <w:keepLines/>
        <w:jc w:val="right"/>
      </w:pPr>
      <w:r>
        <w:t>J.-P.C.</w:t>
      </w:r>
      <w:r>
        <w:br/>
        <w:t>M.O’B.</w:t>
      </w:r>
    </w:p>
    <w:p w:rsidR="00D1725F" w:rsidRPr="00D1725F" w:rsidRDefault="00D1725F" w:rsidP="00D1725F">
      <w:pPr>
        <w:pStyle w:val="JuParaLast"/>
      </w:pPr>
    </w:p>
    <w:p w:rsidR="00D1725F" w:rsidRDefault="00D1725F" w:rsidP="00851AD9">
      <w:pPr>
        <w:pStyle w:val="JuSigned"/>
        <w:keepNext/>
        <w:keepLines/>
        <w:jc w:val="center"/>
        <w:sectPr w:rsidR="00D1725F" w:rsidSect="00851AD9">
          <w:headerReference w:type="even" r:id="rId13"/>
          <w:headerReference w:type="default" r:id="rId14"/>
          <w:footnotePr>
            <w:numRestart w:val="eachPage"/>
          </w:footnotePr>
          <w:pgSz w:w="11906" w:h="16838" w:code="9"/>
          <w:pgMar w:top="2274" w:right="2274" w:bottom="2274" w:left="2274" w:header="1701" w:footer="720" w:gutter="0"/>
          <w:cols w:space="720"/>
          <w:docGrid w:linePitch="78"/>
        </w:sectPr>
      </w:pPr>
    </w:p>
    <w:p w:rsidR="00851AD9" w:rsidRPr="0039151A" w:rsidRDefault="00851AD9" w:rsidP="00851AD9">
      <w:pPr>
        <w:pStyle w:val="OpiHHead"/>
      </w:pPr>
      <w:r>
        <w:lastRenderedPageBreak/>
        <w:t xml:space="preserve">СЪВМЕСТНО ОСОБЕНО МНЕНИЕ НА СЪДИИ </w:t>
      </w:r>
      <w:r w:rsidR="00536329" w:rsidRPr="00536329">
        <w:t xml:space="preserve"> </w:t>
      </w:r>
      <w:r w:rsidR="00536329">
        <w:t>ROZAKIS, BRATZA, TSATSA-NIKOLOVSKA, GYULUMYAN И ŠIKUTA</w:t>
      </w:r>
    </w:p>
    <w:p w:rsidR="00851AD9" w:rsidRPr="006A305A" w:rsidRDefault="006C20E7" w:rsidP="00851AD9">
      <w:pPr>
        <w:pStyle w:val="OpiPara"/>
      </w:pPr>
      <w:r>
        <w:t xml:space="preserve">1.  Не можем да се съгласим с мнозинството </w:t>
      </w:r>
      <w:r w:rsidR="00536329">
        <w:t xml:space="preserve">от </w:t>
      </w:r>
      <w:r>
        <w:t xml:space="preserve">Съда, че в настоящото дело не е налице нарушение на </w:t>
      </w:r>
      <w:r w:rsidR="002F6E60">
        <w:t>чл.</w:t>
      </w:r>
      <w:r>
        <w:t xml:space="preserve"> 1 от Протокол № 1. Според нас погасяването на интереса на </w:t>
      </w:r>
      <w:r w:rsidR="000C4BF4">
        <w:t>дружества</w:t>
      </w:r>
      <w:r w:rsidR="008E6423">
        <w:t>та</w:t>
      </w:r>
      <w:r>
        <w:t xml:space="preserve"> жалбоподатели към поземления имот, на който </w:t>
      </w:r>
      <w:r w:rsidR="00B451B4">
        <w:t xml:space="preserve">те </w:t>
      </w:r>
      <w:r>
        <w:t>са регистрирани собственици</w:t>
      </w:r>
      <w:r w:rsidR="00B451B4">
        <w:t>,</w:t>
      </w:r>
      <w:r>
        <w:t xml:space="preserve"> </w:t>
      </w:r>
      <w:r w:rsidR="00B451B4">
        <w:t xml:space="preserve">като </w:t>
      </w:r>
      <w:r>
        <w:t xml:space="preserve">резултат </w:t>
      </w:r>
      <w:r w:rsidR="00B451B4">
        <w:t>от</w:t>
      </w:r>
      <w:r>
        <w:t xml:space="preserve"> действието на приложимите разпоредби от законите от 1925 г. и 1980 г., представлява нарушение </w:t>
      </w:r>
      <w:r w:rsidR="003748D4">
        <w:t xml:space="preserve">съгласно този член </w:t>
      </w:r>
      <w:r>
        <w:t>на правото</w:t>
      </w:r>
      <w:r w:rsidR="00536329">
        <w:t xml:space="preserve"> им</w:t>
      </w:r>
      <w:r>
        <w:t xml:space="preserve"> на мирно ползване на </w:t>
      </w:r>
      <w:r w:rsidR="003748D4">
        <w:t xml:space="preserve">техните </w:t>
      </w:r>
      <w:r>
        <w:t>притежания</w:t>
      </w:r>
      <w:r w:rsidR="003748D4">
        <w:t>.</w:t>
      </w:r>
    </w:p>
    <w:p w:rsidR="00851AD9" w:rsidRPr="006A305A" w:rsidRDefault="006C20E7" w:rsidP="00851AD9">
      <w:pPr>
        <w:pStyle w:val="OpiPara"/>
      </w:pPr>
      <w:r>
        <w:t>2.  Считаме, както и мнозинството</w:t>
      </w:r>
      <w:r w:rsidR="00536329">
        <w:t xml:space="preserve"> от</w:t>
      </w:r>
      <w:r>
        <w:t xml:space="preserve"> Съда, че </w:t>
      </w:r>
      <w:r w:rsidR="002F6E60">
        <w:t>чл.</w:t>
      </w:r>
      <w:r>
        <w:t xml:space="preserve"> 1 от Протокол № 1 не само е приложим по настоящото дело, а че спорното законодателство е довело до </w:t>
      </w:r>
      <w:r w:rsidR="000219D4">
        <w:t xml:space="preserve">такава </w:t>
      </w:r>
      <w:r>
        <w:t>явн</w:t>
      </w:r>
      <w:r w:rsidR="000219D4">
        <w:t>а намеса в</w:t>
      </w:r>
      <w:r>
        <w:t xml:space="preserve"> правата на </w:t>
      </w:r>
      <w:r w:rsidR="000C4BF4">
        <w:t>дружества</w:t>
      </w:r>
      <w:r w:rsidR="008E6423">
        <w:t>та</w:t>
      </w:r>
      <w:r>
        <w:t xml:space="preserve"> жалбоподатели по този </w:t>
      </w:r>
      <w:r w:rsidR="002F6E60">
        <w:t>чл</w:t>
      </w:r>
      <w:r w:rsidR="003748D4">
        <w:t>ен</w:t>
      </w:r>
      <w:r>
        <w:t xml:space="preserve">, </w:t>
      </w:r>
      <w:r w:rsidR="000219D4">
        <w:t>че</w:t>
      </w:r>
      <w:r>
        <w:t xml:space="preserve"> е </w:t>
      </w:r>
      <w:r w:rsidR="000219D4">
        <w:t>ангажирана</w:t>
      </w:r>
      <w:r>
        <w:t xml:space="preserve"> отговорност</w:t>
      </w:r>
      <w:r w:rsidR="000219D4">
        <w:t>та</w:t>
      </w:r>
      <w:r>
        <w:t xml:space="preserve"> </w:t>
      </w:r>
      <w:r w:rsidR="000219D4">
        <w:t>на</w:t>
      </w:r>
      <w:r>
        <w:t xml:space="preserve"> държавата ответник.</w:t>
      </w:r>
    </w:p>
    <w:p w:rsidR="00DC3019" w:rsidRPr="006A305A" w:rsidRDefault="006C20E7" w:rsidP="00851AD9">
      <w:pPr>
        <w:pStyle w:val="OpiPara"/>
      </w:pPr>
      <w:r>
        <w:t xml:space="preserve">3.  Решението, правилно според нас, отхвърля аргумента на Правителството, че тъй като </w:t>
      </w:r>
      <w:r w:rsidR="00861210">
        <w:t xml:space="preserve">делото </w:t>
      </w:r>
      <w:r>
        <w:t xml:space="preserve">принципно </w:t>
      </w:r>
      <w:r w:rsidR="00861210">
        <w:t xml:space="preserve">се отнася до </w:t>
      </w:r>
      <w:r>
        <w:t>закона за давността,</w:t>
      </w:r>
      <w:r w:rsidR="00A46B25">
        <w:t xml:space="preserve"> то трябва да </w:t>
      </w:r>
      <w:r>
        <w:t xml:space="preserve">се разглежда само по </w:t>
      </w:r>
      <w:r w:rsidR="002F6E60">
        <w:t>чл.</w:t>
      </w:r>
      <w:r>
        <w:t xml:space="preserve"> 6 от Конвенцията, а не по </w:t>
      </w:r>
      <w:r w:rsidR="002F6E60">
        <w:t>чл.</w:t>
      </w:r>
      <w:r>
        <w:t xml:space="preserve"> 1 от Протокол № 1. Както се изтъква в решението, не само няма </w:t>
      </w:r>
      <w:r w:rsidR="00402F68">
        <w:t xml:space="preserve">причина, която </w:t>
      </w:r>
      <w:r>
        <w:t xml:space="preserve">по принцип да изключи разглеждането на жалба по </w:t>
      </w:r>
      <w:r w:rsidR="002F6E60">
        <w:t>чл.</w:t>
      </w:r>
      <w:r>
        <w:t xml:space="preserve"> 1, когато </w:t>
      </w:r>
      <w:r w:rsidR="00402F68">
        <w:t xml:space="preserve">жалбата </w:t>
      </w:r>
      <w:r>
        <w:t>е насочена срещу законодателство</w:t>
      </w:r>
      <w:r w:rsidR="00C660AF">
        <w:t xml:space="preserve"> във връзка с </w:t>
      </w:r>
      <w:r>
        <w:t>права</w:t>
      </w:r>
      <w:r w:rsidR="00C660AF">
        <w:t>та</w:t>
      </w:r>
      <w:r>
        <w:t xml:space="preserve"> на собственост, а и аргументът на Правителството придава недостатъчна тежест на факта, че Съдът в настоящото дело разглежда не само давностните срокове, а и закон</w:t>
      </w:r>
      <w:r w:rsidR="0036291D">
        <w:t xml:space="preserve">а за придобиване на имот по давност по отношение на </w:t>
      </w:r>
      <w:r>
        <w:t>регистриран</w:t>
      </w:r>
      <w:r w:rsidR="0036291D">
        <w:t>ите</w:t>
      </w:r>
      <w:r>
        <w:t xml:space="preserve"> поземлен</w:t>
      </w:r>
      <w:r w:rsidR="0036291D">
        <w:t>и</w:t>
      </w:r>
      <w:r>
        <w:t xml:space="preserve"> имот</w:t>
      </w:r>
      <w:r w:rsidR="0036291D">
        <w:t>и</w:t>
      </w:r>
      <w:r>
        <w:t xml:space="preserve">. Този закон е залегнал не само в разпоредбите на </w:t>
      </w:r>
      <w:r w:rsidR="002F6E60">
        <w:t>чл.</w:t>
      </w:r>
      <w:r>
        <w:t xml:space="preserve"> 17 от Закона от 1980 г., който възпрепятства завеждането на дело за възстановяване на собственост върху земя, а и в разпоредбите на </w:t>
      </w:r>
      <w:r w:rsidR="002F6E60">
        <w:t>чл.</w:t>
      </w:r>
      <w:r>
        <w:t xml:space="preserve"> 75 от Закона от 1925 г., чието действие се отнася до погасяването на право</w:t>
      </w:r>
      <w:r w:rsidR="000219D4">
        <w:t>то</w:t>
      </w:r>
      <w:r>
        <w:t xml:space="preserve"> на собственост след дванадесетгоди</w:t>
      </w:r>
      <w:r w:rsidR="000219D4">
        <w:t>ш</w:t>
      </w:r>
      <w:r>
        <w:t>н</w:t>
      </w:r>
      <w:r w:rsidR="000219D4">
        <w:t>о</w:t>
      </w:r>
      <w:r>
        <w:t xml:space="preserve"> давностно владение. В настоящото дело Апелативният съд </w:t>
      </w:r>
      <w:r w:rsidR="000219D4">
        <w:t>приема</w:t>
      </w:r>
      <w:r>
        <w:t xml:space="preserve">, че погасяването на правото на собственост на жалбоподателя (по </w:t>
      </w:r>
      <w:r w:rsidR="002F6E60">
        <w:t>чл.</w:t>
      </w:r>
      <w:r>
        <w:t xml:space="preserve"> 75) е просто „логична и прагматична“ последица от </w:t>
      </w:r>
      <w:r w:rsidR="000219D4">
        <w:t xml:space="preserve">погасяването </w:t>
      </w:r>
      <w:r>
        <w:t xml:space="preserve">на правото на собственика да заведе дело (по </w:t>
      </w:r>
      <w:r w:rsidR="002F6E60">
        <w:t>чл.</w:t>
      </w:r>
      <w:r>
        <w:t xml:space="preserve"> 15). Тази гледна точка изглежда се приема от мнозинството </w:t>
      </w:r>
      <w:r w:rsidR="000219D4">
        <w:t xml:space="preserve">от </w:t>
      </w:r>
      <w:r>
        <w:t>Съда в твърдението, че когато завеждане</w:t>
      </w:r>
      <w:r w:rsidR="008E7D20">
        <w:t>то</w:t>
      </w:r>
      <w:r>
        <w:t xml:space="preserve"> на дело за възстановяване на право на собственост върху поземлен имот е </w:t>
      </w:r>
      <w:r w:rsidR="00390614">
        <w:t>изтекло по давност</w:t>
      </w:r>
      <w:r>
        <w:t xml:space="preserve">, „прекратяването на правото на собственост на собственика по документи </w:t>
      </w:r>
      <w:r w:rsidR="008E7D20">
        <w:t xml:space="preserve">само регулира </w:t>
      </w:r>
      <w:r>
        <w:t>съответните положения, а именно потвърждава, че лицето,</w:t>
      </w:r>
      <w:r w:rsidR="008E7D20">
        <w:t xml:space="preserve"> </w:t>
      </w:r>
      <w:r>
        <w:t>придобило право[то] на собственост след изтичане на дванадесетгодишния срок на давностно владение, е собственик</w:t>
      </w:r>
      <w:r w:rsidR="008E7D20">
        <w:t>ът</w:t>
      </w:r>
      <w:r>
        <w:t xml:space="preserve">“ (вж. параграф 76 от решението). Дори разпоредбите на </w:t>
      </w:r>
      <w:r w:rsidR="002F6E60">
        <w:t>чл.</w:t>
      </w:r>
      <w:r>
        <w:t xml:space="preserve"> 75 </w:t>
      </w:r>
      <w:r w:rsidR="00390614">
        <w:t xml:space="preserve">да </w:t>
      </w:r>
      <w:r>
        <w:t>могат да се считат основателно за част от националното законодателство, остава фактът, както е отбелязано в решението на Съ</w:t>
      </w:r>
      <w:r w:rsidR="00390614">
        <w:t>став</w:t>
      </w:r>
      <w:r>
        <w:t xml:space="preserve">а (§ 55), че комбинираният ефект от законодателните разпоредби </w:t>
      </w:r>
      <w:r>
        <w:lastRenderedPageBreak/>
        <w:t xml:space="preserve">е </w:t>
      </w:r>
      <w:r w:rsidR="003D0014">
        <w:t xml:space="preserve">както </w:t>
      </w:r>
      <w:r>
        <w:t xml:space="preserve">да лиши жалбоподателите от </w:t>
      </w:r>
      <w:r w:rsidR="00390614">
        <w:t xml:space="preserve">материалните </w:t>
      </w:r>
      <w:r>
        <w:t xml:space="preserve">им </w:t>
      </w:r>
      <w:r w:rsidR="00390614">
        <w:t xml:space="preserve">имуществени </w:t>
      </w:r>
      <w:r>
        <w:t>права</w:t>
      </w:r>
      <w:r w:rsidR="003D0014">
        <w:t>, така</w:t>
      </w:r>
      <w:r>
        <w:t xml:space="preserve"> и да не им позволи законно връщане на поземления имот, законното право върху който са изгубили.</w:t>
      </w:r>
    </w:p>
    <w:p w:rsidR="00851AD9" w:rsidRPr="006A305A" w:rsidRDefault="006C20E7" w:rsidP="00851AD9">
      <w:pPr>
        <w:pStyle w:val="OpiPara"/>
      </w:pPr>
      <w:r>
        <w:t xml:space="preserve">4.  От решението се разбира също така, че Съдът — отново правилно според нас — подкрепя отхвърлянето от страна на състава на два допълнителни аргумента на Правителството, а именно (i) че делото не касае </w:t>
      </w:r>
      <w:r w:rsidR="002F6E60">
        <w:t>чл.</w:t>
      </w:r>
      <w:r>
        <w:t xml:space="preserve"> 1, тъй като </w:t>
      </w:r>
      <w:r w:rsidR="000C4BF4">
        <w:t>дружества</w:t>
      </w:r>
      <w:r w:rsidR="008E6423">
        <w:t>та</w:t>
      </w:r>
      <w:r>
        <w:t xml:space="preserve"> жалбоподатели има</w:t>
      </w:r>
      <w:r w:rsidR="00880D32">
        <w:t>т</w:t>
      </w:r>
      <w:r>
        <w:t xml:space="preserve"> само </w:t>
      </w:r>
      <w:r w:rsidR="00390614">
        <w:t xml:space="preserve">оборим </w:t>
      </w:r>
      <w:r>
        <w:t>интерес към собствеността на поземления имот, който спира да съществува след изтичане на дванадесетгоди</w:t>
      </w:r>
      <w:r w:rsidR="00BD0AEE">
        <w:t>шното</w:t>
      </w:r>
      <w:r>
        <w:t xml:space="preserve"> давностно владение, както и (ii)</w:t>
      </w:r>
      <w:r w:rsidR="00BD0AEE">
        <w:t>,</w:t>
      </w:r>
      <w:r>
        <w:t xml:space="preserve"> че във всички случаи няма на</w:t>
      </w:r>
      <w:r w:rsidR="00BD0AEE">
        <w:t>меса в</w:t>
      </w:r>
      <w:r>
        <w:t xml:space="preserve"> правото на собственост на жалбоподателите, за което отговорност да носи държавата, </w:t>
      </w:r>
      <w:r w:rsidR="00D614EB">
        <w:t xml:space="preserve">като </w:t>
      </w:r>
      <w:r>
        <w:t xml:space="preserve">делото </w:t>
      </w:r>
      <w:r w:rsidR="00BD0AEE">
        <w:t xml:space="preserve">предизвиква </w:t>
      </w:r>
      <w:r>
        <w:t>най-</w:t>
      </w:r>
      <w:r w:rsidR="00BD0AEE">
        <w:t xml:space="preserve">много </w:t>
      </w:r>
      <w:r>
        <w:t>позитивните задължения на държавата да обезпечи правото на собственост.</w:t>
      </w:r>
    </w:p>
    <w:p w:rsidR="00851AD9" w:rsidRPr="006A305A" w:rsidRDefault="006C20E7" w:rsidP="00851AD9">
      <w:pPr>
        <w:pStyle w:val="OpiPara"/>
      </w:pPr>
      <w:r>
        <w:t xml:space="preserve">5.  Според мнозинството </w:t>
      </w:r>
      <w:r w:rsidR="00BD0AEE">
        <w:t xml:space="preserve">от </w:t>
      </w:r>
      <w:r>
        <w:t xml:space="preserve">Голямата камара </w:t>
      </w:r>
      <w:r w:rsidR="00BD0AEE">
        <w:t>намесата в</w:t>
      </w:r>
      <w:r>
        <w:t xml:space="preserve"> правото на собственост на </w:t>
      </w:r>
      <w:r w:rsidR="000C4BF4">
        <w:t>дружества</w:t>
      </w:r>
      <w:r w:rsidR="008E6423">
        <w:t>та</w:t>
      </w:r>
      <w:r>
        <w:t xml:space="preserve"> жалбоподатели, </w:t>
      </w:r>
      <w:r w:rsidR="00BD0AEE">
        <w:t xml:space="preserve">която </w:t>
      </w:r>
      <w:r>
        <w:t>е довел</w:t>
      </w:r>
      <w:r w:rsidR="00BD0AEE">
        <w:t>а</w:t>
      </w:r>
      <w:r>
        <w:t xml:space="preserve"> до загуба на </w:t>
      </w:r>
      <w:r w:rsidR="00BD0AEE">
        <w:t xml:space="preserve">полезна </w:t>
      </w:r>
      <w:r>
        <w:t>собственост</w:t>
      </w:r>
      <w:r w:rsidR="00BD0AEE">
        <w:t>,</w:t>
      </w:r>
      <w:r>
        <w:t xml:space="preserve"> следва да се разглежда като „контрол върху използването на собствеността“, което попада в обхвата </w:t>
      </w:r>
      <w:r w:rsidR="00BD0AEE">
        <w:t xml:space="preserve">на втория параграф </w:t>
      </w:r>
      <w:r>
        <w:t xml:space="preserve">на </w:t>
      </w:r>
      <w:r w:rsidR="002F6E60">
        <w:t>чл.</w:t>
      </w:r>
      <w:r>
        <w:t xml:space="preserve"> 1, а не като „лишаване“ от притежание по смисъла на второто изречение от същия </w:t>
      </w:r>
      <w:r w:rsidR="002F6E60">
        <w:t>чл</w:t>
      </w:r>
      <w:r w:rsidR="0052642A">
        <w:rPr>
          <w:lang w:val="en-US"/>
        </w:rPr>
        <w:t>e</w:t>
      </w:r>
      <w:r w:rsidR="0052642A">
        <w:t>н</w:t>
      </w:r>
      <w:r>
        <w:t>, каквато е констатацията на Съ</w:t>
      </w:r>
      <w:r w:rsidR="00BD0AEE">
        <w:t>став</w:t>
      </w:r>
      <w:r>
        <w:t>а.</w:t>
      </w:r>
    </w:p>
    <w:p w:rsidR="00851AD9" w:rsidRPr="006A305A" w:rsidRDefault="006C20E7" w:rsidP="00851AD9">
      <w:pPr>
        <w:pStyle w:val="OpiPara"/>
      </w:pPr>
      <w:r>
        <w:t xml:space="preserve">6.  Добре установено е, че законодателна мярка, която касае прехвърляне на собственост от едно физическо лице на друго при следване на конкретна социална политика, може да доведе до „лишаване“ от притежание по смисъла на второто изречение (вж. например </w:t>
      </w:r>
      <w:r>
        <w:rPr>
          <w:i/>
        </w:rPr>
        <w:t xml:space="preserve">James and Others </w:t>
      </w:r>
      <w:r w:rsidR="00BD0AEE">
        <w:rPr>
          <w:i/>
        </w:rPr>
        <w:t>v.</w:t>
      </w:r>
      <w:r w:rsidR="00BD0AEE" w:rsidRPr="00BD0AEE">
        <w:rPr>
          <w:i/>
        </w:rPr>
        <w:t xml:space="preserve"> </w:t>
      </w:r>
      <w:r w:rsidR="00BD0AEE">
        <w:rPr>
          <w:i/>
        </w:rPr>
        <w:t>the United Kingdom</w:t>
      </w:r>
      <w:r>
        <w:t xml:space="preserve">, 21 февруари 1986 г., Серия A № 98). </w:t>
      </w:r>
      <w:r w:rsidR="00BD0AEE">
        <w:t>Но с</w:t>
      </w:r>
      <w:r>
        <w:t>ъщо така е ясно, че не всяка загуба на собственост върху имот в резултат на законодателна мярка или заповед на съд може да се приравни към „лишаване“ от притежание: както е отбелязано в решени</w:t>
      </w:r>
      <w:r w:rsidR="00BD0AEE">
        <w:t>ето,</w:t>
      </w:r>
      <w:r>
        <w:t xml:space="preserve"> </w:t>
      </w:r>
      <w:r w:rsidR="00BD0AEE">
        <w:t xml:space="preserve">в </w:t>
      </w:r>
      <w:r w:rsidR="009D3445">
        <w:rPr>
          <w:i/>
          <w:lang w:eastAsia="en-US"/>
        </w:rPr>
        <w:t>AGOSI v. the United Kingdom</w:t>
      </w:r>
      <w:r>
        <w:rPr>
          <w:i/>
        </w:rPr>
        <w:t xml:space="preserve"> </w:t>
      </w:r>
      <w:r>
        <w:t>(24 октомври 1986 г., Серия A № 108),</w:t>
      </w:r>
      <w:r>
        <w:rPr>
          <w:i/>
        </w:rPr>
        <w:t xml:space="preserve"> Air Canada </w:t>
      </w:r>
      <w:r w:rsidR="00BD0AEE">
        <w:rPr>
          <w:i/>
        </w:rPr>
        <w:t xml:space="preserve">v. the United Kingdom </w:t>
      </w:r>
      <w:r>
        <w:t>(5 май 1995 г., Серия A № 316-A), и</w:t>
      </w:r>
      <w:r>
        <w:rPr>
          <w:i/>
        </w:rPr>
        <w:t xml:space="preserve"> Gasus Dosier- und Fördertechnik GmbH v. the Netherlands</w:t>
      </w:r>
      <w:r>
        <w:t xml:space="preserve"> (23 февруари 1995 г., Серия A № 306-B) отнемането или друга загуба на собственост се третира като „контрол върху използването“ на имот по смисъла на втория параграф на </w:t>
      </w:r>
      <w:r w:rsidR="002F6E60">
        <w:t>чл.</w:t>
      </w:r>
      <w:r>
        <w:t xml:space="preserve"> 1, докато в делото </w:t>
      </w:r>
      <w:r>
        <w:rPr>
          <w:i/>
        </w:rPr>
        <w:t xml:space="preserve">Beyeler v. Italy </w:t>
      </w:r>
      <w:r>
        <w:t>([ГО], № 33202/96, ЕСПЧ 2000-I) на</w:t>
      </w:r>
      <w:r w:rsidR="00BD0AEE">
        <w:t>месата в</w:t>
      </w:r>
      <w:r>
        <w:t xml:space="preserve"> правото на собственост на жалбоподателя е разгледано </w:t>
      </w:r>
      <w:r w:rsidR="00F04DEC">
        <w:t xml:space="preserve">съгласно </w:t>
      </w:r>
      <w:r>
        <w:t xml:space="preserve">първия параграф на същия </w:t>
      </w:r>
      <w:r w:rsidR="002F6E60">
        <w:t>чл</w:t>
      </w:r>
      <w:r w:rsidR="00F04DEC">
        <w:t>ен</w:t>
      </w:r>
      <w:r>
        <w:t>.</w:t>
      </w:r>
    </w:p>
    <w:p w:rsidR="00851AD9" w:rsidRPr="006A305A" w:rsidRDefault="00851AD9" w:rsidP="00851AD9">
      <w:pPr>
        <w:pStyle w:val="OpiPara"/>
      </w:pPr>
      <w:r>
        <w:t xml:space="preserve">Както мнозинството </w:t>
      </w:r>
      <w:r w:rsidR="00F04DEC">
        <w:t xml:space="preserve">от </w:t>
      </w:r>
      <w:r>
        <w:t xml:space="preserve">Съда, считаме, че въпросните законодателни разпоредби в настоящото дело </w:t>
      </w:r>
      <w:r w:rsidR="0062635B">
        <w:t>с</w:t>
      </w:r>
      <w:r>
        <w:t xml:space="preserve">а коренно различни от тези, разглеждани </w:t>
      </w:r>
      <w:r w:rsidR="0062635B" w:rsidRPr="00CE7A72">
        <w:t>в</w:t>
      </w:r>
      <w:r w:rsidR="0062635B">
        <w:t xml:space="preserve"> </w:t>
      </w:r>
      <w:r>
        <w:t>предишни дела, на които се позовава</w:t>
      </w:r>
      <w:r w:rsidR="00FA5AFD">
        <w:t>т</w:t>
      </w:r>
      <w:r>
        <w:t>. По-специално приемаме, че приложимите разпоредби от законите от 1925 г. и 1980 г. нямат за цел да лишат собственици</w:t>
      </w:r>
      <w:r w:rsidR="0062635B">
        <w:t>те</w:t>
      </w:r>
      <w:r>
        <w:t xml:space="preserve"> на имоти от законното им право на собственост в следване на социална политика на преразпределение на поземлени имоти или прехвърляне на собственост. По-скоро те представляват о</w:t>
      </w:r>
      <w:r w:rsidR="00FA5AFD">
        <w:t>бщо</w:t>
      </w:r>
      <w:r>
        <w:t xml:space="preserve">приложими правила, предназначени за уреждане на въпроси около правото на собственост в система, в която дванадесет </w:t>
      </w:r>
      <w:r>
        <w:lastRenderedPageBreak/>
        <w:t xml:space="preserve">години давностно владение е достатъчно да погаси правото на предишния собственик да влезе обратно във владение или да възстанови собствеността върху земята. Можем да се съгласим, че загубата на законно право на собственост при такива обстоятелства следва да се разглежда като „контрол върху използването“ на земята, </w:t>
      </w:r>
      <w:r w:rsidR="0062635B">
        <w:t xml:space="preserve">а не </w:t>
      </w:r>
      <w:r>
        <w:t xml:space="preserve">като „лишаване“ от притежание. Въпреки това, както и </w:t>
      </w:r>
      <w:r w:rsidR="0062635B">
        <w:t>Съставът</w:t>
      </w:r>
      <w:r>
        <w:t xml:space="preserve">, бихме подчертали, че трите „правила“ в </w:t>
      </w:r>
      <w:r w:rsidR="002F6E60">
        <w:t>чл.</w:t>
      </w:r>
      <w:r>
        <w:t xml:space="preserve"> 10 не са </w:t>
      </w:r>
      <w:r w:rsidR="0062635B">
        <w:t xml:space="preserve">обособени </w:t>
      </w:r>
      <w:r>
        <w:t xml:space="preserve">или недвусмислени </w:t>
      </w:r>
      <w:r w:rsidR="00930ED0">
        <w:t xml:space="preserve">в смисъл на </w:t>
      </w:r>
      <w:r>
        <w:t>несвърза</w:t>
      </w:r>
      <w:r w:rsidR="00B84840">
        <w:t>ни,</w:t>
      </w:r>
      <w:r>
        <w:t xml:space="preserve"> и че принципите, уреждащи въпроса на обосновката</w:t>
      </w:r>
      <w:r w:rsidR="0062635B">
        <w:t>,</w:t>
      </w:r>
      <w:r>
        <w:t xml:space="preserve"> са </w:t>
      </w:r>
      <w:r w:rsidR="00B84840">
        <w:t xml:space="preserve">по същество </w:t>
      </w:r>
      <w:r>
        <w:t>същите</w:t>
      </w:r>
      <w:r w:rsidR="002D163D">
        <w:t xml:space="preserve"> и </w:t>
      </w:r>
      <w:r>
        <w:t xml:space="preserve">изискват </w:t>
      </w:r>
      <w:r w:rsidR="002D163D">
        <w:t xml:space="preserve">както </w:t>
      </w:r>
      <w:r>
        <w:t>законна цел</w:t>
      </w:r>
      <w:r w:rsidR="002D163D">
        <w:t xml:space="preserve">, така </w:t>
      </w:r>
      <w:r>
        <w:t xml:space="preserve">и запазване на справедлив баланс между обслужваната цел и въпросните </w:t>
      </w:r>
      <w:r w:rsidR="0062635B">
        <w:t xml:space="preserve">индивидуални </w:t>
      </w:r>
      <w:r>
        <w:t>права на собственост.</w:t>
      </w:r>
    </w:p>
    <w:p w:rsidR="00FE6E04" w:rsidRDefault="006C20E7" w:rsidP="00851AD9">
      <w:pPr>
        <w:pStyle w:val="OpiPara"/>
      </w:pPr>
      <w:r>
        <w:t>7.  По отношение законността на целта на мерките, безспорно е, че давностния</w:t>
      </w:r>
      <w:r w:rsidR="002D163D">
        <w:t>т</w:t>
      </w:r>
      <w:r>
        <w:t xml:space="preserve"> срок за възстановяване на поземлен имот може да се разглежда като </w:t>
      </w:r>
      <w:r w:rsidR="0062635B">
        <w:t xml:space="preserve">преследване </w:t>
      </w:r>
      <w:r>
        <w:t xml:space="preserve">на законна цел в обществен интерес. Въпреки това, както е посочено в Консултативния документ на Правната комисия, законът за давностното владение, който не само </w:t>
      </w:r>
      <w:r w:rsidR="0062635B">
        <w:t>погасява</w:t>
      </w:r>
      <w:r>
        <w:t xml:space="preserve"> претенциите, а има и ефекта на погасяване правото на собственост, може да се обоснове само с “фактори</w:t>
      </w:r>
      <w:r w:rsidR="0062635B">
        <w:t>,</w:t>
      </w:r>
      <w:r>
        <w:t xml:space="preserve"> </w:t>
      </w:r>
      <w:r w:rsidR="0062635B">
        <w:t xml:space="preserve">отвъд </w:t>
      </w:r>
      <w:r>
        <w:t>тези, обясняващи закона за давностните срокове“.</w:t>
      </w:r>
    </w:p>
    <w:p w:rsidR="00FE6E04" w:rsidRDefault="00851AD9" w:rsidP="00851AD9">
      <w:pPr>
        <w:pStyle w:val="OpiPara"/>
      </w:pPr>
      <w:r>
        <w:t>Настоящото дело касае закона за давностното владение, прилага</w:t>
      </w:r>
      <w:r w:rsidR="0062635B">
        <w:t>н</w:t>
      </w:r>
      <w:r>
        <w:t xml:space="preserve"> при регистрирани поземлени имоти, при </w:t>
      </w:r>
      <w:r w:rsidR="0062635B">
        <w:t>които</w:t>
      </w:r>
      <w:r>
        <w:t xml:space="preserve">, съгласно посоченото в параграф 10 по-долу, причините, традиционно излагани в обосновката на прехвърлянето на законното право на собственост </w:t>
      </w:r>
      <w:r w:rsidR="0062635B">
        <w:t xml:space="preserve">към </w:t>
      </w:r>
      <w:r>
        <w:t>притежателя по давност при изтичане на давностния срок</w:t>
      </w:r>
      <w:r w:rsidR="00FA452B">
        <w:t>,</w:t>
      </w:r>
      <w:r>
        <w:t xml:space="preserve"> </w:t>
      </w:r>
      <w:r w:rsidR="0062635B">
        <w:t>са</w:t>
      </w:r>
      <w:r>
        <w:t xml:space="preserve"> много по-</w:t>
      </w:r>
      <w:r w:rsidR="0062635B">
        <w:t>не</w:t>
      </w:r>
      <w:r>
        <w:t>убедителн</w:t>
      </w:r>
      <w:r w:rsidR="0062635B">
        <w:t>и</w:t>
      </w:r>
      <w:r>
        <w:t xml:space="preserve">, отколкото при нерегистрираните поземлени имоти. Намираме </w:t>
      </w:r>
      <w:r w:rsidR="0062635B">
        <w:t xml:space="preserve">много </w:t>
      </w:r>
      <w:r>
        <w:t xml:space="preserve">тежест в становището на лорд Bingham в настоящото дело, към което се присъединява съдия Лукаидес в особеното си мнение, </w:t>
      </w:r>
      <w:r w:rsidR="00FA452B">
        <w:t xml:space="preserve">че </w:t>
      </w:r>
      <w:r w:rsidR="004400E9">
        <w:t xml:space="preserve">при регистриран поземлен имот е трудно да бъде намерена </w:t>
      </w:r>
      <w:r>
        <w:t>обосновка</w:t>
      </w:r>
      <w:r w:rsidR="004400E9">
        <w:t xml:space="preserve"> </w:t>
      </w:r>
      <w:r w:rsidR="005B6671">
        <w:t>з</w:t>
      </w:r>
      <w:r>
        <w:t xml:space="preserve">а </w:t>
      </w:r>
      <w:r w:rsidR="0062635B">
        <w:t>правна норма</w:t>
      </w:r>
      <w:r>
        <w:t>, ко</w:t>
      </w:r>
      <w:r w:rsidR="0062635B">
        <w:t>я</w:t>
      </w:r>
      <w:r>
        <w:t xml:space="preserve">то води до </w:t>
      </w:r>
      <w:r w:rsidR="004400E9">
        <w:t xml:space="preserve">толкова </w:t>
      </w:r>
      <w:r>
        <w:t xml:space="preserve">очевидно несправедлив резултат като лишаването на собственик от законното му право на собственост в полза на притежателя по давност. Въпреки това </w:t>
      </w:r>
      <w:r w:rsidR="00DF7ACE">
        <w:t xml:space="preserve">отнемането на собственост в резултат на придобиване по давност </w:t>
      </w:r>
      <w:r>
        <w:t>не само</w:t>
      </w:r>
      <w:r w:rsidR="00DF7ACE">
        <w:t xml:space="preserve"> </w:t>
      </w:r>
      <w:r>
        <w:t>е елемент на редица правни системи,</w:t>
      </w:r>
      <w:r w:rsidR="00C56968">
        <w:t xml:space="preserve"> </w:t>
      </w:r>
      <w:r>
        <w:t>включ</w:t>
      </w:r>
      <w:r w:rsidR="005B6671">
        <w:t xml:space="preserve">ително и на </w:t>
      </w:r>
      <w:r w:rsidR="00C56968">
        <w:t xml:space="preserve">други </w:t>
      </w:r>
      <w:r w:rsidR="005B6671">
        <w:t>общоправни системи</w:t>
      </w:r>
      <w:r>
        <w:t xml:space="preserve">, а независимо от важните изменения в системата на давностното придобиване, извършени със Закона от 2002 г. </w:t>
      </w:r>
      <w:r w:rsidR="00C56968">
        <w:t>за</w:t>
      </w:r>
      <w:r>
        <w:t xml:space="preserve"> случаите на регистриран</w:t>
      </w:r>
      <w:r w:rsidR="005B6671">
        <w:t>и</w:t>
      </w:r>
      <w:r>
        <w:t xml:space="preserve"> поземлен</w:t>
      </w:r>
      <w:r w:rsidR="005B6671">
        <w:t>и</w:t>
      </w:r>
      <w:r>
        <w:t xml:space="preserve"> имот</w:t>
      </w:r>
      <w:r w:rsidR="005B6671">
        <w:t>и</w:t>
      </w:r>
      <w:r>
        <w:t>, системата сама по себе си не е отменена. При тези обстоятелства споделяме мнението на мнозинството, че погасяването на законна собственост на регистриран собственик при изтичане на дванадесет години притежание по давност не е явно лишено от разумно основание и че системата, приложена в случая на настоящите жалбоподатели, може следователно да се счита за обслужваща законна цел в общ интерес.</w:t>
      </w:r>
    </w:p>
    <w:p w:rsidR="00851AD9" w:rsidRPr="006A305A" w:rsidRDefault="006C20E7" w:rsidP="00851AD9">
      <w:pPr>
        <w:pStyle w:val="OpiPara"/>
      </w:pPr>
      <w:r>
        <w:t>8.  </w:t>
      </w:r>
      <w:r w:rsidR="004306DA">
        <w:t xml:space="preserve">Остава </w:t>
      </w:r>
      <w:r w:rsidR="00541399">
        <w:t>о</w:t>
      </w:r>
      <w:r>
        <w:t xml:space="preserve">сновният въпрос дали </w:t>
      </w:r>
      <w:r w:rsidR="005B6671">
        <w:t xml:space="preserve">нормите </w:t>
      </w:r>
      <w:r>
        <w:t xml:space="preserve">на притежанието по давност, приложими в случаите на регистрирани поземлени имоти и </w:t>
      </w:r>
      <w:r>
        <w:lastRenderedPageBreak/>
        <w:t>приложени в настоящото дело, установяват справедлив баланс между правата на регистрираните собственици и общия интерес, обслужван от системата</w:t>
      </w:r>
      <w:r w:rsidR="005B6671">
        <w:t>,</w:t>
      </w:r>
      <w:r>
        <w:t xml:space="preserve"> или дали, както изтъкват </w:t>
      </w:r>
      <w:r w:rsidR="000C4BF4">
        <w:t>дружества</w:t>
      </w:r>
      <w:r w:rsidR="008E6423">
        <w:t>та</w:t>
      </w:r>
      <w:r>
        <w:t xml:space="preserve"> жалбоподатели, </w:t>
      </w:r>
      <w:r w:rsidR="005B6671">
        <w:t xml:space="preserve">те </w:t>
      </w:r>
      <w:r>
        <w:t xml:space="preserve">са били длъжни да понесат „индивидуална и прекомерна тежест“ (вж. например, </w:t>
      </w:r>
      <w:r>
        <w:rPr>
          <w:i/>
        </w:rPr>
        <w:t>James and Others</w:t>
      </w:r>
      <w:r>
        <w:t xml:space="preserve">, § 50). </w:t>
      </w:r>
      <w:r w:rsidR="005B6671">
        <w:t>Това е въпросът</w:t>
      </w:r>
      <w:r w:rsidR="009C6573">
        <w:t>, по ко</w:t>
      </w:r>
      <w:r w:rsidR="005B6671">
        <w:t>й</w:t>
      </w:r>
      <w:r w:rsidR="009C6573">
        <w:t xml:space="preserve">то </w:t>
      </w:r>
      <w:r w:rsidR="00DA37DF">
        <w:t>основно</w:t>
      </w:r>
      <w:r w:rsidR="005B6671">
        <w:t xml:space="preserve"> не</w:t>
      </w:r>
      <w:r>
        <w:t xml:space="preserve"> споделяме мнението на мнозинството </w:t>
      </w:r>
      <w:r w:rsidR="005B6671">
        <w:t xml:space="preserve">от </w:t>
      </w:r>
      <w:r>
        <w:t>Съда.</w:t>
      </w:r>
    </w:p>
    <w:p w:rsidR="00FE6E04" w:rsidRDefault="00851AD9" w:rsidP="00376288">
      <w:pPr>
        <w:pStyle w:val="OpiPara"/>
      </w:pPr>
      <w:r>
        <w:t xml:space="preserve">9.  Най-забележителната </w:t>
      </w:r>
      <w:r w:rsidR="005B6671">
        <w:t xml:space="preserve">характеристика </w:t>
      </w:r>
      <w:r>
        <w:t xml:space="preserve">на начина, по който се прилагат </w:t>
      </w:r>
      <w:r w:rsidR="005B6671">
        <w:t>нормите за</w:t>
      </w:r>
      <w:r>
        <w:t xml:space="preserve"> при</w:t>
      </w:r>
      <w:r w:rsidR="005B6671">
        <w:t>добивната</w:t>
      </w:r>
      <w:r>
        <w:t xml:space="preserve"> давност в настоящото дело, е контрастът между тежестта на на</w:t>
      </w:r>
      <w:r w:rsidR="00BB0122">
        <w:t>месата в</w:t>
      </w:r>
      <w:r>
        <w:t xml:space="preserve"> </w:t>
      </w:r>
      <w:r w:rsidR="00BB0122">
        <w:t xml:space="preserve">имуществените </w:t>
      </w:r>
      <w:r>
        <w:t xml:space="preserve">права на собствениците и обосновката </w:t>
      </w:r>
      <w:r w:rsidR="00BB0122">
        <w:t xml:space="preserve">за </w:t>
      </w:r>
      <w:r>
        <w:t>т</w:t>
      </w:r>
      <w:r w:rsidR="00BB0122">
        <w:t>ази</w:t>
      </w:r>
      <w:r>
        <w:t xml:space="preserve"> на</w:t>
      </w:r>
      <w:r w:rsidR="00BB0122">
        <w:t>меса</w:t>
      </w:r>
      <w:r>
        <w:t>.</w:t>
      </w:r>
    </w:p>
    <w:p w:rsidR="00851AD9" w:rsidRPr="006A305A" w:rsidRDefault="00851AD9" w:rsidP="00376288">
      <w:pPr>
        <w:pStyle w:val="OpiPara"/>
      </w:pPr>
      <w:r>
        <w:t>10.  В случаите на нерегистрирани поземлени имоти, правото на собственост се определя от броя години давностно владение. Нотариалните актове служат само за доказателство в подкрепа на притежанието и могат да бъдат оборени от лице, което може да докаже действително (давностно) владение за необходимия брой години. В подобна система погасяването на право</w:t>
      </w:r>
      <w:r w:rsidR="00BB0122">
        <w:t>то</w:t>
      </w:r>
      <w:r>
        <w:t xml:space="preserve"> на собственост при изтичане на давностния срок може да се разглежда като </w:t>
      </w:r>
      <w:r w:rsidR="00BB0122">
        <w:t>съгласуван елемент от</w:t>
      </w:r>
      <w:r>
        <w:t xml:space="preserve"> правилата за придобиване право на собственост. В Консултативния документ на Правната комисия (параграф 30) са изтъкнати четири особено уважителни причини в подкрепа на закона за притежанието по давност — недопускане на несигурност и несправедливост вследствие на изтекли по давност претенции; избягване на риска поземления</w:t>
      </w:r>
      <w:r w:rsidR="00771C15">
        <w:t>т</w:t>
      </w:r>
      <w:r>
        <w:t xml:space="preserve"> имот да се превърне в непродаваем</w:t>
      </w:r>
      <w:r w:rsidR="00BB0122">
        <w:t>,</w:t>
      </w:r>
      <w:r>
        <w:t xml:space="preserve"> в случаите когато притежанието и собствеността са неизрядни; избягване на създаването на трудности за изряден, но неправомерен ползвател, който може да е направил разходи във връзка с имота; и улесняване на разследването на собствеността върху поземления имот (вж. в тази връзка </w:t>
      </w:r>
      <w:r>
        <w:rPr>
          <w:i/>
        </w:rPr>
        <w:t>The</w:t>
      </w:r>
      <w:r>
        <w:t xml:space="preserve"> </w:t>
      </w:r>
      <w:r>
        <w:rPr>
          <w:i/>
        </w:rPr>
        <w:t>Holy Monasteries v. Greece</w:t>
      </w:r>
      <w:r>
        <w:t xml:space="preserve"> (9 декември 1994 г., §§ 57-61, Серия A № 301</w:t>
      </w:r>
      <w:r>
        <w:noBreakHyphen/>
        <w:t>A), в което придобиването по давност е от особена важност поради факта, че в Гърция не съществува земеразделяне</w:t>
      </w:r>
      <w:r w:rsidR="00B4615B" w:rsidRPr="00E721C5">
        <w:t xml:space="preserve"> </w:t>
      </w:r>
      <w:r w:rsidR="00B4615B">
        <w:t>(кадастър)</w:t>
      </w:r>
      <w:r>
        <w:t xml:space="preserve"> и поради невъзможността да бъдат притежавани нотариални актове отпреди 1856 г. и завещани и наследствени имоти, регистрирани преди 1946 г. (вж. § 60)).</w:t>
      </w:r>
    </w:p>
    <w:p w:rsidR="00FE6E04" w:rsidRDefault="00851AD9" w:rsidP="00376288">
      <w:pPr>
        <w:pStyle w:val="OpiPara"/>
      </w:pPr>
      <w:r>
        <w:t>11.  В случаите на регистрирани поземлени имоти обаче, правото на собственост зависи не от притежанието, а от регистрацията като ползвател. Потенциален купувач на поземлен имот може да установи собственика чрез справка в регистъра, като няма нужда потенциалния</w:t>
      </w:r>
      <w:r w:rsidR="00B4615B">
        <w:t>т</w:t>
      </w:r>
      <w:r>
        <w:t xml:space="preserve"> продавач да установява право на собственост чрез доказване на притежание. Както е изтъкнато от Правната комисия, традиционните причини, излагани при обосновката на закон за давностното владение, които водят до погасяване на правото на собственост при изтичане на давностния срок, са загубили много от своята убедителност. Тази гледна точка се споделя в обстоятелствата по настоящото дело от лорд Bingham и г-н съдия Neuberger, които констатират, че неяснотите, които понякога възникват във връзка със собствеността на земята</w:t>
      </w:r>
      <w:r w:rsidR="00B4615B">
        <w:t>,</w:t>
      </w:r>
      <w:r>
        <w:t xml:space="preserve"> </w:t>
      </w:r>
      <w:r w:rsidR="00D768A1">
        <w:t xml:space="preserve">едва ли биха </w:t>
      </w:r>
      <w:r>
        <w:t xml:space="preserve"> </w:t>
      </w:r>
      <w:r>
        <w:lastRenderedPageBreak/>
        <w:t>възникна</w:t>
      </w:r>
      <w:r w:rsidR="00D768A1">
        <w:t>ли</w:t>
      </w:r>
      <w:r>
        <w:t xml:space="preserve"> в контекста на система на собственост на земя, при която собственикът е лесно откриваем чрез извършване на справка в поземления регистър.</w:t>
      </w:r>
    </w:p>
    <w:p w:rsidR="00FE6E04" w:rsidRDefault="006C20E7" w:rsidP="00376288">
      <w:pPr>
        <w:pStyle w:val="OpiPara"/>
      </w:pPr>
      <w:r>
        <w:t>12.  В производството пред Голямата камара Правителството се позова</w:t>
      </w:r>
      <w:r w:rsidR="00BB0122">
        <w:t>ва</w:t>
      </w:r>
      <w:r>
        <w:t xml:space="preserve"> на допълнителен обществен интерес, а именно факта, че земята е ограничен ресурс, който следва да се използва, поддържа и развива и че с налагането на </w:t>
      </w:r>
      <w:r w:rsidR="002611B7">
        <w:t xml:space="preserve">краен </w:t>
      </w:r>
      <w:r>
        <w:t>срок, в рамките на който имот, който се заема от притежател по давност, може да се върне обратно, законният собственик се насърчава да използва земята.</w:t>
      </w:r>
    </w:p>
    <w:p w:rsidR="00851AD9" w:rsidRPr="006A305A" w:rsidRDefault="004A1613" w:rsidP="00376288">
      <w:pPr>
        <w:pStyle w:val="OpiPara"/>
      </w:pPr>
      <w:r>
        <w:t>М</w:t>
      </w:r>
      <w:r w:rsidR="00851AD9">
        <w:t>ожем да приеме</w:t>
      </w:r>
      <w:r w:rsidR="002611B7">
        <w:t>м</w:t>
      </w:r>
      <w:r w:rsidR="00851AD9">
        <w:t xml:space="preserve">, </w:t>
      </w:r>
      <w:r>
        <w:t xml:space="preserve">в случай на изоставен </w:t>
      </w:r>
      <w:r w:rsidR="00851AD9">
        <w:t xml:space="preserve">имот, </w:t>
      </w:r>
      <w:r>
        <w:t xml:space="preserve">че </w:t>
      </w:r>
      <w:r w:rsidR="00851AD9">
        <w:t xml:space="preserve">е налице обществен интерес </w:t>
      </w:r>
      <w:r>
        <w:t xml:space="preserve">той </w:t>
      </w:r>
      <w:r w:rsidR="00851AD9">
        <w:t>да бъде придобит от някой, който би го използва</w:t>
      </w:r>
      <w:r w:rsidR="002611B7">
        <w:t>л</w:t>
      </w:r>
      <w:r w:rsidR="00851AD9">
        <w:t xml:space="preserve"> ефективно, </w:t>
      </w:r>
      <w:r>
        <w:t xml:space="preserve">но </w:t>
      </w:r>
      <w:r w:rsidR="00851AD9">
        <w:t>не можем да приемем</w:t>
      </w:r>
      <w:r w:rsidR="00C130E1">
        <w:t xml:space="preserve"> </w:t>
      </w:r>
      <w:r w:rsidR="00851AD9">
        <w:t>общия</w:t>
      </w:r>
      <w:r w:rsidR="00C130E1">
        <w:t>т</w:t>
      </w:r>
      <w:r w:rsidR="00851AD9">
        <w:t xml:space="preserve"> интерес </w:t>
      </w:r>
      <w:r w:rsidR="00C130E1">
        <w:t>да е причина р</w:t>
      </w:r>
      <w:r w:rsidR="00851AD9">
        <w:t>егистриран</w:t>
      </w:r>
      <w:r w:rsidR="00C130E1">
        <w:t>ият</w:t>
      </w:r>
      <w:r w:rsidR="00851AD9">
        <w:t xml:space="preserve"> собственик на поземлен имот </w:t>
      </w:r>
      <w:r w:rsidR="00C130E1">
        <w:t xml:space="preserve">да бъде лишен </w:t>
      </w:r>
      <w:r w:rsidR="00851AD9">
        <w:t>от законното му право на собственост върху земята, с изключение на законосъобразна процедура за задължително придобиване за справедливо обезщетение.</w:t>
      </w:r>
    </w:p>
    <w:p w:rsidR="00851AD9" w:rsidRPr="006A305A" w:rsidRDefault="00851AD9" w:rsidP="00376288">
      <w:pPr>
        <w:pStyle w:val="OpiPara"/>
      </w:pPr>
      <w:r>
        <w:t>13.  Правителството твърди още</w:t>
      </w:r>
      <w:r w:rsidR="002611B7">
        <w:t>,</w:t>
      </w:r>
      <w:r>
        <w:t xml:space="preserve"> че отделно от </w:t>
      </w:r>
      <w:r w:rsidR="005D06F5">
        <w:t xml:space="preserve">обслужваните от закона </w:t>
      </w:r>
      <w:r>
        <w:t xml:space="preserve">обществени интереси, следва да се обърне внимание при определянето на пропорционалността на мерките на интереса на притежателя по давност, </w:t>
      </w:r>
      <w:r w:rsidR="002611B7">
        <w:t xml:space="preserve">в </w:t>
      </w:r>
      <w:r>
        <w:t xml:space="preserve">настоящия случай семейство </w:t>
      </w:r>
      <w:r w:rsidR="008928F0">
        <w:t>Graham</w:t>
      </w:r>
      <w:r>
        <w:t>. Това становище е отразено в параграф 83 от решението, където се по</w:t>
      </w:r>
      <w:r w:rsidR="00507BBC">
        <w:t xml:space="preserve">сочва </w:t>
      </w:r>
      <w:r>
        <w:t xml:space="preserve"> делото </w:t>
      </w:r>
      <w:r>
        <w:rPr>
          <w:i/>
        </w:rPr>
        <w:t>James and Others</w:t>
      </w:r>
      <w:r>
        <w:t xml:space="preserve">, в което Съдът констатира, че позицията на </w:t>
      </w:r>
      <w:r w:rsidR="002611B7">
        <w:t>п</w:t>
      </w:r>
      <w:r>
        <w:t xml:space="preserve">арламента </w:t>
      </w:r>
      <w:r w:rsidR="002611B7">
        <w:t xml:space="preserve">относно </w:t>
      </w:r>
      <w:r>
        <w:t xml:space="preserve">„моралното право“ на собственост </w:t>
      </w:r>
      <w:r w:rsidR="002611B7">
        <w:t xml:space="preserve">върху </w:t>
      </w:r>
      <w:r>
        <w:t>въпросните жилища попада в рамките на свободата на преценка на държавата въпреки „непредвидените печалби“ в полза на „неизрядни“ наематели.</w:t>
      </w:r>
    </w:p>
    <w:p w:rsidR="00851AD9" w:rsidRPr="006A305A" w:rsidRDefault="00851AD9" w:rsidP="00376288">
      <w:pPr>
        <w:pStyle w:val="OpiPara"/>
      </w:pPr>
      <w:r>
        <w:t xml:space="preserve">Не можем да придадем тежест на това съображение. </w:t>
      </w:r>
      <w:r w:rsidR="002611B7">
        <w:t>В</w:t>
      </w:r>
      <w:r>
        <w:t xml:space="preserve"> дело като настоящото</w:t>
      </w:r>
      <w:r w:rsidR="00322C53">
        <w:t xml:space="preserve">, където </w:t>
      </w:r>
      <w:r w:rsidR="002611B7">
        <w:t>не е</w:t>
      </w:r>
      <w:r w:rsidR="00322C53">
        <w:t xml:space="preserve"> нали</w:t>
      </w:r>
      <w:r>
        <w:t xml:space="preserve">це грешка от страна на притежателя по давност по отношение на собственика на земята, може да се намери </w:t>
      </w:r>
      <w:r w:rsidR="002611B7">
        <w:t>евентуално обосновка за закон</w:t>
      </w:r>
      <w:r>
        <w:t>, ко</w:t>
      </w:r>
      <w:r w:rsidR="002611B7">
        <w:t>й</w:t>
      </w:r>
      <w:r>
        <w:t>то не допуска притежателя</w:t>
      </w:r>
      <w:r w:rsidR="00507BBC">
        <w:t>т</w:t>
      </w:r>
      <w:r>
        <w:t xml:space="preserve"> по давност да бъде безцеремонно отстранен от имота след дванадесет години владение, или </w:t>
      </w:r>
      <w:r w:rsidR="002611B7">
        <w:t xml:space="preserve">който </w:t>
      </w:r>
      <w:r>
        <w:t xml:space="preserve">не допуска собственик на имот да събира наем или междинни ползи за този период, </w:t>
      </w:r>
      <w:r w:rsidR="002611B7">
        <w:t>н</w:t>
      </w:r>
      <w:r w:rsidR="00322C53">
        <w:t xml:space="preserve">о </w:t>
      </w:r>
      <w:r>
        <w:t>със сигурност не можем да приемем, че притежателят по давност има закон</w:t>
      </w:r>
      <w:r w:rsidR="002611B7">
        <w:t>е</w:t>
      </w:r>
      <w:r>
        <w:t xml:space="preserve">н интерес </w:t>
      </w:r>
      <w:r w:rsidR="003910B0">
        <w:t xml:space="preserve">да </w:t>
      </w:r>
      <w:r w:rsidR="002611B7">
        <w:t>получи</w:t>
      </w:r>
      <w:r w:rsidR="003910B0">
        <w:t xml:space="preserve"> </w:t>
      </w:r>
      <w:r>
        <w:t xml:space="preserve">неочакваната възможност </w:t>
      </w:r>
      <w:r w:rsidR="003910B0">
        <w:t xml:space="preserve">да </w:t>
      </w:r>
      <w:r>
        <w:t>придоби</w:t>
      </w:r>
      <w:r w:rsidR="003910B0">
        <w:t xml:space="preserve">е </w:t>
      </w:r>
      <w:r>
        <w:t>право на собственост, без да заплати обезщетение. В т</w:t>
      </w:r>
      <w:r w:rsidR="003910B0">
        <w:t>ова отношение</w:t>
      </w:r>
      <w:r>
        <w:t xml:space="preserve"> по</w:t>
      </w:r>
      <w:r w:rsidR="002611B7">
        <w:t>ложението</w:t>
      </w:r>
      <w:r>
        <w:t xml:space="preserve"> на притежателя по давност е напълно различн</w:t>
      </w:r>
      <w:r w:rsidR="002611B7">
        <w:t>о</w:t>
      </w:r>
      <w:r>
        <w:t xml:space="preserve"> от т</w:t>
      </w:r>
      <w:r w:rsidR="002611B7">
        <w:t>ова</w:t>
      </w:r>
      <w:r>
        <w:t xml:space="preserve"> на дългогодишните наематели в делото </w:t>
      </w:r>
      <w:r>
        <w:rPr>
          <w:i/>
        </w:rPr>
        <w:t>James and Others</w:t>
      </w:r>
      <w:r>
        <w:t>, чието морално право да придобият безусловно право на собственост върху жилищата, заемани от тях</w:t>
      </w:r>
      <w:r w:rsidR="002611B7">
        <w:t>,</w:t>
      </w:r>
      <w:r>
        <w:t xml:space="preserve"> на стойност под пазарната по силата на Закона за реформите в наемните отношения от 1967 г.</w:t>
      </w:r>
      <w:r w:rsidR="002611B7">
        <w:t>,</w:t>
      </w:r>
      <w:r>
        <w:t xml:space="preserve"> произтича от факта, че те и техните предшественици </w:t>
      </w:r>
      <w:r w:rsidR="001121DB">
        <w:t xml:space="preserve">не само </w:t>
      </w:r>
      <w:r>
        <w:t xml:space="preserve">са заплащали </w:t>
      </w:r>
      <w:r w:rsidR="001121DB">
        <w:t>капиталова сума, за да придобият временно право на ползване</w:t>
      </w:r>
      <w:r>
        <w:t>, но през годините са инвестирали значителна сума пари в поддръжката на жилищата, които са били техен дом.</w:t>
      </w:r>
    </w:p>
    <w:p w:rsidR="00851AD9" w:rsidRPr="006A305A" w:rsidRDefault="00851AD9" w:rsidP="00376288">
      <w:pPr>
        <w:pStyle w:val="OpiPara"/>
      </w:pPr>
      <w:r>
        <w:lastRenderedPageBreak/>
        <w:t>14.  </w:t>
      </w:r>
      <w:r w:rsidR="001121DB">
        <w:t>Макар</w:t>
      </w:r>
      <w:r>
        <w:t xml:space="preserve"> общият интерес, обслужван от закона за давностните владения в случай на регистриран поземлен имот</w:t>
      </w:r>
      <w:r w:rsidR="001121DB">
        <w:t>,</w:t>
      </w:r>
      <w:r>
        <w:t xml:space="preserve"> според нас </w:t>
      </w:r>
      <w:r w:rsidR="001121DB">
        <w:t xml:space="preserve">да </w:t>
      </w:r>
      <w:r>
        <w:t>има ограничена тежест, въздействието на закона върху регистрирания собственик е изключително тежко, както показват нагледно обстоятелствата по настоящото дело. Макар</w:t>
      </w:r>
      <w:r w:rsidR="003910B0">
        <w:t xml:space="preserve"> </w:t>
      </w:r>
      <w:r>
        <w:t xml:space="preserve">че делото следва да се разглежда по </w:t>
      </w:r>
      <w:r w:rsidR="002F6E60">
        <w:t>чл.</w:t>
      </w:r>
      <w:r>
        <w:t xml:space="preserve"> 1 от Протокола</w:t>
      </w:r>
      <w:r w:rsidR="00524E03">
        <w:t xml:space="preserve">, тъй като се отнася до </w:t>
      </w:r>
      <w:r>
        <w:t>контрола върху използването на земя, при отсъждане пропорционалността на мерките</w:t>
      </w:r>
      <w:r w:rsidR="00524E03">
        <w:t xml:space="preserve"> </w:t>
      </w:r>
      <w:r>
        <w:t xml:space="preserve"> </w:t>
      </w:r>
      <w:r w:rsidR="00524E03">
        <w:t xml:space="preserve">твърде съществено влияние според нас оказва факторът, че  </w:t>
      </w:r>
      <w:r>
        <w:t xml:space="preserve">приложимите законодателни разпоредби </w:t>
      </w:r>
      <w:r w:rsidR="00F10645">
        <w:t xml:space="preserve">не само </w:t>
      </w:r>
      <w:r>
        <w:t>не</w:t>
      </w:r>
      <w:r w:rsidR="00F10645">
        <w:t xml:space="preserve"> </w:t>
      </w:r>
      <w:r>
        <w:t>допус</w:t>
      </w:r>
      <w:r w:rsidR="001121DB">
        <w:t>к</w:t>
      </w:r>
      <w:r w:rsidR="00F10645">
        <w:t xml:space="preserve">ат </w:t>
      </w:r>
      <w:r>
        <w:t xml:space="preserve">регистрираните собственици да потърсят помощ от съдилищата, за да си върнат владението на имота, </w:t>
      </w:r>
      <w:r w:rsidR="00F10645">
        <w:t xml:space="preserve">а ги </w:t>
      </w:r>
      <w:r>
        <w:t>лишава</w:t>
      </w:r>
      <w:r w:rsidR="00F10645">
        <w:t xml:space="preserve">т </w:t>
      </w:r>
      <w:r>
        <w:t xml:space="preserve">от </w:t>
      </w:r>
      <w:r w:rsidR="001121DB">
        <w:t>полезна</w:t>
      </w:r>
      <w:r>
        <w:t xml:space="preserve"> собственост върху него.</w:t>
      </w:r>
    </w:p>
    <w:p w:rsidR="00851AD9" w:rsidRPr="006A305A" w:rsidRDefault="00851AD9" w:rsidP="00376288">
      <w:pPr>
        <w:pStyle w:val="OpiPara"/>
      </w:pPr>
      <w:r>
        <w:t>15.  Като се позовава на становищата на съдия Neuberger и лорд Bingham, Съ</w:t>
      </w:r>
      <w:r w:rsidR="001121DB">
        <w:t>став</w:t>
      </w:r>
      <w:r>
        <w:t xml:space="preserve">ът взема предвид липсата на обезщетение за лишаването от собственост (§§ 71-72). Това е подложено на критики от мнозинството </w:t>
      </w:r>
      <w:r w:rsidR="001121DB">
        <w:t xml:space="preserve">от </w:t>
      </w:r>
      <w:r>
        <w:t>Голямата камара. Изтъкнато е не само</w:t>
      </w:r>
      <w:r w:rsidR="001121DB">
        <w:t>,</w:t>
      </w:r>
      <w:r>
        <w:t xml:space="preserve"> че съдебната практика на Съда по отношение на необходимостта от обезщетение се прилага при „лишаване“ от притежания и няма пряко приложение в случай на „контрол върху използването“, а </w:t>
      </w:r>
      <w:r w:rsidR="001121DB">
        <w:t xml:space="preserve">и </w:t>
      </w:r>
      <w:r>
        <w:t>че изискването за обезщетение в случаи като настоящия „трудно би застанало успоредно със самата концепция за давностните срокове, чиято цел е повече правна сигурност чрез недопускане на дадена страна да предприема действия след определена дата“.</w:t>
      </w:r>
    </w:p>
    <w:p w:rsidR="00FE6E04" w:rsidRDefault="00851AD9" w:rsidP="00473A6E">
      <w:pPr>
        <w:pStyle w:val="OpiPara"/>
      </w:pPr>
      <w:r>
        <w:t xml:space="preserve">16.  Като е вярно, че наличието на обезщетение е разгледано основно от Съда в контекста на лишаването от притежание по смисъла на второто изречение на </w:t>
      </w:r>
      <w:r w:rsidR="002F6E60">
        <w:t>чл.</w:t>
      </w:r>
      <w:r>
        <w:t xml:space="preserve"> 1, ясно е, че липсата на обезщетение може да бъде също така от значение за цялостната пропорционалност на контрола върху използването (вж. например </w:t>
      </w:r>
      <w:r>
        <w:rPr>
          <w:i/>
        </w:rPr>
        <w:t>Immobiliare Saffi v. Italy</w:t>
      </w:r>
      <w:r>
        <w:t xml:space="preserve"> [ГО], № 22774/93, § 57, ЕСПЧ 1999</w:t>
      </w:r>
      <w:r>
        <w:noBreakHyphen/>
        <w:t>V). Въпреки това споделяме мнението</w:t>
      </w:r>
      <w:r w:rsidR="00FE0CEE">
        <w:t xml:space="preserve"> на мнозинството</w:t>
      </w:r>
      <w:r>
        <w:t>, че давностните разпоредби не могат лесно да се обвържат с изискването за обезщетение и че изплащането на такова, въз основа на сравнителни</w:t>
      </w:r>
      <w:r w:rsidR="00FE0CEE">
        <w:t>те</w:t>
      </w:r>
      <w:r>
        <w:t xml:space="preserve"> материал</w:t>
      </w:r>
      <w:r w:rsidR="00FE0CEE">
        <w:t>и,</w:t>
      </w:r>
      <w:r>
        <w:t xml:space="preserve"> представен</w:t>
      </w:r>
      <w:r w:rsidR="00FE0CEE">
        <w:t>и</w:t>
      </w:r>
      <w:r>
        <w:t xml:space="preserve"> </w:t>
      </w:r>
      <w:r w:rsidR="00FE0CEE">
        <w:t>пред</w:t>
      </w:r>
      <w:r>
        <w:t xml:space="preserve"> Съда, не може да се разглежда като компонент на система за давностно владение или давност. Освен това е от голямо значение, че Законът за поземления регистър от 2002 г., който съществено подобрява по</w:t>
      </w:r>
      <w:r w:rsidR="00FE0CEE">
        <w:t>ложението</w:t>
      </w:r>
      <w:r>
        <w:t xml:space="preserve"> на собствениците на регистрирани поземлени имоти, чиито </w:t>
      </w:r>
      <w:r w:rsidR="00FE0CEE">
        <w:t xml:space="preserve">земи </w:t>
      </w:r>
      <w:r>
        <w:t xml:space="preserve">са заемани от притежатели по давност, не предоставя механизъм, с който да се </w:t>
      </w:r>
      <w:r w:rsidR="00FE0CEE">
        <w:t xml:space="preserve">претендира </w:t>
      </w:r>
      <w:r>
        <w:t>или получава обезщетение.</w:t>
      </w:r>
    </w:p>
    <w:p w:rsidR="00851AD9" w:rsidRPr="006A305A" w:rsidRDefault="00FE0CEE" w:rsidP="00376288">
      <w:pPr>
        <w:pStyle w:val="OpiPara"/>
      </w:pPr>
      <w:r>
        <w:t xml:space="preserve">Макар </w:t>
      </w:r>
      <w:r w:rsidR="00851AD9">
        <w:t>липсата на обезщетение следователно</w:t>
      </w:r>
      <w:r>
        <w:t xml:space="preserve"> да</w:t>
      </w:r>
      <w:r w:rsidR="00851AD9">
        <w:t xml:space="preserve"> не може сама по себе си да се разглежда като непропорционален контрол върху използването, фактът, че собственик</w:t>
      </w:r>
      <w:r w:rsidR="00A843D1">
        <w:t>ът</w:t>
      </w:r>
      <w:r w:rsidR="00851AD9">
        <w:t xml:space="preserve"> на поземлен имот не получава никакво обезщетение прави загубата на </w:t>
      </w:r>
      <w:r>
        <w:t xml:space="preserve">полезна </w:t>
      </w:r>
      <w:r w:rsidR="00851AD9">
        <w:t>собственост по-тежка и изисква според нас особено строги мерки за за</w:t>
      </w:r>
      <w:r>
        <w:t>щита</w:t>
      </w:r>
      <w:r w:rsidR="00851AD9">
        <w:t xml:space="preserve"> на </w:t>
      </w:r>
      <w:r>
        <w:t xml:space="preserve">имуществените </w:t>
      </w:r>
      <w:r w:rsidR="00851AD9">
        <w:t xml:space="preserve">права на </w:t>
      </w:r>
      <w:r w:rsidR="00851AD9">
        <w:lastRenderedPageBreak/>
        <w:t>регистрирани</w:t>
      </w:r>
      <w:r>
        <w:t>я</w:t>
      </w:r>
      <w:r w:rsidR="00851AD9">
        <w:t xml:space="preserve"> собствени</w:t>
      </w:r>
      <w:r>
        <w:t>к</w:t>
      </w:r>
      <w:r w:rsidR="00851AD9">
        <w:t xml:space="preserve">, ако </w:t>
      </w:r>
      <w:r>
        <w:t xml:space="preserve">целта е </w:t>
      </w:r>
      <w:r w:rsidR="00851AD9">
        <w:t>да се запази справедливия</w:t>
      </w:r>
      <w:r>
        <w:t>т</w:t>
      </w:r>
      <w:r w:rsidR="00851AD9">
        <w:t xml:space="preserve"> баланс.</w:t>
      </w:r>
    </w:p>
    <w:p w:rsidR="00FE6E04" w:rsidRDefault="00851AD9" w:rsidP="00376288">
      <w:pPr>
        <w:pStyle w:val="OpiPara"/>
      </w:pPr>
      <w:r>
        <w:t xml:space="preserve">17.  Мнозинството </w:t>
      </w:r>
      <w:r w:rsidR="00FE0CEE">
        <w:t xml:space="preserve">от </w:t>
      </w:r>
      <w:r>
        <w:t xml:space="preserve">Съда твърди, че е осигурена подобна процесуална закрила. Позовава </w:t>
      </w:r>
      <w:r w:rsidR="00FE0CEE">
        <w:t>с</w:t>
      </w:r>
      <w:r>
        <w:t xml:space="preserve">е на факта, че като цяло законът за давностно владение и разпоредбите, </w:t>
      </w:r>
      <w:r w:rsidR="00FE0CEE">
        <w:t xml:space="preserve">с </w:t>
      </w:r>
      <w:r>
        <w:t>които</w:t>
      </w:r>
      <w:r w:rsidR="00FE0CEE">
        <w:t xml:space="preserve"> се</w:t>
      </w:r>
      <w:r>
        <w:t xml:space="preserve"> погасява право</w:t>
      </w:r>
      <w:r w:rsidR="00FE0CEE">
        <w:t>то</w:t>
      </w:r>
      <w:r>
        <w:t xml:space="preserve"> на собственост при изтичане на дванадесетгодишния период, са били достъпни за </w:t>
      </w:r>
      <w:r w:rsidR="000C4BF4">
        <w:t>дружества</w:t>
      </w:r>
      <w:r w:rsidR="008E6423">
        <w:t>та</w:t>
      </w:r>
      <w:r>
        <w:t xml:space="preserve"> жалбоподатели в качеството им на регистрирани собственици на поземлен имот, както и че въпросните разпоредби са в сила от дълги години. Подчертава се също така факт</w:t>
      </w:r>
      <w:r w:rsidR="00A843D1">
        <w:t>ът</w:t>
      </w:r>
      <w:r>
        <w:t xml:space="preserve">, че </w:t>
      </w:r>
      <w:r w:rsidR="000C4BF4">
        <w:t>дружества</w:t>
      </w:r>
      <w:r w:rsidR="008E6423">
        <w:t>та</w:t>
      </w:r>
      <w:r>
        <w:t xml:space="preserve"> жалбоподатели, като </w:t>
      </w:r>
      <w:r w:rsidR="000A2BBA">
        <w:t xml:space="preserve">всички </w:t>
      </w:r>
      <w:r>
        <w:t xml:space="preserve">собственици на поземлен имот, </w:t>
      </w:r>
      <w:r w:rsidR="000A2BBA">
        <w:t xml:space="preserve">с имали възможност да </w:t>
      </w:r>
      <w:r>
        <w:t>запаз</w:t>
      </w:r>
      <w:r w:rsidR="000A2BBA">
        <w:t>ят</w:t>
      </w:r>
      <w:r>
        <w:t xml:space="preserve"> позицията си и </w:t>
      </w:r>
      <w:r w:rsidR="000A2BBA">
        <w:t>да спрат</w:t>
      </w:r>
      <w:r>
        <w:t xml:space="preserve"> давностния срок</w:t>
      </w:r>
      <w:r w:rsidR="000A2BBA">
        <w:t>,</w:t>
      </w:r>
      <w:r>
        <w:t xml:space="preserve"> </w:t>
      </w:r>
      <w:r w:rsidR="00A843D1">
        <w:t>ако бяха поискали от ползвателите н</w:t>
      </w:r>
      <w:r>
        <w:t xml:space="preserve">аем или друга форма на заплащане за това, че използват земята, или </w:t>
      </w:r>
      <w:r w:rsidR="00A843D1">
        <w:t>ако бях</w:t>
      </w:r>
      <w:r w:rsidR="000A2BBA">
        <w:t>а</w:t>
      </w:r>
      <w:r w:rsidR="00A843D1">
        <w:t xml:space="preserve"> </w:t>
      </w:r>
      <w:r>
        <w:t>заве</w:t>
      </w:r>
      <w:r w:rsidR="00A843D1">
        <w:t>ли</w:t>
      </w:r>
      <w:r>
        <w:t xml:space="preserve"> дело за възстановяване на имота (параграфи 77 и 78 от решението).</w:t>
      </w:r>
    </w:p>
    <w:p w:rsidR="00851AD9" w:rsidRPr="006A305A" w:rsidRDefault="00851AD9" w:rsidP="00376288">
      <w:pPr>
        <w:pStyle w:val="OpiPara"/>
      </w:pPr>
      <w:r>
        <w:t xml:space="preserve">18.  Въпреки явната </w:t>
      </w:r>
      <w:r w:rsidR="000A2BBA">
        <w:t xml:space="preserve">им </w:t>
      </w:r>
      <w:r>
        <w:t>законност, считаме, че нито един фактор не гарантира запазването на справедливия баланс и не предоставя достатъчна за</w:t>
      </w:r>
      <w:r w:rsidR="000A2BBA">
        <w:t>щита</w:t>
      </w:r>
      <w:r>
        <w:t xml:space="preserve"> на правата на собственост на собственици</w:t>
      </w:r>
      <w:r w:rsidR="00EB0457">
        <w:t>те</w:t>
      </w:r>
      <w:r>
        <w:t xml:space="preserve"> на </w:t>
      </w:r>
      <w:r w:rsidR="00EB0457">
        <w:t xml:space="preserve">регистрирани </w:t>
      </w:r>
      <w:r>
        <w:t>поземлен</w:t>
      </w:r>
      <w:r w:rsidR="008661C6">
        <w:t>и</w:t>
      </w:r>
      <w:r>
        <w:t xml:space="preserve"> имот</w:t>
      </w:r>
      <w:r w:rsidR="008661C6">
        <w:t>и</w:t>
      </w:r>
      <w:r>
        <w:t xml:space="preserve">. </w:t>
      </w:r>
      <w:r w:rsidR="008661C6">
        <w:t xml:space="preserve">Въпреки че </w:t>
      </w:r>
      <w:r>
        <w:t>регистрираният собственик може да твърди, след изтичане на дванадесетгодишния период, че не е</w:t>
      </w:r>
      <w:r w:rsidR="00207BDD">
        <w:t xml:space="preserve"> </w:t>
      </w:r>
      <w:r>
        <w:t xml:space="preserve">налице достатъчно „притежание“ на земята от страна на ползвателя, за да </w:t>
      </w:r>
      <w:r w:rsidR="00207BDD">
        <w:t>загуби право на</w:t>
      </w:r>
      <w:r>
        <w:t xml:space="preserve"> връщане на имота, не е необходимо собственик</w:t>
      </w:r>
      <w:r w:rsidR="00207BDD">
        <w:t>ът</w:t>
      </w:r>
      <w:r>
        <w:t xml:space="preserve"> </w:t>
      </w:r>
      <w:r w:rsidR="00F154EE">
        <w:t>по време на</w:t>
      </w:r>
      <w:r>
        <w:t xml:space="preserve"> този период</w:t>
      </w:r>
      <w:r w:rsidR="00207BDD">
        <w:t xml:space="preserve"> да бъде </w:t>
      </w:r>
      <w:r w:rsidR="0069562E">
        <w:t>предупреден по някакъв начин</w:t>
      </w:r>
      <w:r w:rsidR="00207BDD">
        <w:t xml:space="preserve"> </w:t>
      </w:r>
      <w:r>
        <w:t>относно риска да загуби право на собственост върху земята. Това, което липсва, са ефективните гаранции за за</w:t>
      </w:r>
      <w:r w:rsidR="00F154EE">
        <w:t>щит</w:t>
      </w:r>
      <w:r>
        <w:t xml:space="preserve">а на регистрирания собственик срещу загуба на законно право на собственост върху земята поради недоглеждане или невнимание. Подобни гаранции са предоставени от Закона за поземления регистър от 2002 г., който не само задължава „ползвателя“ да извести относно желанието си да заяви регистрация като притежател след десет години давностно владение, а изисква </w:t>
      </w:r>
      <w:r w:rsidR="00F154EE">
        <w:t xml:space="preserve">привеждането на </w:t>
      </w:r>
      <w:r>
        <w:t>конкретни причини, които да му дадат право да придобие собствеността, в случай че законният собственик възрази срещу заявлението. Законният собственик тогава разполага с две години, в рамките на които да урегулира по</w:t>
      </w:r>
      <w:r w:rsidR="00F154EE">
        <w:t>ложението</w:t>
      </w:r>
      <w:r>
        <w:t xml:space="preserve"> си, например чрез отстраняване </w:t>
      </w:r>
      <w:r w:rsidR="0069562E">
        <w:t xml:space="preserve">на притежателя по давност </w:t>
      </w:r>
      <w:r>
        <w:t xml:space="preserve">от имота. Ефектът от Закона от 2002 г. е, както изтъква съдия Strauss в делото </w:t>
      </w:r>
      <w:r>
        <w:rPr>
          <w:i/>
        </w:rPr>
        <w:t>Beaulane Properties Ltd v. Palmer</w:t>
      </w:r>
      <w:r>
        <w:t xml:space="preserve">, да постави тежестта там, където </w:t>
      </w:r>
      <w:r w:rsidR="00F154EE">
        <w:t xml:space="preserve">ѝ </w:t>
      </w:r>
      <w:r>
        <w:t>е мястото, а именно върху страната, която желае да подмени регистрираното право на собственост.</w:t>
      </w:r>
    </w:p>
    <w:p w:rsidR="00FE6E04" w:rsidRDefault="00851AD9" w:rsidP="00376288">
      <w:pPr>
        <w:pStyle w:val="OpiPara"/>
      </w:pPr>
      <w:r>
        <w:t xml:space="preserve">19.  Мнозинството </w:t>
      </w:r>
      <w:r w:rsidR="00F154EE">
        <w:t>от</w:t>
      </w:r>
      <w:r>
        <w:t xml:space="preserve"> Съда, като отбелязва, че по</w:t>
      </w:r>
      <w:r w:rsidR="00F154EE">
        <w:t>ложението</w:t>
      </w:r>
      <w:r>
        <w:t xml:space="preserve"> на регистрирания собственик е подобрен</w:t>
      </w:r>
      <w:r w:rsidR="00F154EE">
        <w:t>о</w:t>
      </w:r>
      <w:r>
        <w:t xml:space="preserve"> с новото законодателство,  придава малка тежест на измененията в закона</w:t>
      </w:r>
      <w:r w:rsidR="0069562E">
        <w:t xml:space="preserve"> като</w:t>
      </w:r>
      <w:r>
        <w:t xml:space="preserve"> </w:t>
      </w:r>
      <w:r w:rsidR="00F154EE">
        <w:t>приема</w:t>
      </w:r>
      <w:r>
        <w:t xml:space="preserve">, че разпоредбите на Закона от 2002 г. не са приложими в настоящото дело, което следва да бъде разгледано съгласно закона, който е бил в сила към съответния момент. Освен това се твърди, че </w:t>
      </w:r>
      <w:r w:rsidR="003D3302">
        <w:t>при всички положения</w:t>
      </w:r>
      <w:r>
        <w:t xml:space="preserve"> </w:t>
      </w:r>
      <w:r w:rsidR="003D3302">
        <w:t xml:space="preserve">влизането в сила на </w:t>
      </w:r>
      <w:r>
        <w:t xml:space="preserve">законодателните промени в сложни сфери като </w:t>
      </w:r>
      <w:r>
        <w:lastRenderedPageBreak/>
        <w:t>поземленото право отнема време и че съдебните критики не могат сами по себе си да повлияят на съответствието на предишните разпоредби с Конвенцията.</w:t>
      </w:r>
    </w:p>
    <w:p w:rsidR="00851AD9" w:rsidRPr="006A305A" w:rsidRDefault="00851AD9" w:rsidP="00376288">
      <w:pPr>
        <w:pStyle w:val="OpiPara"/>
      </w:pPr>
      <w:r>
        <w:t>Според нас това подценява важността на промените в закона. Както отбелязва</w:t>
      </w:r>
      <w:r w:rsidR="00F154EE">
        <w:t xml:space="preserve"> Съставът</w:t>
      </w:r>
      <w:r>
        <w:t xml:space="preserve">, </w:t>
      </w:r>
      <w:r w:rsidR="00BC5DF8">
        <w:t>въвеждане</w:t>
      </w:r>
      <w:r w:rsidR="00F154EE">
        <w:t>то</w:t>
      </w:r>
      <w:r w:rsidR="00FB152B">
        <w:t xml:space="preserve"> на нови </w:t>
      </w:r>
      <w:r w:rsidR="00FB37A7">
        <w:t>правила</w:t>
      </w:r>
      <w:r w:rsidR="00F154EE">
        <w:t>,</w:t>
      </w:r>
      <w:r w:rsidR="00FB37A7">
        <w:t xml:space="preserve"> </w:t>
      </w:r>
      <w:r w:rsidR="00BC5DF8">
        <w:t xml:space="preserve">за да бъде осигурена по-добра защита на правата по Конвенцията </w:t>
      </w:r>
      <w:r w:rsidR="00FB152B">
        <w:t>не означава непременно</w:t>
      </w:r>
      <w:r w:rsidR="001E688C">
        <w:t>, че</w:t>
      </w:r>
      <w:r w:rsidR="00FB152B">
        <w:t xml:space="preserve"> </w:t>
      </w:r>
      <w:r>
        <w:t xml:space="preserve">предходните правила не са били в съответствие с Конвенцията (вж. например </w:t>
      </w:r>
      <w:r>
        <w:rPr>
          <w:i/>
        </w:rPr>
        <w:t>Hoffmann v. Germany</w:t>
      </w:r>
      <w:r>
        <w:t xml:space="preserve">, no. 34045/96, § 59, 11 октомври 2001 г.). Въпреки това ние придаваме значителна важност на факта, че промените, направени </w:t>
      </w:r>
      <w:r w:rsidR="00F154EE">
        <w:t xml:space="preserve">със </w:t>
      </w:r>
      <w:r>
        <w:t>Закона от 2002 г.</w:t>
      </w:r>
      <w:r w:rsidR="00F154EE">
        <w:t>,</w:t>
      </w:r>
      <w:r>
        <w:t xml:space="preserve"> представляват нещо повече от естествено развитие на закона за давностните владения във връзка с регистрирани</w:t>
      </w:r>
      <w:r w:rsidR="00BA5E96">
        <w:t>те</w:t>
      </w:r>
      <w:r>
        <w:t xml:space="preserve"> поземлени имоти: те бележат съществени промени в действащата система, която е призната </w:t>
      </w:r>
      <w:r w:rsidR="00F154EE">
        <w:t xml:space="preserve">и </w:t>
      </w:r>
      <w:r>
        <w:t>от Правната комисия</w:t>
      </w:r>
      <w:r w:rsidR="00F154EE">
        <w:t>,</w:t>
      </w:r>
      <w:r>
        <w:t xml:space="preserve"> и на съдебно равнище като водеща до несправедливи последици и имаща непропорционален ефект върху правата на регистрираните собственици.</w:t>
      </w:r>
    </w:p>
    <w:p w:rsidR="00FE6E04" w:rsidRDefault="00851AD9" w:rsidP="00376288">
      <w:pPr>
        <w:pStyle w:val="OpiPara"/>
      </w:pPr>
      <w:r>
        <w:t>20.  Правителството подчертава</w:t>
      </w:r>
      <w:r w:rsidR="00F154EE">
        <w:t>,</w:t>
      </w:r>
      <w:r>
        <w:t xml:space="preserve"> като допълнителен елемент във връзка с оценката на пропорционалността, с</w:t>
      </w:r>
      <w:r w:rsidR="00F154EE">
        <w:t>тепен</w:t>
      </w:r>
      <w:r w:rsidR="00BA5E96">
        <w:t xml:space="preserve">та </w:t>
      </w:r>
      <w:r>
        <w:t xml:space="preserve">на грешката на </w:t>
      </w:r>
      <w:r w:rsidR="000C4BF4">
        <w:t>дружества</w:t>
      </w:r>
      <w:r w:rsidR="008E6423">
        <w:t>та</w:t>
      </w:r>
      <w:r>
        <w:t xml:space="preserve"> жалбоподатели в настоящото дело, като изтъква аргумента, че </w:t>
      </w:r>
      <w:r w:rsidR="007E78DA">
        <w:t xml:space="preserve">те </w:t>
      </w:r>
      <w:r>
        <w:t xml:space="preserve">не </w:t>
      </w:r>
      <w:r w:rsidR="007E78DA">
        <w:t>пре</w:t>
      </w:r>
      <w:r>
        <w:t>дприе</w:t>
      </w:r>
      <w:r w:rsidR="007E78DA">
        <w:t xml:space="preserve">мат дори </w:t>
      </w:r>
      <w:r>
        <w:t>най-елементарни мерки да защитят собствените си интереси.</w:t>
      </w:r>
    </w:p>
    <w:p w:rsidR="00FE6E04" w:rsidRDefault="00851AD9" w:rsidP="00376288">
      <w:pPr>
        <w:pStyle w:val="OpiPara"/>
      </w:pPr>
      <w:r>
        <w:t xml:space="preserve">Като е вярно, че в друг контекст Съдът </w:t>
      </w:r>
      <w:r w:rsidR="00F154EE">
        <w:t>е приемал</w:t>
      </w:r>
      <w:r>
        <w:t xml:space="preserve">, че въпросът дали е установен справедлив баланс по силата на втория параграф от </w:t>
      </w:r>
      <w:r w:rsidR="002F6E60">
        <w:t>чл.</w:t>
      </w:r>
      <w:r>
        <w:t xml:space="preserve"> 1 от Протокола зависи от редица фактори, включително степента на грешката или загрижеността, демонстрирана от жалбоподателя (вж. например </w:t>
      </w:r>
      <w:r>
        <w:rPr>
          <w:i/>
        </w:rPr>
        <w:t>AGOSI</w:t>
      </w:r>
      <w:r>
        <w:t xml:space="preserve">, цитирано по-горе, § 54), не считаме това за съществен фактор в настоящото дело, в което самата жалба е, че системата за давностно владение, в сила преди приемането на Закона от 2002 г., не </w:t>
      </w:r>
      <w:r w:rsidR="00181300">
        <w:t xml:space="preserve">защитава </w:t>
      </w:r>
      <w:r>
        <w:t>адекватно правата на собственост на собственици</w:t>
      </w:r>
      <w:r w:rsidR="00EB0457">
        <w:t>те</w:t>
      </w:r>
      <w:r>
        <w:t xml:space="preserve"> на </w:t>
      </w:r>
      <w:r w:rsidR="00EB0457">
        <w:t xml:space="preserve">регистрирани </w:t>
      </w:r>
      <w:r>
        <w:t>поземлени имоти срещу загуба на законна собственост в резултат на проявено невнимание или небрежност от тяхна страна.</w:t>
      </w:r>
    </w:p>
    <w:p w:rsidR="00CA6419" w:rsidRPr="006A305A" w:rsidRDefault="00851AD9" w:rsidP="00376288">
      <w:pPr>
        <w:pStyle w:val="OpiPara"/>
      </w:pPr>
      <w:r>
        <w:t xml:space="preserve">21.  В обобщение, не можем да изразим съгласие с мнозинството </w:t>
      </w:r>
      <w:r w:rsidR="00181300">
        <w:t xml:space="preserve">от </w:t>
      </w:r>
      <w:r>
        <w:t xml:space="preserve">Съда, че разпоредбите </w:t>
      </w:r>
      <w:r w:rsidR="00181300">
        <w:t xml:space="preserve">от </w:t>
      </w:r>
      <w:r>
        <w:t>законите от 1925 г. и 1980 г., прилага</w:t>
      </w:r>
      <w:r w:rsidR="00181300">
        <w:t>ни</w:t>
      </w:r>
      <w:r>
        <w:t xml:space="preserve"> по отношение на регистрирани собственици на поземлени имоти и чието прилагане в настоящото дело е разнообразно описано от националните съдии като „драконовски мерки“, „несправедливо“, „нелогично“ и „непропорционално“, установяват справедлив баланс между правата на собствениците и обслужваните общи интереси. Като са лишени от законната си собственост върху поземления имот, на който са регистрирани собственици, </w:t>
      </w:r>
      <w:r w:rsidR="000C4BF4">
        <w:t>дружества</w:t>
      </w:r>
      <w:r w:rsidR="008E6423">
        <w:t>та</w:t>
      </w:r>
      <w:r>
        <w:t xml:space="preserve"> жалбоподатели според нас са принудени да понесат индивидуална и прекомерна тежест</w:t>
      </w:r>
      <w:r w:rsidR="00181300">
        <w:t>,</w:t>
      </w:r>
      <w:r w:rsidR="007E78DA">
        <w:t xml:space="preserve"> което води до </w:t>
      </w:r>
      <w:r>
        <w:t>нарушени</w:t>
      </w:r>
      <w:r w:rsidR="002728CC">
        <w:t xml:space="preserve">е на </w:t>
      </w:r>
      <w:r>
        <w:t xml:space="preserve">правата им по </w:t>
      </w:r>
      <w:r w:rsidR="002F6E60">
        <w:t>чл.</w:t>
      </w:r>
      <w:r>
        <w:t xml:space="preserve"> 1 от Протокол № 1.</w:t>
      </w:r>
    </w:p>
    <w:p w:rsidR="00376288" w:rsidRPr="006A305A" w:rsidRDefault="00376288" w:rsidP="00376288">
      <w:pPr>
        <w:pStyle w:val="OpiPara"/>
        <w:sectPr w:rsidR="00376288" w:rsidRPr="006A305A" w:rsidSect="00926650">
          <w:headerReference w:type="even" r:id="rId15"/>
          <w:headerReference w:type="default" r:id="rId16"/>
          <w:headerReference w:type="first" r:id="rId17"/>
          <w:footnotePr>
            <w:numRestart w:val="eachPage"/>
          </w:footnotePr>
          <w:pgSz w:w="11906" w:h="16838" w:code="9"/>
          <w:pgMar w:top="2274" w:right="2274" w:bottom="2274" w:left="2274" w:header="1701" w:footer="720" w:gutter="0"/>
          <w:cols w:space="720"/>
          <w:titlePg/>
          <w:docGrid w:linePitch="78"/>
        </w:sectPr>
      </w:pPr>
    </w:p>
    <w:p w:rsidR="005C69DA" w:rsidRPr="005C69DA" w:rsidRDefault="0026619D" w:rsidP="005C69DA">
      <w:pPr>
        <w:pStyle w:val="OpiHHead"/>
      </w:pPr>
      <w:r>
        <w:lastRenderedPageBreak/>
        <w:t xml:space="preserve">ОСОБЕНО МНЕНИЕ НА СЪДИЯ </w:t>
      </w:r>
      <w:r w:rsidR="00181300">
        <w:t>LOUCAIDES</w:t>
      </w:r>
      <w:r>
        <w:t xml:space="preserve">, КЪМ КОЕТО СЕ ПРИСЪЕДИНЯВА СЪДИЯ </w:t>
      </w:r>
      <w:r w:rsidR="00181300">
        <w:t>KOVLER</w:t>
      </w:r>
    </w:p>
    <w:p w:rsidR="0026619D" w:rsidRDefault="0026619D" w:rsidP="0026619D">
      <w:pPr>
        <w:pStyle w:val="OpiPara"/>
      </w:pPr>
      <w:r>
        <w:t xml:space="preserve">Не мога да се съглася с мнозинството в настоящото дело, че не е налице нарушение на </w:t>
      </w:r>
      <w:r w:rsidR="002F6E60">
        <w:t>чл.</w:t>
      </w:r>
      <w:r>
        <w:t xml:space="preserve"> 1 от Протокол № 1. Въпросът е дали наличието на дванадесетгодишен </w:t>
      </w:r>
      <w:r w:rsidR="00181300">
        <w:t xml:space="preserve">законов </w:t>
      </w:r>
      <w:r>
        <w:t xml:space="preserve">давностен срок за завеждане на дело за връщане на собственост върху земя </w:t>
      </w:r>
      <w:r w:rsidR="00181300">
        <w:t>е съвместимо с</w:t>
      </w:r>
      <w:r>
        <w:t xml:space="preserve"> Конвенцията, като се има предвид, че тази давност е довела до лишаване от собственост на регистрирания собственик на поземления имот</w:t>
      </w:r>
      <w:r w:rsidR="00181300">
        <w:t>,</w:t>
      </w:r>
      <w:r>
        <w:t xml:space="preserve"> </w:t>
      </w:r>
      <w:r w:rsidR="003A7CB4">
        <w:t>когато той</w:t>
      </w:r>
      <w:r>
        <w:t xml:space="preserve"> е бил извън владение за целия </w:t>
      </w:r>
      <w:r w:rsidR="00181300">
        <w:t xml:space="preserve">този </w:t>
      </w:r>
      <w:r>
        <w:t>период, а във владение е било друго лице. В подобни случаи правото на собственост на собственика се погасява и другото лице го придобива въпреки всичк</w:t>
      </w:r>
      <w:r w:rsidR="003A7CB4">
        <w:t>и</w:t>
      </w:r>
      <w:r>
        <w:t>, включително предишния собственик (вж. параграф 27).</w:t>
      </w:r>
    </w:p>
    <w:p w:rsidR="0026619D" w:rsidRPr="00D43714" w:rsidRDefault="0026619D" w:rsidP="0026619D">
      <w:pPr>
        <w:pStyle w:val="OpiPara"/>
      </w:pPr>
      <w:r>
        <w:t>Налице са два фактора, които следва да бъдат разгледани, за да се отговори на този въпрос.</w:t>
      </w:r>
    </w:p>
    <w:p w:rsidR="0026619D" w:rsidRPr="00D43714" w:rsidRDefault="0026619D" w:rsidP="0026619D">
      <w:pPr>
        <w:pStyle w:val="OpiPara"/>
      </w:pPr>
      <w:r>
        <w:t>Първият е дали дванадесетгодишния</w:t>
      </w:r>
      <w:r w:rsidR="00181300">
        <w:t>т</w:t>
      </w:r>
      <w:r>
        <w:t xml:space="preserve"> давностен срок като такъв преследва законна цел в общ интерес. Вторият е дали, ако се приеме че е налице законна цел, на</w:t>
      </w:r>
      <w:r w:rsidR="00181300">
        <w:t>месата в</w:t>
      </w:r>
      <w:r>
        <w:t xml:space="preserve"> правото на собственост е пропорционалн</w:t>
      </w:r>
      <w:r w:rsidR="00181300">
        <w:t>а</w:t>
      </w:r>
      <w:r>
        <w:t xml:space="preserve"> на </w:t>
      </w:r>
      <w:r w:rsidR="00181300">
        <w:t xml:space="preserve">преследваната </w:t>
      </w:r>
      <w:r>
        <w:t>цел.</w:t>
      </w:r>
    </w:p>
    <w:p w:rsidR="0026619D" w:rsidRPr="00D43714" w:rsidRDefault="0026619D" w:rsidP="0026619D">
      <w:pPr>
        <w:pStyle w:val="OpiPara"/>
      </w:pPr>
      <w:r>
        <w:t xml:space="preserve">Когато не е налице земеразделяне и правото на собственост не е регистрирано в поземлен регистър — както </w:t>
      </w:r>
      <w:r w:rsidR="00181300">
        <w:t>се</w:t>
      </w:r>
      <w:r>
        <w:t xml:space="preserve"> случ</w:t>
      </w:r>
      <w:r w:rsidR="00181300">
        <w:t>ва</w:t>
      </w:r>
      <w:r>
        <w:t xml:space="preserve"> в определен</w:t>
      </w:r>
      <w:r w:rsidR="00181300">
        <w:t>и</w:t>
      </w:r>
      <w:r>
        <w:t xml:space="preserve"> </w:t>
      </w:r>
      <w:r w:rsidR="00181300">
        <w:t>моменти</w:t>
      </w:r>
      <w:r>
        <w:t xml:space="preserve"> в определен</w:t>
      </w:r>
      <w:r w:rsidR="00181300">
        <w:t>и</w:t>
      </w:r>
      <w:r>
        <w:t xml:space="preserve"> държав</w:t>
      </w:r>
      <w:r w:rsidR="00181300">
        <w:t>и</w:t>
      </w:r>
      <w:r>
        <w:t xml:space="preserve"> — това притежание по давност</w:t>
      </w:r>
      <w:r w:rsidR="003A7CB4">
        <w:t>, което</w:t>
      </w:r>
      <w:r>
        <w:t xml:space="preserve"> води до придобиване на право на собственост</w:t>
      </w:r>
      <w:r w:rsidR="003A7CB4">
        <w:t>,</w:t>
      </w:r>
      <w:r>
        <w:t xml:space="preserve"> несъмнено </w:t>
      </w:r>
      <w:r w:rsidR="003A7CB4">
        <w:t xml:space="preserve">може да бъде </w:t>
      </w:r>
      <w:r>
        <w:t xml:space="preserve">обосновано </w:t>
      </w:r>
      <w:r w:rsidR="00494195">
        <w:t xml:space="preserve">с мотива </w:t>
      </w:r>
      <w:r>
        <w:t xml:space="preserve">избягване на </w:t>
      </w:r>
      <w:r w:rsidR="00181300">
        <w:t>несигурност относно</w:t>
      </w:r>
      <w:r>
        <w:t xml:space="preserve"> собствеността на земята. Въпреки това, когато и където е създаден поземлен регистър и собствеността на поземлен имот лесно може да се провери чрез справка в регист</w:t>
      </w:r>
      <w:r w:rsidR="00181300">
        <w:t>рираните</w:t>
      </w:r>
      <w:r>
        <w:t xml:space="preserve"> нотариални актове, лично на мен ми е много трудно да приема, че притежанието по давност може да обслужва общи интереси. В тази връзка напълно подкрепям следното </w:t>
      </w:r>
      <w:r w:rsidR="00181300">
        <w:t xml:space="preserve">становище </w:t>
      </w:r>
      <w:r>
        <w:t>на лорд Bingham:</w:t>
      </w:r>
    </w:p>
    <w:p w:rsidR="0026619D" w:rsidRPr="00D43714" w:rsidRDefault="0026619D" w:rsidP="0026619D">
      <w:pPr>
        <w:pStyle w:val="OpiQuot"/>
      </w:pPr>
      <w:r>
        <w:t xml:space="preserve">„... В случай на нерегистриран поземлен имот и </w:t>
      </w:r>
      <w:r w:rsidR="00181300">
        <w:t>по времето</w:t>
      </w:r>
      <w:r>
        <w:t xml:space="preserve"> преди регистрацията </w:t>
      </w:r>
      <w:r w:rsidR="00181300">
        <w:t>да стане обичайно правило</w:t>
      </w:r>
      <w:r>
        <w:t>, подобен резултат без съмнение може да се обоснов</w:t>
      </w:r>
      <w:r w:rsidR="00210D2E">
        <w:t>е</w:t>
      </w:r>
      <w:r>
        <w:t xml:space="preserve"> като избягване на продължителна несигурност по отношение на въпроса на кого принадлежи поземления имот. Когато обаче поземления</w:t>
      </w:r>
      <w:r w:rsidR="00494195">
        <w:t>т</w:t>
      </w:r>
      <w:r>
        <w:t xml:space="preserve"> имот е регистриран, е трудно да се намери оправдание за </w:t>
      </w:r>
      <w:r w:rsidR="00210D2E">
        <w:t>правна норма</w:t>
      </w:r>
      <w:r>
        <w:t>, ко</w:t>
      </w:r>
      <w:r w:rsidR="00210D2E">
        <w:t>я</w:t>
      </w:r>
      <w:r>
        <w:t xml:space="preserve">то води до подобен очевидно несправедлив резултат, и е още по-трудно да се </w:t>
      </w:r>
      <w:r w:rsidR="00210D2E">
        <w:t>разбере</w:t>
      </w:r>
      <w:r>
        <w:t xml:space="preserve"> защо от страната, получаваща право на собственост, не може да се изиска да изплати обезщетение най-малкото на загубилата </w:t>
      </w:r>
      <w:r w:rsidR="00210D2E">
        <w:t xml:space="preserve">го </w:t>
      </w:r>
      <w:r>
        <w:t>страна. ... " (вж. параграф 21)</w:t>
      </w:r>
    </w:p>
    <w:p w:rsidR="0026619D" w:rsidRDefault="0026619D" w:rsidP="0026619D">
      <w:pPr>
        <w:pStyle w:val="OpiPara"/>
      </w:pPr>
      <w:r>
        <w:t>Представеният аргумент е, че друга възможна законна цел на подобн</w:t>
      </w:r>
      <w:r w:rsidR="00210D2E">
        <w:t>а норма</w:t>
      </w:r>
      <w:r>
        <w:t xml:space="preserve"> би била насърчаване на собствениците на земя да</w:t>
      </w:r>
      <w:r w:rsidR="00494195">
        <w:t xml:space="preserve"> обработват</w:t>
      </w:r>
      <w:r>
        <w:t>, благоустрояват и</w:t>
      </w:r>
      <w:r w:rsidR="00210D2E">
        <w:t>ли</w:t>
      </w:r>
      <w:r>
        <w:t xml:space="preserve"> използват земята си. Не считам това за приемливо, първо защото подобно насърчаване може да се постигне </w:t>
      </w:r>
      <w:r w:rsidR="00210D2E">
        <w:t xml:space="preserve">с </w:t>
      </w:r>
      <w:r>
        <w:t>други, по</w:t>
      </w:r>
      <w:r w:rsidR="00210D2E">
        <w:t>-малко обременяващи средства,</w:t>
      </w:r>
      <w:r>
        <w:t xml:space="preserve"> като например данъчно облагане или създаване на стимули и второ, не мога да приема, че </w:t>
      </w:r>
      <w:r>
        <w:lastRenderedPageBreak/>
        <w:t xml:space="preserve">общият интерес, свързан с тази цел може основателно да засегне лишаването на регистриран собственик на поземлен имот от законното му право на собственост, с изключение при законосъобразна процедура за задължително придобиване </w:t>
      </w:r>
      <w:r w:rsidR="00210D2E">
        <w:t>срещу</w:t>
      </w:r>
      <w:r>
        <w:t xml:space="preserve"> справедливо обезщетение.</w:t>
      </w:r>
    </w:p>
    <w:p w:rsidR="00926650" w:rsidRDefault="00210D2E" w:rsidP="005C69DA">
      <w:pPr>
        <w:pStyle w:val="OpiPara"/>
      </w:pPr>
      <w:r>
        <w:t xml:space="preserve">При </w:t>
      </w:r>
      <w:r w:rsidR="0026619D">
        <w:t xml:space="preserve">определянето на това дали притежанието по давност </w:t>
      </w:r>
      <w:r>
        <w:t xml:space="preserve">вече </w:t>
      </w:r>
      <w:r w:rsidR="0026619D">
        <w:t>обслужва законна цел</w:t>
      </w:r>
      <w:r>
        <w:t xml:space="preserve"> или не</w:t>
      </w:r>
      <w:r w:rsidR="0026619D">
        <w:t xml:space="preserve">, не мога да приема това, което </w:t>
      </w:r>
      <w:r>
        <w:t xml:space="preserve">твърдят </w:t>
      </w:r>
      <w:r w:rsidR="0026619D">
        <w:t>страните.</w:t>
      </w:r>
    </w:p>
    <w:p w:rsidR="0026619D" w:rsidRPr="00D43714" w:rsidRDefault="0026619D" w:rsidP="005C69DA">
      <w:pPr>
        <w:pStyle w:val="OpiPara"/>
      </w:pPr>
      <w:r>
        <w:t>Мнозинството на първо място се позовава на сравнителни</w:t>
      </w:r>
      <w:r w:rsidR="00210D2E">
        <w:t>те</w:t>
      </w:r>
      <w:r>
        <w:t xml:space="preserve"> материал</w:t>
      </w:r>
      <w:r w:rsidR="00210D2E">
        <w:t>и</w:t>
      </w:r>
      <w:r>
        <w:t xml:space="preserve">, </w:t>
      </w:r>
      <w:r w:rsidR="00210D2E">
        <w:t>в които се посочва</w:t>
      </w:r>
      <w:r>
        <w:t xml:space="preserve">, че </w:t>
      </w:r>
      <w:r w:rsidR="00210D2E">
        <w:t>много</w:t>
      </w:r>
      <w:r>
        <w:t xml:space="preserve"> държави</w:t>
      </w:r>
      <w:r w:rsidR="00210D2E">
        <w:t>-</w:t>
      </w:r>
      <w:r w:rsidR="002F6E60">
        <w:t>чл</w:t>
      </w:r>
      <w:r w:rsidR="00CC6285">
        <w:t>ен</w:t>
      </w:r>
      <w:r>
        <w:t>ки разполагат с официални механизми за прехвърляне на право</w:t>
      </w:r>
      <w:r w:rsidR="00210D2E">
        <w:t>то</w:t>
      </w:r>
      <w:r>
        <w:t xml:space="preserve"> на собственост съгласно принципи, сходни на тези </w:t>
      </w:r>
      <w:r w:rsidR="00210D2E">
        <w:t xml:space="preserve">за </w:t>
      </w:r>
      <w:r>
        <w:t>придобиването по давност в общоправните системи, както и че подобно прехвърляне се осъществява</w:t>
      </w:r>
      <w:r w:rsidR="00210D2E">
        <w:t>,</w:t>
      </w:r>
      <w:r>
        <w:t xml:space="preserve"> без да се заплаща обезщетение на първоначалния собственик. Тези механизми в други държави</w:t>
      </w:r>
      <w:r w:rsidR="00210D2E">
        <w:t>-</w:t>
      </w:r>
      <w:r w:rsidR="002F6E60">
        <w:t>чл</w:t>
      </w:r>
      <w:r w:rsidR="00CC6285">
        <w:t>ен</w:t>
      </w:r>
      <w:r>
        <w:t>ки могат да се обяснят с липсата на поземлен регистър или могат да са остатъци от остаряла система. Във вс</w:t>
      </w:r>
      <w:r w:rsidR="00CC6285">
        <w:t xml:space="preserve">еки </w:t>
      </w:r>
      <w:r>
        <w:t>случа</w:t>
      </w:r>
      <w:r w:rsidR="00CC6285">
        <w:t>й</w:t>
      </w:r>
      <w:r>
        <w:t xml:space="preserve"> </w:t>
      </w:r>
      <w:r w:rsidR="00CC6285">
        <w:t xml:space="preserve">съществуването на </w:t>
      </w:r>
      <w:r>
        <w:t>не</w:t>
      </w:r>
      <w:r w:rsidR="00210D2E">
        <w:t>задоволителна</w:t>
      </w:r>
      <w:r w:rsidR="00CC6285">
        <w:t xml:space="preserve"> систем</w:t>
      </w:r>
      <w:r w:rsidR="00210D2E">
        <w:t>а</w:t>
      </w:r>
      <w:r>
        <w:t xml:space="preserve"> в </w:t>
      </w:r>
      <w:r w:rsidR="00210D2E">
        <w:t>някои</w:t>
      </w:r>
      <w:r>
        <w:t xml:space="preserve"> държави</w:t>
      </w:r>
      <w:r w:rsidR="00CC6285">
        <w:t xml:space="preserve"> </w:t>
      </w:r>
      <w:r>
        <w:t xml:space="preserve">не оправдава </w:t>
      </w:r>
      <w:r w:rsidR="00CC6285">
        <w:t xml:space="preserve">запазването на </w:t>
      </w:r>
      <w:r>
        <w:t>подобна</w:t>
      </w:r>
      <w:r w:rsidR="00CC6285">
        <w:t xml:space="preserve"> </w:t>
      </w:r>
      <w:r w:rsidR="00210D2E">
        <w:t>система в друга</w:t>
      </w:r>
      <w:r>
        <w:t>. Второ, мнозинството се позовава на факта, че измененията в системата на давностно владение, съдържащ</w:t>
      </w:r>
      <w:r w:rsidR="00210D2E">
        <w:t>и</w:t>
      </w:r>
      <w:r>
        <w:t xml:space="preserve"> се в Закона за поземления регистър от 2002 г.</w:t>
      </w:r>
      <w:r w:rsidR="00210D2E">
        <w:t>,</w:t>
      </w:r>
      <w:r>
        <w:t xml:space="preserve"> не отменя</w:t>
      </w:r>
      <w:r w:rsidR="00210D2E">
        <w:t>т</w:t>
      </w:r>
      <w:r>
        <w:t xml:space="preserve"> приложимите разпоредби. Въпреки това не са предоставени ясни основания за подобно решение, по-конкретно за необходимостта от запазване на настоящата система </w:t>
      </w:r>
      <w:r w:rsidR="00CC6285">
        <w:t>за</w:t>
      </w:r>
      <w:r>
        <w:t xml:space="preserve"> давностно владение. Трето, мнозинството твърди</w:t>
      </w:r>
      <w:r w:rsidR="00CC6285">
        <w:t>,</w:t>
      </w:r>
      <w:r>
        <w:t xml:space="preserve"> че съдилищата трябва да могат да придават повече тежест на дългосрочното, неоспорвано притежание, </w:t>
      </w:r>
      <w:r w:rsidR="00210D2E">
        <w:t>отколкото</w:t>
      </w:r>
      <w:r>
        <w:t xml:space="preserve"> на формалното обстоятелство около регистрацията. Отново не мога да разбера логиката на този подход и със сигурност не </w:t>
      </w:r>
      <w:r w:rsidR="00EB0457">
        <w:t xml:space="preserve">го </w:t>
      </w:r>
      <w:r>
        <w:t>намирам за убедител</w:t>
      </w:r>
      <w:r w:rsidR="00EB0457">
        <w:t>е</w:t>
      </w:r>
      <w:r>
        <w:t>н. Не виждам как незаконното притежание може да вземе превес над законното право на собственост (</w:t>
      </w:r>
      <w:r w:rsidR="00EB0457">
        <w:rPr>
          <w:i/>
          <w:lang w:eastAsia="en-US"/>
        </w:rPr>
        <w:t>de facto</w:t>
      </w:r>
      <w:r>
        <w:t xml:space="preserve"> срещу </w:t>
      </w:r>
      <w:r w:rsidR="00EB0457">
        <w:rPr>
          <w:i/>
          <w:lang w:eastAsia="en-US"/>
        </w:rPr>
        <w:t>de jure</w:t>
      </w:r>
      <w:r>
        <w:t>).</w:t>
      </w:r>
    </w:p>
    <w:p w:rsidR="0026619D" w:rsidRPr="00D43714" w:rsidRDefault="0026619D" w:rsidP="0026619D">
      <w:pPr>
        <w:pStyle w:val="OpiPara"/>
      </w:pPr>
      <w:r>
        <w:t xml:space="preserve">Вземайки всичко това предвид считам, че целта на вмешателството в собствеността на </w:t>
      </w:r>
      <w:r w:rsidR="000C4BF4">
        <w:t>дружества</w:t>
      </w:r>
      <w:r w:rsidR="008E6423">
        <w:t>та</w:t>
      </w:r>
      <w:r>
        <w:t xml:space="preserve"> жалбоподатели е лишено от разумно основание. В тази връзка бих могъл да добавя, че подобна система (а) показва не</w:t>
      </w:r>
      <w:r w:rsidR="00EB0457">
        <w:t>зачитане на</w:t>
      </w:r>
      <w:r>
        <w:t xml:space="preserve"> законните права и</w:t>
      </w:r>
      <w:r w:rsidR="00CF546E">
        <w:t xml:space="preserve"> </w:t>
      </w:r>
      <w:r>
        <w:t>очаквания на собственици</w:t>
      </w:r>
      <w:r w:rsidR="00EB0457">
        <w:t>те</w:t>
      </w:r>
      <w:r>
        <w:t xml:space="preserve"> на </w:t>
      </w:r>
      <w:r w:rsidR="00EB0457">
        <w:t xml:space="preserve">регистрирани </w:t>
      </w:r>
      <w:r>
        <w:t>имоти, които включват възможността неизползвана</w:t>
      </w:r>
      <w:r w:rsidR="00CF546E">
        <w:t>та</w:t>
      </w:r>
      <w:r>
        <w:t xml:space="preserve"> собственост </w:t>
      </w:r>
      <w:r w:rsidR="00713172">
        <w:t xml:space="preserve">да бъде запазена </w:t>
      </w:r>
      <w:r>
        <w:t>за благоустройство в по-подходящ момент, когато финансово или по друг начин са готови да пристъпят към подобни действия, или да запазят собствеността си като осигуровка за децата или внуците си; и (б) насърчава незаконното притежание на собственост и разрастване на самоуправството.</w:t>
      </w:r>
    </w:p>
    <w:p w:rsidR="0026619D" w:rsidRDefault="0026619D" w:rsidP="0026619D">
      <w:pPr>
        <w:pStyle w:val="OpiPara"/>
      </w:pPr>
      <w:r>
        <w:t xml:space="preserve">Мога да спра дотук, като съм убеден, че не е налице законна цел от общ интерес зад въпросните разпоредби. Бих добавил, че лично аз съм склонен да приема, че прилагането на принципа на давностното владение в настоящото дело не попада, за целите на </w:t>
      </w:r>
      <w:r w:rsidR="002F6E60">
        <w:t>чл.</w:t>
      </w:r>
      <w:r>
        <w:t xml:space="preserve"> 1 от Протокол </w:t>
      </w:r>
      <w:r>
        <w:lastRenderedPageBreak/>
        <w:t xml:space="preserve">№ 1, в рамките на концепцията за контрол върху използването на земята, а </w:t>
      </w:r>
      <w:r w:rsidR="00713172">
        <w:t>е</w:t>
      </w:r>
      <w:r>
        <w:t xml:space="preserve"> случай на лишаване от притежание при определени условия.</w:t>
      </w:r>
    </w:p>
    <w:p w:rsidR="0026619D" w:rsidRDefault="0026619D" w:rsidP="0026619D">
      <w:pPr>
        <w:pStyle w:val="OpiPara"/>
      </w:pPr>
      <w:r>
        <w:t>Във всички случаи, дори да приемем, че е налице обществен интерес, който да бъде обслужен с лишаването от собственост чрез давностно владение, условията за подобно лишаване (давностен срок от само дванадесет години, загуба на право на собственост, липса на каквото и да е обезщетение) пр</w:t>
      </w:r>
      <w:r w:rsidR="00EB0457">
        <w:t>авят</w:t>
      </w:r>
      <w:r>
        <w:t xml:space="preserve"> мярката напълно непропорционална.</w:t>
      </w:r>
    </w:p>
    <w:p w:rsidR="0026619D" w:rsidRPr="00E630E4" w:rsidRDefault="0026619D" w:rsidP="00E630E4">
      <w:pPr>
        <w:pStyle w:val="OpiPara"/>
      </w:pPr>
      <w:r>
        <w:t xml:space="preserve">Казано с прости думи, подобна система на придобиване по давност изглежда е предназначена да накаже регистрираните законни собственици на земи за това, че не демонстрират достатъчен интерес към собствеността и </w:t>
      </w:r>
      <w:r w:rsidR="00307B92">
        <w:t xml:space="preserve">не търсят </w:t>
      </w:r>
      <w:r>
        <w:t>достатъчн</w:t>
      </w:r>
      <w:r w:rsidR="00307B92">
        <w:t>а</w:t>
      </w:r>
      <w:r>
        <w:t xml:space="preserve"> отговорност от ползвател</w:t>
      </w:r>
      <w:r w:rsidR="00307B92">
        <w:t>я</w:t>
      </w:r>
      <w:r>
        <w:t xml:space="preserve">, който в резултат е възнаграден с придобиване право на собственост върху имота. </w:t>
      </w:r>
      <w:r w:rsidR="00547EC2">
        <w:t>В</w:t>
      </w:r>
      <w:r>
        <w:t xml:space="preserve"> тази връзка напълно подкрепям становището на г-н съдия Neuberger, </w:t>
      </w:r>
      <w:r w:rsidR="00307B92">
        <w:t>според когото</w:t>
      </w:r>
      <w:r>
        <w:t xml:space="preserve"> фактът, че собственик, който </w:t>
      </w:r>
      <w:r w:rsidR="00547EC2">
        <w:t xml:space="preserve">не </w:t>
      </w:r>
      <w:r>
        <w:t>е упражнявал правата си в продължение на дванадесет години, трябва да бъде лишен от поземлен имот, е „нелогичен и непропорционален“ (вж. параграф 16).</w:t>
      </w:r>
    </w:p>
    <w:p w:rsidR="0026619D" w:rsidRPr="00D43714" w:rsidRDefault="0026619D" w:rsidP="00E630E4">
      <w:pPr>
        <w:pStyle w:val="OpiPara"/>
      </w:pPr>
      <w:r>
        <w:t xml:space="preserve">При тълкуването и прилагането на </w:t>
      </w:r>
      <w:r w:rsidR="002F6E60">
        <w:t>чл.</w:t>
      </w:r>
      <w:r>
        <w:t xml:space="preserve"> 1 от Протокол № 1 в настоящото дело съм воден от правилото, че принцип</w:t>
      </w:r>
      <w:r w:rsidR="00307B92">
        <w:t>ът</w:t>
      </w:r>
      <w:r>
        <w:t xml:space="preserve"> на върховенството на закона е присъщ на всички </w:t>
      </w:r>
      <w:r w:rsidR="002F6E60">
        <w:t>чл</w:t>
      </w:r>
      <w:r w:rsidR="00307B92">
        <w:t>ен</w:t>
      </w:r>
      <w:r>
        <w:t xml:space="preserve">ове от Конвенцията  (вж. </w:t>
      </w:r>
      <w:r>
        <w:rPr>
          <w:i/>
        </w:rPr>
        <w:t>Amuur v. France</w:t>
      </w:r>
      <w:r>
        <w:t xml:space="preserve">, 25 юни 1996 г., § 50, </w:t>
      </w:r>
      <w:r>
        <w:rPr>
          <w:i/>
        </w:rPr>
        <w:t>Доклади от съдебни постановления и решения</w:t>
      </w:r>
      <w:r>
        <w:t xml:space="preserve"> 1996</w:t>
      </w:r>
      <w:r>
        <w:noBreakHyphen/>
        <w:t>III).</w:t>
      </w:r>
    </w:p>
    <w:p w:rsidR="003F2BF8" w:rsidRDefault="0026619D" w:rsidP="0026619D">
      <w:pPr>
        <w:pStyle w:val="OpiPara"/>
      </w:pPr>
      <w:r>
        <w:t>При тези обстоятелства считам, че в настоящото дело е налице нарушение на чл. 1 от Протокол № 1.</w:t>
      </w:r>
    </w:p>
    <w:p w:rsidR="003F2BF8" w:rsidRPr="0026619D" w:rsidRDefault="003F2BF8" w:rsidP="00513ABD">
      <w:pPr>
        <w:pStyle w:val="OpiHHead"/>
      </w:pPr>
    </w:p>
    <w:sectPr w:rsidR="003F2BF8" w:rsidRPr="0026619D" w:rsidSect="00903F63">
      <w:headerReference w:type="even" r:id="rId18"/>
      <w:headerReference w:type="default" r:id="rId19"/>
      <w:headerReference w:type="first" r:id="rId20"/>
      <w:footnotePr>
        <w:numRestart w:val="eachPage"/>
      </w:footnotePr>
      <w:pgSz w:w="11906" w:h="16838" w:code="9"/>
      <w:pgMar w:top="2274" w:right="2274" w:bottom="2274" w:left="2274" w:header="1701" w:footer="720" w:gutter="0"/>
      <w:cols w:space="720"/>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73" w:rsidRDefault="00745C73">
      <w:r>
        <w:separator/>
      </w:r>
    </w:p>
  </w:endnote>
  <w:endnote w:type="continuationSeparator" w:id="0">
    <w:p w:rsidR="00745C73" w:rsidRDefault="0074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72" w:rsidRDefault="00CE7A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72" w:rsidRDefault="00CE7A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72" w:rsidRDefault="00CE7A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73" w:rsidRDefault="00745C73">
      <w:r>
        <w:separator/>
      </w:r>
    </w:p>
  </w:footnote>
  <w:footnote w:type="continuationSeparator" w:id="0">
    <w:p w:rsidR="00745C73" w:rsidRDefault="00745C73">
      <w:r>
        <w:continuationSeparator/>
      </w:r>
    </w:p>
  </w:footnote>
  <w:footnote w:id="1">
    <w:p w:rsidR="005B6671" w:rsidRDefault="005B6671" w:rsidP="00EE5BA4">
      <w:pPr>
        <w:pStyle w:val="FootnoteText"/>
      </w:pPr>
      <w:r>
        <w:rPr>
          <w:rStyle w:val="FootnoteReference"/>
          <w:vertAlign w:val="baseline"/>
        </w:rPr>
        <w:footnoteRef/>
      </w:r>
      <w:r>
        <w:t>.  Бъдещи интереси, като например възвръщане на аренда, във връзка с които давностният срок започва да тече само когато интересът попадне в притежание.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72" w:rsidRDefault="00CE7A72">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71" w:rsidRDefault="005B6671">
    <w:pPr>
      <w:pStyle w:val="JuHeader"/>
    </w:pPr>
    <w:r>
      <w:tab/>
      <w:t xml:space="preserve">РЕШЕНИЕ J.A. PYE (OXFORD) LTD </w:t>
    </w:r>
    <w:r w:rsidR="00210D2E">
      <w:t xml:space="preserve">и </w:t>
    </w:r>
    <w:r>
      <w:t xml:space="preserve">J.A. PYE (OXFORD) LAND LTD </w:t>
    </w:r>
    <w:r>
      <w:tab/>
    </w:r>
    <w:r>
      <w:rPr>
        <w:rStyle w:val="PageNumber"/>
      </w:rPr>
      <w:fldChar w:fldCharType="begin"/>
    </w:r>
    <w:r>
      <w:rPr>
        <w:rStyle w:val="PageNumber"/>
      </w:rPr>
      <w:instrText xml:space="preserve"> PAGE </w:instrText>
    </w:r>
    <w:r>
      <w:rPr>
        <w:rStyle w:val="PageNumber"/>
      </w:rPr>
      <w:fldChar w:fldCharType="separate"/>
    </w:r>
    <w:r w:rsidR="00CE7A72">
      <w:rPr>
        <w:rStyle w:val="PageNumber"/>
        <w:noProof/>
      </w:rPr>
      <w:t>39</w:t>
    </w:r>
    <w:r>
      <w:rPr>
        <w:rStyle w:val="PageNumber"/>
      </w:rPr>
      <w:fldChar w:fldCharType="end"/>
    </w:r>
  </w:p>
  <w:p w:rsidR="005B6671" w:rsidRDefault="005B6671" w:rsidP="00A608C5">
    <w:pPr>
      <w:pStyle w:val="JuHeader"/>
      <w:jc w:val="center"/>
    </w:pPr>
    <w:r>
      <w:tab/>
    </w:r>
    <w:r w:rsidR="00210D2E">
      <w:t>срещу ВЕЛИКОБРИТАНИЯ</w:t>
    </w:r>
    <w:r>
      <w:t xml:space="preserve"> – ОСОБЕНО МНЕНИЕ</w:t>
    </w:r>
    <w:r>
      <w:tab/>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71" w:rsidRDefault="005B6671" w:rsidP="00926650">
    <w:pPr>
      <w:pStyle w:val="JuHeader"/>
    </w:pPr>
    <w:r>
      <w:tab/>
      <w:t xml:space="preserve">РЕШЕНИЕ J.A. PYE (OXFORD) LTD </w:t>
    </w:r>
    <w:r w:rsidR="00181300">
      <w:t xml:space="preserve">и </w:t>
    </w:r>
    <w:r>
      <w:t xml:space="preserve">J.A. PYE (OXFORD) LAND LTD </w:t>
    </w:r>
    <w:r>
      <w:tab/>
    </w:r>
    <w:r>
      <w:rPr>
        <w:rStyle w:val="PageNumber"/>
      </w:rPr>
      <w:fldChar w:fldCharType="begin"/>
    </w:r>
    <w:r>
      <w:rPr>
        <w:rStyle w:val="PageNumber"/>
      </w:rPr>
      <w:instrText xml:space="preserve"> PAGE </w:instrText>
    </w:r>
    <w:r>
      <w:rPr>
        <w:rStyle w:val="PageNumber"/>
      </w:rPr>
      <w:fldChar w:fldCharType="separate"/>
    </w:r>
    <w:r w:rsidR="00CE7A72">
      <w:rPr>
        <w:rStyle w:val="PageNumber"/>
        <w:noProof/>
      </w:rPr>
      <w:t>38</w:t>
    </w:r>
    <w:r>
      <w:rPr>
        <w:rStyle w:val="PageNumber"/>
      </w:rPr>
      <w:fldChar w:fldCharType="end"/>
    </w:r>
    <w:r>
      <w:br/>
    </w:r>
    <w:r>
      <w:tab/>
    </w:r>
    <w:r w:rsidR="00181300">
      <w:t>срещу ВЕЛИКОБРИТАНИЯ</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71" w:rsidRDefault="005B6671">
    <w:pPr>
      <w:pStyle w:val="Header"/>
      <w:jc w:val="center"/>
    </w:pPr>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5B6671" w:rsidRPr="00F920FF" w:rsidRDefault="005B6671" w:rsidP="00F920F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71" w:rsidRDefault="005B6671" w:rsidP="00926650">
    <w:pPr>
      <w:pStyle w:val="JuHeader"/>
    </w:pPr>
    <w:r>
      <w:tab/>
      <w:t xml:space="preserve">РЕШЕНИЕ J.A. PYE (OXFORD) LTD AND J.A. PYE (OXFORD) LAND LTD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br/>
    </w:r>
    <w:r>
      <w:tab/>
      <w:t>v. THE UNITED KINGDOM</w:t>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71" w:rsidRDefault="005B6671">
    <w:pPr>
      <w:pStyle w:val="JuHeader"/>
    </w:pPr>
    <w:r>
      <w:rPr>
        <w:rStyle w:val="PageNumber"/>
      </w:rPr>
      <w:fldChar w:fldCharType="begin"/>
    </w:r>
    <w:r>
      <w:rPr>
        <w:rStyle w:val="PageNumber"/>
      </w:rPr>
      <w:instrText xml:space="preserve"> PAGE </w:instrText>
    </w:r>
    <w:r>
      <w:rPr>
        <w:rStyle w:val="PageNumber"/>
      </w:rPr>
      <w:fldChar w:fldCharType="separate"/>
    </w:r>
    <w:r w:rsidR="00CE7A72">
      <w:rPr>
        <w:rStyle w:val="PageNumber"/>
        <w:noProof/>
      </w:rPr>
      <w:t>20</w:t>
    </w:r>
    <w:r>
      <w:rPr>
        <w:rStyle w:val="PageNumber"/>
      </w:rPr>
      <w:fldChar w:fldCharType="end"/>
    </w:r>
    <w:r>
      <w:tab/>
      <w:t xml:space="preserve">РЕШЕНИЕ J.A. PYE (OXFORD) LTD и J.A. PYE (OXFORD) LAND LTD </w:t>
    </w:r>
    <w:r>
      <w:tab/>
    </w:r>
  </w:p>
  <w:p w:rsidR="005B6671" w:rsidRDefault="005B6671" w:rsidP="00A608C5">
    <w:pPr>
      <w:pStyle w:val="JuHeader"/>
      <w:jc w:val="center"/>
    </w:pPr>
    <w:r>
      <w:tab/>
      <w:t>срещу ВЕЛИКОБРИТАНИЯ</w:t>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71" w:rsidRDefault="005B6671">
    <w:pPr>
      <w:pStyle w:val="JuHeader"/>
    </w:pPr>
    <w:r>
      <w:tab/>
      <w:t xml:space="preserve">РЕШЕНИЕ J.A. PYE (OXFORD) LTD и J.A. PYE (OXFORD) LAND LTD </w:t>
    </w:r>
    <w:r>
      <w:tab/>
    </w:r>
    <w:r>
      <w:rPr>
        <w:rStyle w:val="PageNumber"/>
      </w:rPr>
      <w:fldChar w:fldCharType="begin"/>
    </w:r>
    <w:r>
      <w:rPr>
        <w:rStyle w:val="PageNumber"/>
      </w:rPr>
      <w:instrText xml:space="preserve"> PAGE </w:instrText>
    </w:r>
    <w:r>
      <w:rPr>
        <w:rStyle w:val="PageNumber"/>
      </w:rPr>
      <w:fldChar w:fldCharType="separate"/>
    </w:r>
    <w:r w:rsidR="00CE7A72">
      <w:rPr>
        <w:rStyle w:val="PageNumber"/>
        <w:noProof/>
      </w:rPr>
      <w:t>21</w:t>
    </w:r>
    <w:r>
      <w:rPr>
        <w:rStyle w:val="PageNumber"/>
      </w:rPr>
      <w:fldChar w:fldCharType="end"/>
    </w:r>
  </w:p>
  <w:p w:rsidR="005B6671" w:rsidRDefault="005B6671" w:rsidP="00A608C5">
    <w:pPr>
      <w:pStyle w:val="JuHeader"/>
      <w:jc w:val="center"/>
    </w:pPr>
    <w:r>
      <w:tab/>
      <w:t>срещу ВЕЛИКОБРИТАНИЯ</w:t>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71" w:rsidRDefault="005B6671">
    <w:pPr>
      <w:pStyle w:val="JuHeader"/>
    </w:pPr>
    <w:r>
      <w:rPr>
        <w:rStyle w:val="PageNumber"/>
      </w:rPr>
      <w:fldChar w:fldCharType="begin"/>
    </w:r>
    <w:r>
      <w:rPr>
        <w:rStyle w:val="PageNumber"/>
      </w:rPr>
      <w:instrText xml:space="preserve"> PAGE </w:instrText>
    </w:r>
    <w:r>
      <w:rPr>
        <w:rStyle w:val="PageNumber"/>
      </w:rPr>
      <w:fldChar w:fldCharType="separate"/>
    </w:r>
    <w:r w:rsidR="00CE7A72">
      <w:rPr>
        <w:rStyle w:val="PageNumber"/>
        <w:noProof/>
      </w:rPr>
      <w:t>36</w:t>
    </w:r>
    <w:r>
      <w:rPr>
        <w:rStyle w:val="PageNumber"/>
      </w:rPr>
      <w:fldChar w:fldCharType="end"/>
    </w:r>
    <w:r>
      <w:tab/>
      <w:t xml:space="preserve">РЕШЕНИЕ J.A. PYE (OXFORD) LTD и J.A. PYE (OXFORD) LAND LTD </w:t>
    </w:r>
    <w:r>
      <w:tab/>
    </w:r>
  </w:p>
  <w:p w:rsidR="005B6671" w:rsidRDefault="005B6671" w:rsidP="00A608C5">
    <w:pPr>
      <w:pStyle w:val="JuHeader"/>
      <w:jc w:val="center"/>
    </w:pPr>
    <w:r>
      <w:tab/>
      <w:t>срещу ВЕЛИКОБРИТАНИЯ – СЪВМЕСТНО ОСОБЕНО МНЕНИЕ</w:t>
    </w: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71" w:rsidRDefault="005B6671">
    <w:pPr>
      <w:pStyle w:val="JuHeader"/>
    </w:pPr>
    <w:r>
      <w:tab/>
      <w:t xml:space="preserve">РЕШЕНИЕ J.A. PYE (OXFORD) LTD и J.A. PYE (OXFORD) LAND LTD </w:t>
    </w:r>
    <w:r>
      <w:tab/>
    </w:r>
    <w:r>
      <w:rPr>
        <w:rStyle w:val="PageNumber"/>
      </w:rPr>
      <w:fldChar w:fldCharType="begin"/>
    </w:r>
    <w:r>
      <w:rPr>
        <w:rStyle w:val="PageNumber"/>
      </w:rPr>
      <w:instrText xml:space="preserve"> PAGE </w:instrText>
    </w:r>
    <w:r>
      <w:rPr>
        <w:rStyle w:val="PageNumber"/>
      </w:rPr>
      <w:fldChar w:fldCharType="separate"/>
    </w:r>
    <w:r w:rsidR="00CE7A72">
      <w:rPr>
        <w:rStyle w:val="PageNumber"/>
        <w:noProof/>
      </w:rPr>
      <w:t>37</w:t>
    </w:r>
    <w:r>
      <w:rPr>
        <w:rStyle w:val="PageNumber"/>
      </w:rPr>
      <w:fldChar w:fldCharType="end"/>
    </w:r>
  </w:p>
  <w:p w:rsidR="005B6671" w:rsidRDefault="005B6671" w:rsidP="00A608C5">
    <w:pPr>
      <w:pStyle w:val="JuHeader"/>
      <w:jc w:val="center"/>
    </w:pPr>
    <w:r>
      <w:tab/>
      <w:t>срещу ВЕЛИКОБРИТАНИЯ – СЪВМЕСТНО ОСОБЕНО МНЕНИЕ</w:t>
    </w: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71" w:rsidRDefault="005B6671" w:rsidP="00926650">
    <w:pPr>
      <w:pStyle w:val="JuHeader"/>
    </w:pPr>
    <w:r>
      <w:rPr>
        <w:rStyle w:val="PageNumber"/>
      </w:rPr>
      <w:fldChar w:fldCharType="begin"/>
    </w:r>
    <w:r>
      <w:rPr>
        <w:rStyle w:val="PageNumber"/>
      </w:rPr>
      <w:instrText xml:space="preserve"> PAGE </w:instrText>
    </w:r>
    <w:r>
      <w:rPr>
        <w:rStyle w:val="PageNumber"/>
      </w:rPr>
      <w:fldChar w:fldCharType="separate"/>
    </w:r>
    <w:r w:rsidR="00CE7A72">
      <w:rPr>
        <w:rStyle w:val="PageNumber"/>
        <w:noProof/>
      </w:rPr>
      <w:t>30</w:t>
    </w:r>
    <w:r>
      <w:rPr>
        <w:rStyle w:val="PageNumber"/>
      </w:rPr>
      <w:fldChar w:fldCharType="end"/>
    </w:r>
    <w:r>
      <w:tab/>
      <w:t xml:space="preserve">РЕШЕНИЕ J.A. PYE (OXFORD) LTD и J.A. PYE (OXFORD) LAND LTD </w:t>
    </w:r>
    <w:r>
      <w:tab/>
    </w:r>
    <w:r>
      <w:br/>
    </w:r>
    <w:r>
      <w:tab/>
      <w:t xml:space="preserve">срещу ВЕЛИКОБРИТАНИЯ </w:t>
    </w:r>
    <w: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71" w:rsidRDefault="005B6671">
    <w:pPr>
      <w:pStyle w:val="JuHeader"/>
    </w:pPr>
    <w:r>
      <w:rPr>
        <w:rStyle w:val="PageNumber"/>
      </w:rPr>
      <w:fldChar w:fldCharType="begin"/>
    </w:r>
    <w:r>
      <w:rPr>
        <w:rStyle w:val="PageNumber"/>
      </w:rPr>
      <w:instrText xml:space="preserve"> PAGE </w:instrText>
    </w:r>
    <w:r>
      <w:rPr>
        <w:rStyle w:val="PageNumber"/>
      </w:rPr>
      <w:fldChar w:fldCharType="separate"/>
    </w:r>
    <w:r w:rsidR="00CE7A72">
      <w:rPr>
        <w:rStyle w:val="PageNumber"/>
        <w:noProof/>
      </w:rPr>
      <w:t>40</w:t>
    </w:r>
    <w:r>
      <w:rPr>
        <w:rStyle w:val="PageNumber"/>
      </w:rPr>
      <w:fldChar w:fldCharType="end"/>
    </w:r>
    <w:r>
      <w:tab/>
      <w:t xml:space="preserve">РЕШЕНИЕ J.A. PYE (OXFORD) LTD </w:t>
    </w:r>
    <w:r w:rsidR="00EB0457">
      <w:t xml:space="preserve">и </w:t>
    </w:r>
    <w:r>
      <w:t xml:space="preserve">J.A. PYE (OXFORD) LAND LTD </w:t>
    </w:r>
    <w:r>
      <w:tab/>
    </w:r>
  </w:p>
  <w:p w:rsidR="005B6671" w:rsidRDefault="005B6671" w:rsidP="005C69DA">
    <w:pPr>
      <w:pStyle w:val="JuHeader"/>
      <w:jc w:val="center"/>
    </w:pPr>
    <w:r>
      <w:tab/>
    </w:r>
    <w:r w:rsidR="00EB0457">
      <w:t>срещу ВЕЛИКОБРИТАНИЯ</w:t>
    </w:r>
    <w:r>
      <w:t xml:space="preserve"> – ОСОБЕНО МНЕНИЕ</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E2C3354"/>
    <w:multiLevelType w:val="hybridMultilevel"/>
    <w:tmpl w:val="CC72E2B6"/>
    <w:lvl w:ilvl="0" w:tplc="3982A3D6">
      <w:start w:val="2"/>
      <w:numFmt w:val="lowerLetter"/>
      <w:lvlText w:val="(%1)"/>
      <w:lvlJc w:val="left"/>
      <w:pPr>
        <w:tabs>
          <w:tab w:val="num" w:pos="750"/>
        </w:tabs>
        <w:ind w:left="750" w:hanging="39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2"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1"/>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0C"/>
    <w:rsid w:val="000005DB"/>
    <w:rsid w:val="00002ACF"/>
    <w:rsid w:val="00002BEC"/>
    <w:rsid w:val="0000366A"/>
    <w:rsid w:val="000044A6"/>
    <w:rsid w:val="00006CDC"/>
    <w:rsid w:val="00007479"/>
    <w:rsid w:val="00010832"/>
    <w:rsid w:val="000147E4"/>
    <w:rsid w:val="00015E82"/>
    <w:rsid w:val="000217CB"/>
    <w:rsid w:val="000219D4"/>
    <w:rsid w:val="00022C6E"/>
    <w:rsid w:val="000238B8"/>
    <w:rsid w:val="000278BF"/>
    <w:rsid w:val="00027904"/>
    <w:rsid w:val="00031B3C"/>
    <w:rsid w:val="000322E3"/>
    <w:rsid w:val="0003610D"/>
    <w:rsid w:val="00036553"/>
    <w:rsid w:val="00037F58"/>
    <w:rsid w:val="00037FF9"/>
    <w:rsid w:val="00040218"/>
    <w:rsid w:val="000415F8"/>
    <w:rsid w:val="00041E57"/>
    <w:rsid w:val="00045134"/>
    <w:rsid w:val="00046AB7"/>
    <w:rsid w:val="0005328B"/>
    <w:rsid w:val="00054D74"/>
    <w:rsid w:val="00056D70"/>
    <w:rsid w:val="000600E3"/>
    <w:rsid w:val="000723A1"/>
    <w:rsid w:val="0007273A"/>
    <w:rsid w:val="000926A5"/>
    <w:rsid w:val="000943A9"/>
    <w:rsid w:val="00096466"/>
    <w:rsid w:val="000965A9"/>
    <w:rsid w:val="00096A82"/>
    <w:rsid w:val="000A124B"/>
    <w:rsid w:val="000A1C1D"/>
    <w:rsid w:val="000A28EE"/>
    <w:rsid w:val="000A2BBA"/>
    <w:rsid w:val="000A47C3"/>
    <w:rsid w:val="000A6F60"/>
    <w:rsid w:val="000A7259"/>
    <w:rsid w:val="000A7958"/>
    <w:rsid w:val="000B0DE0"/>
    <w:rsid w:val="000B0F1C"/>
    <w:rsid w:val="000B6A0C"/>
    <w:rsid w:val="000B6ECC"/>
    <w:rsid w:val="000C4BF4"/>
    <w:rsid w:val="000D1E08"/>
    <w:rsid w:val="000D6696"/>
    <w:rsid w:val="000D6756"/>
    <w:rsid w:val="000E0876"/>
    <w:rsid w:val="000E5B1B"/>
    <w:rsid w:val="000F0A09"/>
    <w:rsid w:val="000F1596"/>
    <w:rsid w:val="000F33AF"/>
    <w:rsid w:val="000F6755"/>
    <w:rsid w:val="00100A31"/>
    <w:rsid w:val="00102D58"/>
    <w:rsid w:val="001030D3"/>
    <w:rsid w:val="00110E9E"/>
    <w:rsid w:val="001121DB"/>
    <w:rsid w:val="001133D8"/>
    <w:rsid w:val="00115002"/>
    <w:rsid w:val="00115AF2"/>
    <w:rsid w:val="00117A27"/>
    <w:rsid w:val="001241CA"/>
    <w:rsid w:val="001264ED"/>
    <w:rsid w:val="001270BB"/>
    <w:rsid w:val="00131F80"/>
    <w:rsid w:val="001344B5"/>
    <w:rsid w:val="00134F44"/>
    <w:rsid w:val="001368E9"/>
    <w:rsid w:val="00142E7B"/>
    <w:rsid w:val="00143DE0"/>
    <w:rsid w:val="00150BB1"/>
    <w:rsid w:val="001512C8"/>
    <w:rsid w:val="00151BB6"/>
    <w:rsid w:val="001536D6"/>
    <w:rsid w:val="00153B66"/>
    <w:rsid w:val="001552A6"/>
    <w:rsid w:val="00162D13"/>
    <w:rsid w:val="0016308A"/>
    <w:rsid w:val="0016659B"/>
    <w:rsid w:val="00171408"/>
    <w:rsid w:val="00172658"/>
    <w:rsid w:val="00173636"/>
    <w:rsid w:val="00173801"/>
    <w:rsid w:val="00177F6D"/>
    <w:rsid w:val="00181300"/>
    <w:rsid w:val="00182297"/>
    <w:rsid w:val="001835A0"/>
    <w:rsid w:val="0018766F"/>
    <w:rsid w:val="00187CCE"/>
    <w:rsid w:val="0019038A"/>
    <w:rsid w:val="00193296"/>
    <w:rsid w:val="00195C94"/>
    <w:rsid w:val="001969BC"/>
    <w:rsid w:val="001A12B5"/>
    <w:rsid w:val="001A237D"/>
    <w:rsid w:val="001A25BE"/>
    <w:rsid w:val="001A2701"/>
    <w:rsid w:val="001A309C"/>
    <w:rsid w:val="001B5AC4"/>
    <w:rsid w:val="001B7A47"/>
    <w:rsid w:val="001C4DEC"/>
    <w:rsid w:val="001C55C3"/>
    <w:rsid w:val="001C687C"/>
    <w:rsid w:val="001D00C6"/>
    <w:rsid w:val="001D0C0A"/>
    <w:rsid w:val="001D58E7"/>
    <w:rsid w:val="001D602C"/>
    <w:rsid w:val="001E19C3"/>
    <w:rsid w:val="001E3E8C"/>
    <w:rsid w:val="001E3ED0"/>
    <w:rsid w:val="001E402D"/>
    <w:rsid w:val="001E688C"/>
    <w:rsid w:val="001F0495"/>
    <w:rsid w:val="001F1106"/>
    <w:rsid w:val="001F2280"/>
    <w:rsid w:val="001F2600"/>
    <w:rsid w:val="001F2C40"/>
    <w:rsid w:val="001F3D45"/>
    <w:rsid w:val="001F5BC3"/>
    <w:rsid w:val="00203D29"/>
    <w:rsid w:val="00204002"/>
    <w:rsid w:val="00205FBE"/>
    <w:rsid w:val="002071B2"/>
    <w:rsid w:val="00207A53"/>
    <w:rsid w:val="00207BDD"/>
    <w:rsid w:val="00210D2E"/>
    <w:rsid w:val="002144BD"/>
    <w:rsid w:val="002158F1"/>
    <w:rsid w:val="00216C05"/>
    <w:rsid w:val="0021714E"/>
    <w:rsid w:val="002177F4"/>
    <w:rsid w:val="002204C2"/>
    <w:rsid w:val="00220E13"/>
    <w:rsid w:val="00220ED6"/>
    <w:rsid w:val="00221AAF"/>
    <w:rsid w:val="002263CF"/>
    <w:rsid w:val="00226B7D"/>
    <w:rsid w:val="002361F3"/>
    <w:rsid w:val="00237733"/>
    <w:rsid w:val="002377C7"/>
    <w:rsid w:val="00243158"/>
    <w:rsid w:val="00245DAA"/>
    <w:rsid w:val="00246D7A"/>
    <w:rsid w:val="00247182"/>
    <w:rsid w:val="00247243"/>
    <w:rsid w:val="002533BF"/>
    <w:rsid w:val="002552C8"/>
    <w:rsid w:val="00257F60"/>
    <w:rsid w:val="00260DD7"/>
    <w:rsid w:val="00260DDD"/>
    <w:rsid w:val="002611B7"/>
    <w:rsid w:val="00262055"/>
    <w:rsid w:val="00264F51"/>
    <w:rsid w:val="0026619D"/>
    <w:rsid w:val="00266A0E"/>
    <w:rsid w:val="0027172B"/>
    <w:rsid w:val="002728CC"/>
    <w:rsid w:val="0027722D"/>
    <w:rsid w:val="00285718"/>
    <w:rsid w:val="0029233F"/>
    <w:rsid w:val="002926BB"/>
    <w:rsid w:val="002949C0"/>
    <w:rsid w:val="002A072C"/>
    <w:rsid w:val="002A1377"/>
    <w:rsid w:val="002A1597"/>
    <w:rsid w:val="002A23BC"/>
    <w:rsid w:val="002A2DEB"/>
    <w:rsid w:val="002A4F00"/>
    <w:rsid w:val="002A59B8"/>
    <w:rsid w:val="002A67BE"/>
    <w:rsid w:val="002B0E90"/>
    <w:rsid w:val="002B0FCB"/>
    <w:rsid w:val="002B199F"/>
    <w:rsid w:val="002B240C"/>
    <w:rsid w:val="002B2EBA"/>
    <w:rsid w:val="002B3C74"/>
    <w:rsid w:val="002B5599"/>
    <w:rsid w:val="002B7292"/>
    <w:rsid w:val="002C0001"/>
    <w:rsid w:val="002C0A88"/>
    <w:rsid w:val="002C12A0"/>
    <w:rsid w:val="002C19DA"/>
    <w:rsid w:val="002C3D7D"/>
    <w:rsid w:val="002D0345"/>
    <w:rsid w:val="002D163D"/>
    <w:rsid w:val="002D1C7C"/>
    <w:rsid w:val="002D3889"/>
    <w:rsid w:val="002D54C9"/>
    <w:rsid w:val="002D665A"/>
    <w:rsid w:val="002E364A"/>
    <w:rsid w:val="002E701A"/>
    <w:rsid w:val="002F12AA"/>
    <w:rsid w:val="002F28E0"/>
    <w:rsid w:val="002F4C5A"/>
    <w:rsid w:val="002F52D6"/>
    <w:rsid w:val="002F6E60"/>
    <w:rsid w:val="003018EC"/>
    <w:rsid w:val="00304FB7"/>
    <w:rsid w:val="00307B92"/>
    <w:rsid w:val="00313A53"/>
    <w:rsid w:val="003224FF"/>
    <w:rsid w:val="00322C53"/>
    <w:rsid w:val="003261C4"/>
    <w:rsid w:val="00326AE0"/>
    <w:rsid w:val="0033247E"/>
    <w:rsid w:val="0033356D"/>
    <w:rsid w:val="00334327"/>
    <w:rsid w:val="003421A8"/>
    <w:rsid w:val="00345C73"/>
    <w:rsid w:val="00346A8E"/>
    <w:rsid w:val="00347465"/>
    <w:rsid w:val="00352090"/>
    <w:rsid w:val="00354AA1"/>
    <w:rsid w:val="0035518D"/>
    <w:rsid w:val="00360040"/>
    <w:rsid w:val="003621A8"/>
    <w:rsid w:val="00362876"/>
    <w:rsid w:val="0036291D"/>
    <w:rsid w:val="00362DAD"/>
    <w:rsid w:val="003630C1"/>
    <w:rsid w:val="00363D7E"/>
    <w:rsid w:val="00364435"/>
    <w:rsid w:val="00366561"/>
    <w:rsid w:val="0037055D"/>
    <w:rsid w:val="003705F5"/>
    <w:rsid w:val="00371023"/>
    <w:rsid w:val="003738C8"/>
    <w:rsid w:val="00373D90"/>
    <w:rsid w:val="00373ED4"/>
    <w:rsid w:val="003748D4"/>
    <w:rsid w:val="00375A90"/>
    <w:rsid w:val="00376288"/>
    <w:rsid w:val="003776B4"/>
    <w:rsid w:val="00380730"/>
    <w:rsid w:val="00382D13"/>
    <w:rsid w:val="00382F39"/>
    <w:rsid w:val="00384D98"/>
    <w:rsid w:val="00390067"/>
    <w:rsid w:val="00390614"/>
    <w:rsid w:val="00390DA3"/>
    <w:rsid w:val="003910B0"/>
    <w:rsid w:val="00392123"/>
    <w:rsid w:val="0039412C"/>
    <w:rsid w:val="00394DE8"/>
    <w:rsid w:val="003967B5"/>
    <w:rsid w:val="00397002"/>
    <w:rsid w:val="003A2352"/>
    <w:rsid w:val="003A2EC0"/>
    <w:rsid w:val="003A41AF"/>
    <w:rsid w:val="003A7CB4"/>
    <w:rsid w:val="003B0FA1"/>
    <w:rsid w:val="003B654A"/>
    <w:rsid w:val="003C1273"/>
    <w:rsid w:val="003C310C"/>
    <w:rsid w:val="003C6EB8"/>
    <w:rsid w:val="003D0014"/>
    <w:rsid w:val="003D3302"/>
    <w:rsid w:val="003D3FC9"/>
    <w:rsid w:val="003D5B80"/>
    <w:rsid w:val="003E337C"/>
    <w:rsid w:val="003E5F12"/>
    <w:rsid w:val="003F03E3"/>
    <w:rsid w:val="003F2BF8"/>
    <w:rsid w:val="003F4B40"/>
    <w:rsid w:val="003F7D54"/>
    <w:rsid w:val="003F7F96"/>
    <w:rsid w:val="003F7FBA"/>
    <w:rsid w:val="0040140B"/>
    <w:rsid w:val="00402F68"/>
    <w:rsid w:val="00410E01"/>
    <w:rsid w:val="00411B9F"/>
    <w:rsid w:val="004139FD"/>
    <w:rsid w:val="00413C61"/>
    <w:rsid w:val="00415523"/>
    <w:rsid w:val="004174EA"/>
    <w:rsid w:val="00417F5E"/>
    <w:rsid w:val="0042087D"/>
    <w:rsid w:val="00420F76"/>
    <w:rsid w:val="0042566E"/>
    <w:rsid w:val="004259F9"/>
    <w:rsid w:val="00425E88"/>
    <w:rsid w:val="004306DA"/>
    <w:rsid w:val="00430C97"/>
    <w:rsid w:val="00430D70"/>
    <w:rsid w:val="0043290A"/>
    <w:rsid w:val="00433A39"/>
    <w:rsid w:val="0043544A"/>
    <w:rsid w:val="00436961"/>
    <w:rsid w:val="0043759F"/>
    <w:rsid w:val="00437B9A"/>
    <w:rsid w:val="004400E9"/>
    <w:rsid w:val="00444FA3"/>
    <w:rsid w:val="00450B45"/>
    <w:rsid w:val="004512EE"/>
    <w:rsid w:val="00454F83"/>
    <w:rsid w:val="0045592D"/>
    <w:rsid w:val="00456418"/>
    <w:rsid w:val="00456F03"/>
    <w:rsid w:val="00457DFB"/>
    <w:rsid w:val="00457E94"/>
    <w:rsid w:val="004607E9"/>
    <w:rsid w:val="00462D28"/>
    <w:rsid w:val="0046382D"/>
    <w:rsid w:val="00463E9D"/>
    <w:rsid w:val="004650E1"/>
    <w:rsid w:val="00465655"/>
    <w:rsid w:val="004674CD"/>
    <w:rsid w:val="00467E16"/>
    <w:rsid w:val="00473A6E"/>
    <w:rsid w:val="00476C11"/>
    <w:rsid w:val="0048469A"/>
    <w:rsid w:val="00484DA7"/>
    <w:rsid w:val="00485B2D"/>
    <w:rsid w:val="004910DE"/>
    <w:rsid w:val="004921DA"/>
    <w:rsid w:val="00492BF2"/>
    <w:rsid w:val="00492D2D"/>
    <w:rsid w:val="00492EBD"/>
    <w:rsid w:val="00494195"/>
    <w:rsid w:val="004944BE"/>
    <w:rsid w:val="00494864"/>
    <w:rsid w:val="0049719F"/>
    <w:rsid w:val="004A1613"/>
    <w:rsid w:val="004A2047"/>
    <w:rsid w:val="004A2FDE"/>
    <w:rsid w:val="004A319D"/>
    <w:rsid w:val="004A3E58"/>
    <w:rsid w:val="004A5CB2"/>
    <w:rsid w:val="004B1078"/>
    <w:rsid w:val="004B4B44"/>
    <w:rsid w:val="004B5E5C"/>
    <w:rsid w:val="004B7A0A"/>
    <w:rsid w:val="004C02F7"/>
    <w:rsid w:val="004C107E"/>
    <w:rsid w:val="004C39A8"/>
    <w:rsid w:val="004D0868"/>
    <w:rsid w:val="004D10F5"/>
    <w:rsid w:val="004D35A3"/>
    <w:rsid w:val="004D497E"/>
    <w:rsid w:val="004D4A54"/>
    <w:rsid w:val="004D6B86"/>
    <w:rsid w:val="004D78AC"/>
    <w:rsid w:val="004E02F2"/>
    <w:rsid w:val="004E39A8"/>
    <w:rsid w:val="004E5E6A"/>
    <w:rsid w:val="004E62DF"/>
    <w:rsid w:val="004F0800"/>
    <w:rsid w:val="004F10B3"/>
    <w:rsid w:val="004F296F"/>
    <w:rsid w:val="004F5999"/>
    <w:rsid w:val="004F7098"/>
    <w:rsid w:val="00504C44"/>
    <w:rsid w:val="00507BBC"/>
    <w:rsid w:val="0051182A"/>
    <w:rsid w:val="00513ABD"/>
    <w:rsid w:val="00514630"/>
    <w:rsid w:val="0051473F"/>
    <w:rsid w:val="00514C09"/>
    <w:rsid w:val="00514DCC"/>
    <w:rsid w:val="00516701"/>
    <w:rsid w:val="00516C94"/>
    <w:rsid w:val="005223C4"/>
    <w:rsid w:val="00524E03"/>
    <w:rsid w:val="0052642A"/>
    <w:rsid w:val="00531C09"/>
    <w:rsid w:val="00536164"/>
    <w:rsid w:val="00536329"/>
    <w:rsid w:val="00537348"/>
    <w:rsid w:val="00541399"/>
    <w:rsid w:val="00543675"/>
    <w:rsid w:val="00547EC2"/>
    <w:rsid w:val="00550D6B"/>
    <w:rsid w:val="005520AE"/>
    <w:rsid w:val="0055501B"/>
    <w:rsid w:val="0055633B"/>
    <w:rsid w:val="00556CD6"/>
    <w:rsid w:val="00561746"/>
    <w:rsid w:val="005620B9"/>
    <w:rsid w:val="00571718"/>
    <w:rsid w:val="005720B5"/>
    <w:rsid w:val="00583059"/>
    <w:rsid w:val="00583E89"/>
    <w:rsid w:val="0058416B"/>
    <w:rsid w:val="00584DB7"/>
    <w:rsid w:val="00586ADE"/>
    <w:rsid w:val="0058764B"/>
    <w:rsid w:val="00596B14"/>
    <w:rsid w:val="005A0CFD"/>
    <w:rsid w:val="005A151A"/>
    <w:rsid w:val="005A2159"/>
    <w:rsid w:val="005A2537"/>
    <w:rsid w:val="005A2FB8"/>
    <w:rsid w:val="005A30E5"/>
    <w:rsid w:val="005A44BA"/>
    <w:rsid w:val="005B27A8"/>
    <w:rsid w:val="005B46D2"/>
    <w:rsid w:val="005B4F26"/>
    <w:rsid w:val="005B6671"/>
    <w:rsid w:val="005B7AE8"/>
    <w:rsid w:val="005C0744"/>
    <w:rsid w:val="005C0A16"/>
    <w:rsid w:val="005C510E"/>
    <w:rsid w:val="005C542F"/>
    <w:rsid w:val="005C69DA"/>
    <w:rsid w:val="005C6CEC"/>
    <w:rsid w:val="005D06F5"/>
    <w:rsid w:val="005D4E59"/>
    <w:rsid w:val="005E0F9F"/>
    <w:rsid w:val="005E15D2"/>
    <w:rsid w:val="005E2F58"/>
    <w:rsid w:val="005E4FC3"/>
    <w:rsid w:val="005E7294"/>
    <w:rsid w:val="005F14E3"/>
    <w:rsid w:val="005F2AC6"/>
    <w:rsid w:val="005F2C54"/>
    <w:rsid w:val="005F3065"/>
    <w:rsid w:val="005F6BD4"/>
    <w:rsid w:val="005F6D73"/>
    <w:rsid w:val="005F6EDF"/>
    <w:rsid w:val="005F6F5A"/>
    <w:rsid w:val="00601E9C"/>
    <w:rsid w:val="006044D3"/>
    <w:rsid w:val="0060496C"/>
    <w:rsid w:val="00607092"/>
    <w:rsid w:val="00610B55"/>
    <w:rsid w:val="0061408D"/>
    <w:rsid w:val="00621EAF"/>
    <w:rsid w:val="00621EF4"/>
    <w:rsid w:val="006231B7"/>
    <w:rsid w:val="0062369A"/>
    <w:rsid w:val="0062635B"/>
    <w:rsid w:val="006266CA"/>
    <w:rsid w:val="00627B3F"/>
    <w:rsid w:val="006308F4"/>
    <w:rsid w:val="00631B70"/>
    <w:rsid w:val="00632076"/>
    <w:rsid w:val="006342B2"/>
    <w:rsid w:val="0063456E"/>
    <w:rsid w:val="00635EAC"/>
    <w:rsid w:val="006406C4"/>
    <w:rsid w:val="00641E37"/>
    <w:rsid w:val="00646B14"/>
    <w:rsid w:val="00647987"/>
    <w:rsid w:val="00652C52"/>
    <w:rsid w:val="00657200"/>
    <w:rsid w:val="00661AAA"/>
    <w:rsid w:val="00681EC2"/>
    <w:rsid w:val="00684B0F"/>
    <w:rsid w:val="00686AE9"/>
    <w:rsid w:val="006930B2"/>
    <w:rsid w:val="0069562E"/>
    <w:rsid w:val="00696253"/>
    <w:rsid w:val="006A305A"/>
    <w:rsid w:val="006A4359"/>
    <w:rsid w:val="006B370F"/>
    <w:rsid w:val="006B43DF"/>
    <w:rsid w:val="006C20E7"/>
    <w:rsid w:val="006D3029"/>
    <w:rsid w:val="006D5729"/>
    <w:rsid w:val="006D668E"/>
    <w:rsid w:val="006E1465"/>
    <w:rsid w:val="006E1992"/>
    <w:rsid w:val="006E1E1B"/>
    <w:rsid w:val="006E4055"/>
    <w:rsid w:val="006F0429"/>
    <w:rsid w:val="006F102E"/>
    <w:rsid w:val="006F12F8"/>
    <w:rsid w:val="006F36FE"/>
    <w:rsid w:val="006F4878"/>
    <w:rsid w:val="006F4A9F"/>
    <w:rsid w:val="006F55FB"/>
    <w:rsid w:val="0070425B"/>
    <w:rsid w:val="00705269"/>
    <w:rsid w:val="007060A5"/>
    <w:rsid w:val="00707E2B"/>
    <w:rsid w:val="00710374"/>
    <w:rsid w:val="00711F61"/>
    <w:rsid w:val="00713172"/>
    <w:rsid w:val="00715CF5"/>
    <w:rsid w:val="00717BBC"/>
    <w:rsid w:val="007222E6"/>
    <w:rsid w:val="0072701D"/>
    <w:rsid w:val="007313FE"/>
    <w:rsid w:val="007406C7"/>
    <w:rsid w:val="00743967"/>
    <w:rsid w:val="00745C73"/>
    <w:rsid w:val="00751976"/>
    <w:rsid w:val="0075588E"/>
    <w:rsid w:val="007566BB"/>
    <w:rsid w:val="00757E95"/>
    <w:rsid w:val="00761D4D"/>
    <w:rsid w:val="00763C42"/>
    <w:rsid w:val="007665BE"/>
    <w:rsid w:val="00771C15"/>
    <w:rsid w:val="00772661"/>
    <w:rsid w:val="00773B7C"/>
    <w:rsid w:val="00774C32"/>
    <w:rsid w:val="00775F12"/>
    <w:rsid w:val="00777E9D"/>
    <w:rsid w:val="0078394B"/>
    <w:rsid w:val="007926CA"/>
    <w:rsid w:val="007927D2"/>
    <w:rsid w:val="007949FB"/>
    <w:rsid w:val="007955E7"/>
    <w:rsid w:val="00795FC6"/>
    <w:rsid w:val="0079679A"/>
    <w:rsid w:val="00797298"/>
    <w:rsid w:val="007A1B46"/>
    <w:rsid w:val="007A2926"/>
    <w:rsid w:val="007A4BE7"/>
    <w:rsid w:val="007A705E"/>
    <w:rsid w:val="007A79CF"/>
    <w:rsid w:val="007B21B0"/>
    <w:rsid w:val="007B6FFA"/>
    <w:rsid w:val="007C080F"/>
    <w:rsid w:val="007C1637"/>
    <w:rsid w:val="007C2ADC"/>
    <w:rsid w:val="007C2C07"/>
    <w:rsid w:val="007C57CF"/>
    <w:rsid w:val="007C6216"/>
    <w:rsid w:val="007C7941"/>
    <w:rsid w:val="007D21D4"/>
    <w:rsid w:val="007D5A18"/>
    <w:rsid w:val="007D69EB"/>
    <w:rsid w:val="007D70EB"/>
    <w:rsid w:val="007E0286"/>
    <w:rsid w:val="007E060F"/>
    <w:rsid w:val="007E4508"/>
    <w:rsid w:val="007E4C09"/>
    <w:rsid w:val="007E78DA"/>
    <w:rsid w:val="007F122C"/>
    <w:rsid w:val="007F45FD"/>
    <w:rsid w:val="007F4FFF"/>
    <w:rsid w:val="007F6AFA"/>
    <w:rsid w:val="007F6C57"/>
    <w:rsid w:val="007F7064"/>
    <w:rsid w:val="007F7769"/>
    <w:rsid w:val="007F7A74"/>
    <w:rsid w:val="00800DFC"/>
    <w:rsid w:val="0080259C"/>
    <w:rsid w:val="00803C2A"/>
    <w:rsid w:val="00806C75"/>
    <w:rsid w:val="0080774A"/>
    <w:rsid w:val="008110B0"/>
    <w:rsid w:val="00816D08"/>
    <w:rsid w:val="008172FD"/>
    <w:rsid w:val="00821B46"/>
    <w:rsid w:val="00825A8D"/>
    <w:rsid w:val="00825D37"/>
    <w:rsid w:val="00826630"/>
    <w:rsid w:val="008305BA"/>
    <w:rsid w:val="008333FB"/>
    <w:rsid w:val="00833443"/>
    <w:rsid w:val="008350FF"/>
    <w:rsid w:val="008430E7"/>
    <w:rsid w:val="008449AC"/>
    <w:rsid w:val="008478AA"/>
    <w:rsid w:val="00850E93"/>
    <w:rsid w:val="00851AD9"/>
    <w:rsid w:val="00852E85"/>
    <w:rsid w:val="008543F9"/>
    <w:rsid w:val="008549BC"/>
    <w:rsid w:val="00855ED8"/>
    <w:rsid w:val="00856719"/>
    <w:rsid w:val="00857188"/>
    <w:rsid w:val="00861210"/>
    <w:rsid w:val="008661C6"/>
    <w:rsid w:val="00870F7D"/>
    <w:rsid w:val="00872EB6"/>
    <w:rsid w:val="008753FC"/>
    <w:rsid w:val="008754AF"/>
    <w:rsid w:val="008757E2"/>
    <w:rsid w:val="00880D32"/>
    <w:rsid w:val="00881A60"/>
    <w:rsid w:val="00881FFC"/>
    <w:rsid w:val="00883112"/>
    <w:rsid w:val="00885126"/>
    <w:rsid w:val="00887471"/>
    <w:rsid w:val="00890DB7"/>
    <w:rsid w:val="008928F0"/>
    <w:rsid w:val="00893DBF"/>
    <w:rsid w:val="00895379"/>
    <w:rsid w:val="008A3BBB"/>
    <w:rsid w:val="008A3F33"/>
    <w:rsid w:val="008B3C36"/>
    <w:rsid w:val="008B4E27"/>
    <w:rsid w:val="008B6C89"/>
    <w:rsid w:val="008B7F54"/>
    <w:rsid w:val="008C0EAE"/>
    <w:rsid w:val="008D2BAC"/>
    <w:rsid w:val="008D4009"/>
    <w:rsid w:val="008D4431"/>
    <w:rsid w:val="008E075D"/>
    <w:rsid w:val="008E1DA1"/>
    <w:rsid w:val="008E2DA4"/>
    <w:rsid w:val="008E386A"/>
    <w:rsid w:val="008E40BE"/>
    <w:rsid w:val="008E48EF"/>
    <w:rsid w:val="008E6423"/>
    <w:rsid w:val="008E6A0A"/>
    <w:rsid w:val="008E76E7"/>
    <w:rsid w:val="008E7D20"/>
    <w:rsid w:val="008F0CC6"/>
    <w:rsid w:val="008F1D8D"/>
    <w:rsid w:val="008F2CF1"/>
    <w:rsid w:val="00903C5D"/>
    <w:rsid w:val="00903F63"/>
    <w:rsid w:val="0090572F"/>
    <w:rsid w:val="009060C2"/>
    <w:rsid w:val="00910967"/>
    <w:rsid w:val="00911E28"/>
    <w:rsid w:val="009133BD"/>
    <w:rsid w:val="00913563"/>
    <w:rsid w:val="009145F7"/>
    <w:rsid w:val="0091679A"/>
    <w:rsid w:val="00917665"/>
    <w:rsid w:val="00917F0A"/>
    <w:rsid w:val="009230DF"/>
    <w:rsid w:val="0092440F"/>
    <w:rsid w:val="00926513"/>
    <w:rsid w:val="00926650"/>
    <w:rsid w:val="009309E9"/>
    <w:rsid w:val="00930ED0"/>
    <w:rsid w:val="00944119"/>
    <w:rsid w:val="0094473A"/>
    <w:rsid w:val="00946EFB"/>
    <w:rsid w:val="00950495"/>
    <w:rsid w:val="00950DCE"/>
    <w:rsid w:val="00952A28"/>
    <w:rsid w:val="00954D1D"/>
    <w:rsid w:val="009554C8"/>
    <w:rsid w:val="00960CCF"/>
    <w:rsid w:val="00962884"/>
    <w:rsid w:val="00963F20"/>
    <w:rsid w:val="0096522E"/>
    <w:rsid w:val="00966747"/>
    <w:rsid w:val="00967AE0"/>
    <w:rsid w:val="00971C0D"/>
    <w:rsid w:val="009752B6"/>
    <w:rsid w:val="00975540"/>
    <w:rsid w:val="00975D4D"/>
    <w:rsid w:val="00977311"/>
    <w:rsid w:val="00977709"/>
    <w:rsid w:val="0098079A"/>
    <w:rsid w:val="009824FE"/>
    <w:rsid w:val="00984351"/>
    <w:rsid w:val="009844A1"/>
    <w:rsid w:val="00987D88"/>
    <w:rsid w:val="00990CD8"/>
    <w:rsid w:val="009910B4"/>
    <w:rsid w:val="0099333A"/>
    <w:rsid w:val="009A4967"/>
    <w:rsid w:val="009A4ACA"/>
    <w:rsid w:val="009A54FE"/>
    <w:rsid w:val="009A573C"/>
    <w:rsid w:val="009B4547"/>
    <w:rsid w:val="009B726C"/>
    <w:rsid w:val="009B7FEB"/>
    <w:rsid w:val="009C107B"/>
    <w:rsid w:val="009C2202"/>
    <w:rsid w:val="009C2710"/>
    <w:rsid w:val="009C2A47"/>
    <w:rsid w:val="009C6548"/>
    <w:rsid w:val="009C6573"/>
    <w:rsid w:val="009C6D9E"/>
    <w:rsid w:val="009D0723"/>
    <w:rsid w:val="009D1E6D"/>
    <w:rsid w:val="009D3445"/>
    <w:rsid w:val="009D44D3"/>
    <w:rsid w:val="009D4F76"/>
    <w:rsid w:val="009E0B11"/>
    <w:rsid w:val="009F0FE8"/>
    <w:rsid w:val="009F3AB5"/>
    <w:rsid w:val="009F46FB"/>
    <w:rsid w:val="009F5103"/>
    <w:rsid w:val="009F6D49"/>
    <w:rsid w:val="00A01F40"/>
    <w:rsid w:val="00A0268A"/>
    <w:rsid w:val="00A0462D"/>
    <w:rsid w:val="00A079B0"/>
    <w:rsid w:val="00A10D67"/>
    <w:rsid w:val="00A10E42"/>
    <w:rsid w:val="00A138B2"/>
    <w:rsid w:val="00A15061"/>
    <w:rsid w:val="00A15223"/>
    <w:rsid w:val="00A16BD6"/>
    <w:rsid w:val="00A241EB"/>
    <w:rsid w:val="00A24810"/>
    <w:rsid w:val="00A265B2"/>
    <w:rsid w:val="00A270CD"/>
    <w:rsid w:val="00A27996"/>
    <w:rsid w:val="00A30E54"/>
    <w:rsid w:val="00A31BDF"/>
    <w:rsid w:val="00A3356F"/>
    <w:rsid w:val="00A37EDB"/>
    <w:rsid w:val="00A40B5C"/>
    <w:rsid w:val="00A41118"/>
    <w:rsid w:val="00A4225B"/>
    <w:rsid w:val="00A433C3"/>
    <w:rsid w:val="00A46B25"/>
    <w:rsid w:val="00A57513"/>
    <w:rsid w:val="00A608C5"/>
    <w:rsid w:val="00A62A76"/>
    <w:rsid w:val="00A62B3C"/>
    <w:rsid w:val="00A64DA0"/>
    <w:rsid w:val="00A65501"/>
    <w:rsid w:val="00A65AAA"/>
    <w:rsid w:val="00A73A05"/>
    <w:rsid w:val="00A741D9"/>
    <w:rsid w:val="00A74BCD"/>
    <w:rsid w:val="00A75A50"/>
    <w:rsid w:val="00A7696A"/>
    <w:rsid w:val="00A810B7"/>
    <w:rsid w:val="00A826DF"/>
    <w:rsid w:val="00A8326C"/>
    <w:rsid w:val="00A841F7"/>
    <w:rsid w:val="00A843D1"/>
    <w:rsid w:val="00A91CD4"/>
    <w:rsid w:val="00A94EF0"/>
    <w:rsid w:val="00A95093"/>
    <w:rsid w:val="00A953F6"/>
    <w:rsid w:val="00AA3756"/>
    <w:rsid w:val="00AA5BCD"/>
    <w:rsid w:val="00AA6C1A"/>
    <w:rsid w:val="00AA6FCE"/>
    <w:rsid w:val="00AA7AE0"/>
    <w:rsid w:val="00AA7D32"/>
    <w:rsid w:val="00AB02D1"/>
    <w:rsid w:val="00AB7225"/>
    <w:rsid w:val="00AC4B64"/>
    <w:rsid w:val="00AC5860"/>
    <w:rsid w:val="00AC5A98"/>
    <w:rsid w:val="00AC5C64"/>
    <w:rsid w:val="00AD0945"/>
    <w:rsid w:val="00AD108D"/>
    <w:rsid w:val="00AD42B3"/>
    <w:rsid w:val="00AD44E2"/>
    <w:rsid w:val="00AD5F66"/>
    <w:rsid w:val="00AE2280"/>
    <w:rsid w:val="00AE49D7"/>
    <w:rsid w:val="00AF21D1"/>
    <w:rsid w:val="00AF28BE"/>
    <w:rsid w:val="00AF3257"/>
    <w:rsid w:val="00AF348B"/>
    <w:rsid w:val="00AF5367"/>
    <w:rsid w:val="00AF6099"/>
    <w:rsid w:val="00AF74E4"/>
    <w:rsid w:val="00B0146E"/>
    <w:rsid w:val="00B042B3"/>
    <w:rsid w:val="00B0541B"/>
    <w:rsid w:val="00B05486"/>
    <w:rsid w:val="00B05EBD"/>
    <w:rsid w:val="00B060FE"/>
    <w:rsid w:val="00B103FF"/>
    <w:rsid w:val="00B10FD9"/>
    <w:rsid w:val="00B112B1"/>
    <w:rsid w:val="00B12045"/>
    <w:rsid w:val="00B13273"/>
    <w:rsid w:val="00B24868"/>
    <w:rsid w:val="00B2498C"/>
    <w:rsid w:val="00B26C7D"/>
    <w:rsid w:val="00B30C31"/>
    <w:rsid w:val="00B31910"/>
    <w:rsid w:val="00B3285A"/>
    <w:rsid w:val="00B32FB6"/>
    <w:rsid w:val="00B34176"/>
    <w:rsid w:val="00B3579C"/>
    <w:rsid w:val="00B451B4"/>
    <w:rsid w:val="00B45446"/>
    <w:rsid w:val="00B4615B"/>
    <w:rsid w:val="00B47B0E"/>
    <w:rsid w:val="00B511F0"/>
    <w:rsid w:val="00B52EB2"/>
    <w:rsid w:val="00B53E80"/>
    <w:rsid w:val="00B56146"/>
    <w:rsid w:val="00B56F8B"/>
    <w:rsid w:val="00B74DD8"/>
    <w:rsid w:val="00B812B8"/>
    <w:rsid w:val="00B8318E"/>
    <w:rsid w:val="00B84840"/>
    <w:rsid w:val="00B86B9D"/>
    <w:rsid w:val="00B9073A"/>
    <w:rsid w:val="00B93234"/>
    <w:rsid w:val="00B94893"/>
    <w:rsid w:val="00B95A3D"/>
    <w:rsid w:val="00B96B77"/>
    <w:rsid w:val="00BA2723"/>
    <w:rsid w:val="00BA3E7F"/>
    <w:rsid w:val="00BA5E96"/>
    <w:rsid w:val="00BA60DF"/>
    <w:rsid w:val="00BB0122"/>
    <w:rsid w:val="00BB4C30"/>
    <w:rsid w:val="00BB6BEB"/>
    <w:rsid w:val="00BC2D62"/>
    <w:rsid w:val="00BC5DF8"/>
    <w:rsid w:val="00BC786B"/>
    <w:rsid w:val="00BC7FD7"/>
    <w:rsid w:val="00BD0A64"/>
    <w:rsid w:val="00BD0AEE"/>
    <w:rsid w:val="00BD184C"/>
    <w:rsid w:val="00BD21B5"/>
    <w:rsid w:val="00BD261D"/>
    <w:rsid w:val="00BE35CD"/>
    <w:rsid w:val="00BE4161"/>
    <w:rsid w:val="00BE6FE1"/>
    <w:rsid w:val="00BE7DC1"/>
    <w:rsid w:val="00BF0E63"/>
    <w:rsid w:val="00BF24BA"/>
    <w:rsid w:val="00BF60E7"/>
    <w:rsid w:val="00BF6890"/>
    <w:rsid w:val="00BF6950"/>
    <w:rsid w:val="00C028CC"/>
    <w:rsid w:val="00C130E1"/>
    <w:rsid w:val="00C20DB5"/>
    <w:rsid w:val="00C2114C"/>
    <w:rsid w:val="00C23A73"/>
    <w:rsid w:val="00C24C95"/>
    <w:rsid w:val="00C24EFF"/>
    <w:rsid w:val="00C262D6"/>
    <w:rsid w:val="00C27BF2"/>
    <w:rsid w:val="00C31712"/>
    <w:rsid w:val="00C33651"/>
    <w:rsid w:val="00C3611F"/>
    <w:rsid w:val="00C40AC1"/>
    <w:rsid w:val="00C42A73"/>
    <w:rsid w:val="00C47F72"/>
    <w:rsid w:val="00C50E1B"/>
    <w:rsid w:val="00C5406C"/>
    <w:rsid w:val="00C56968"/>
    <w:rsid w:val="00C574AA"/>
    <w:rsid w:val="00C5780D"/>
    <w:rsid w:val="00C57A65"/>
    <w:rsid w:val="00C654EA"/>
    <w:rsid w:val="00C660AF"/>
    <w:rsid w:val="00C67AE6"/>
    <w:rsid w:val="00C71858"/>
    <w:rsid w:val="00C7689B"/>
    <w:rsid w:val="00C77DFD"/>
    <w:rsid w:val="00C801AA"/>
    <w:rsid w:val="00C90565"/>
    <w:rsid w:val="00C91169"/>
    <w:rsid w:val="00C9541C"/>
    <w:rsid w:val="00C95AC1"/>
    <w:rsid w:val="00C972DD"/>
    <w:rsid w:val="00CA0EAB"/>
    <w:rsid w:val="00CA3C58"/>
    <w:rsid w:val="00CA6419"/>
    <w:rsid w:val="00CB0C0E"/>
    <w:rsid w:val="00CB5C61"/>
    <w:rsid w:val="00CC03E4"/>
    <w:rsid w:val="00CC0CA1"/>
    <w:rsid w:val="00CC1557"/>
    <w:rsid w:val="00CC27DD"/>
    <w:rsid w:val="00CC5B0A"/>
    <w:rsid w:val="00CC6285"/>
    <w:rsid w:val="00CD1E03"/>
    <w:rsid w:val="00CD2A40"/>
    <w:rsid w:val="00CD7079"/>
    <w:rsid w:val="00CE2B86"/>
    <w:rsid w:val="00CE31D0"/>
    <w:rsid w:val="00CE405C"/>
    <w:rsid w:val="00CE506B"/>
    <w:rsid w:val="00CE63FE"/>
    <w:rsid w:val="00CE7A72"/>
    <w:rsid w:val="00CF02AB"/>
    <w:rsid w:val="00CF035D"/>
    <w:rsid w:val="00CF0725"/>
    <w:rsid w:val="00CF546E"/>
    <w:rsid w:val="00D00757"/>
    <w:rsid w:val="00D007A1"/>
    <w:rsid w:val="00D01D96"/>
    <w:rsid w:val="00D05FE9"/>
    <w:rsid w:val="00D13CE8"/>
    <w:rsid w:val="00D140AA"/>
    <w:rsid w:val="00D1725F"/>
    <w:rsid w:val="00D20E5F"/>
    <w:rsid w:val="00D23418"/>
    <w:rsid w:val="00D276B4"/>
    <w:rsid w:val="00D349FA"/>
    <w:rsid w:val="00D35185"/>
    <w:rsid w:val="00D35A5A"/>
    <w:rsid w:val="00D36FE5"/>
    <w:rsid w:val="00D37D07"/>
    <w:rsid w:val="00D41588"/>
    <w:rsid w:val="00D41FD8"/>
    <w:rsid w:val="00D424E7"/>
    <w:rsid w:val="00D4292F"/>
    <w:rsid w:val="00D45BA6"/>
    <w:rsid w:val="00D53254"/>
    <w:rsid w:val="00D54FF2"/>
    <w:rsid w:val="00D573A7"/>
    <w:rsid w:val="00D60B38"/>
    <w:rsid w:val="00D614EB"/>
    <w:rsid w:val="00D620D7"/>
    <w:rsid w:val="00D632AA"/>
    <w:rsid w:val="00D64C16"/>
    <w:rsid w:val="00D660F1"/>
    <w:rsid w:val="00D729F3"/>
    <w:rsid w:val="00D72A35"/>
    <w:rsid w:val="00D76403"/>
    <w:rsid w:val="00D766AD"/>
    <w:rsid w:val="00D768A1"/>
    <w:rsid w:val="00D776EA"/>
    <w:rsid w:val="00D80210"/>
    <w:rsid w:val="00D81024"/>
    <w:rsid w:val="00D8200E"/>
    <w:rsid w:val="00D82EB7"/>
    <w:rsid w:val="00D85360"/>
    <w:rsid w:val="00D86FDA"/>
    <w:rsid w:val="00D87D5C"/>
    <w:rsid w:val="00D87F1C"/>
    <w:rsid w:val="00D90DF2"/>
    <w:rsid w:val="00D926C6"/>
    <w:rsid w:val="00D93B0E"/>
    <w:rsid w:val="00D95387"/>
    <w:rsid w:val="00D95CC8"/>
    <w:rsid w:val="00DA24CD"/>
    <w:rsid w:val="00DA37DF"/>
    <w:rsid w:val="00DB097F"/>
    <w:rsid w:val="00DB278D"/>
    <w:rsid w:val="00DB2D39"/>
    <w:rsid w:val="00DC17B0"/>
    <w:rsid w:val="00DC3019"/>
    <w:rsid w:val="00DC34B1"/>
    <w:rsid w:val="00DC45D3"/>
    <w:rsid w:val="00DC4D92"/>
    <w:rsid w:val="00DD02F9"/>
    <w:rsid w:val="00DD104F"/>
    <w:rsid w:val="00DD19A6"/>
    <w:rsid w:val="00DD54F5"/>
    <w:rsid w:val="00DD6C0F"/>
    <w:rsid w:val="00DE091A"/>
    <w:rsid w:val="00DE0FAD"/>
    <w:rsid w:val="00DE1293"/>
    <w:rsid w:val="00DE2D7F"/>
    <w:rsid w:val="00DE4D83"/>
    <w:rsid w:val="00DE6151"/>
    <w:rsid w:val="00DE6D26"/>
    <w:rsid w:val="00DF0459"/>
    <w:rsid w:val="00DF0E38"/>
    <w:rsid w:val="00DF670C"/>
    <w:rsid w:val="00DF7ACE"/>
    <w:rsid w:val="00E01E3F"/>
    <w:rsid w:val="00E066AC"/>
    <w:rsid w:val="00E11C08"/>
    <w:rsid w:val="00E12998"/>
    <w:rsid w:val="00E15C3E"/>
    <w:rsid w:val="00E214BC"/>
    <w:rsid w:val="00E23601"/>
    <w:rsid w:val="00E26D66"/>
    <w:rsid w:val="00E27BFE"/>
    <w:rsid w:val="00E27E18"/>
    <w:rsid w:val="00E27FE3"/>
    <w:rsid w:val="00E3114D"/>
    <w:rsid w:val="00E37B8C"/>
    <w:rsid w:val="00E40217"/>
    <w:rsid w:val="00E42A45"/>
    <w:rsid w:val="00E459A5"/>
    <w:rsid w:val="00E469E6"/>
    <w:rsid w:val="00E53385"/>
    <w:rsid w:val="00E551CE"/>
    <w:rsid w:val="00E56951"/>
    <w:rsid w:val="00E57467"/>
    <w:rsid w:val="00E575BC"/>
    <w:rsid w:val="00E57713"/>
    <w:rsid w:val="00E600E5"/>
    <w:rsid w:val="00E630E4"/>
    <w:rsid w:val="00E6339C"/>
    <w:rsid w:val="00E65B38"/>
    <w:rsid w:val="00E721C5"/>
    <w:rsid w:val="00E737FF"/>
    <w:rsid w:val="00E75E5E"/>
    <w:rsid w:val="00E7745E"/>
    <w:rsid w:val="00E77531"/>
    <w:rsid w:val="00E843F6"/>
    <w:rsid w:val="00E86759"/>
    <w:rsid w:val="00E86A47"/>
    <w:rsid w:val="00E87FFA"/>
    <w:rsid w:val="00E906D0"/>
    <w:rsid w:val="00E96435"/>
    <w:rsid w:val="00E9755B"/>
    <w:rsid w:val="00E97C23"/>
    <w:rsid w:val="00EA12B6"/>
    <w:rsid w:val="00EA78CF"/>
    <w:rsid w:val="00EA7D74"/>
    <w:rsid w:val="00EB0457"/>
    <w:rsid w:val="00EB38FB"/>
    <w:rsid w:val="00EB7801"/>
    <w:rsid w:val="00EC2ACD"/>
    <w:rsid w:val="00EC40CD"/>
    <w:rsid w:val="00EC6AEA"/>
    <w:rsid w:val="00ED282E"/>
    <w:rsid w:val="00EE04AC"/>
    <w:rsid w:val="00EE1A31"/>
    <w:rsid w:val="00EE23F4"/>
    <w:rsid w:val="00EE36EA"/>
    <w:rsid w:val="00EE3DC4"/>
    <w:rsid w:val="00EE4C8A"/>
    <w:rsid w:val="00EE5BA4"/>
    <w:rsid w:val="00EF1EE9"/>
    <w:rsid w:val="00EF4FC3"/>
    <w:rsid w:val="00EF6016"/>
    <w:rsid w:val="00F0436C"/>
    <w:rsid w:val="00F04DEC"/>
    <w:rsid w:val="00F06FD4"/>
    <w:rsid w:val="00F07235"/>
    <w:rsid w:val="00F10645"/>
    <w:rsid w:val="00F1323A"/>
    <w:rsid w:val="00F140EE"/>
    <w:rsid w:val="00F154EE"/>
    <w:rsid w:val="00F15B43"/>
    <w:rsid w:val="00F16D7F"/>
    <w:rsid w:val="00F217EA"/>
    <w:rsid w:val="00F240BC"/>
    <w:rsid w:val="00F270D3"/>
    <w:rsid w:val="00F273D0"/>
    <w:rsid w:val="00F34DBA"/>
    <w:rsid w:val="00F40366"/>
    <w:rsid w:val="00F404CC"/>
    <w:rsid w:val="00F41424"/>
    <w:rsid w:val="00F42313"/>
    <w:rsid w:val="00F42508"/>
    <w:rsid w:val="00F42A1E"/>
    <w:rsid w:val="00F45ED2"/>
    <w:rsid w:val="00F464C9"/>
    <w:rsid w:val="00F47A4E"/>
    <w:rsid w:val="00F5433E"/>
    <w:rsid w:val="00F651CD"/>
    <w:rsid w:val="00F6694C"/>
    <w:rsid w:val="00F7466D"/>
    <w:rsid w:val="00F75B0D"/>
    <w:rsid w:val="00F82AF8"/>
    <w:rsid w:val="00F90BFB"/>
    <w:rsid w:val="00F920FF"/>
    <w:rsid w:val="00F92455"/>
    <w:rsid w:val="00F957AA"/>
    <w:rsid w:val="00F97B36"/>
    <w:rsid w:val="00FA12AF"/>
    <w:rsid w:val="00FA3563"/>
    <w:rsid w:val="00FA4349"/>
    <w:rsid w:val="00FA452B"/>
    <w:rsid w:val="00FA4A77"/>
    <w:rsid w:val="00FA5AFD"/>
    <w:rsid w:val="00FA633F"/>
    <w:rsid w:val="00FA6E9F"/>
    <w:rsid w:val="00FA6FF9"/>
    <w:rsid w:val="00FA7A14"/>
    <w:rsid w:val="00FB152B"/>
    <w:rsid w:val="00FB1E37"/>
    <w:rsid w:val="00FB2396"/>
    <w:rsid w:val="00FB37A7"/>
    <w:rsid w:val="00FB51A5"/>
    <w:rsid w:val="00FB552C"/>
    <w:rsid w:val="00FB5FC9"/>
    <w:rsid w:val="00FC2C7E"/>
    <w:rsid w:val="00FC2F74"/>
    <w:rsid w:val="00FC6783"/>
    <w:rsid w:val="00FC74DB"/>
    <w:rsid w:val="00FD0095"/>
    <w:rsid w:val="00FD09A8"/>
    <w:rsid w:val="00FD0B17"/>
    <w:rsid w:val="00FD0E32"/>
    <w:rsid w:val="00FD1290"/>
    <w:rsid w:val="00FE0CEE"/>
    <w:rsid w:val="00FE1689"/>
    <w:rsid w:val="00FE4415"/>
    <w:rsid w:val="00FE5AE7"/>
    <w:rsid w:val="00FE6E04"/>
    <w:rsid w:val="00FE7A2C"/>
    <w:rsid w:val="00FE7E24"/>
    <w:rsid w:val="00FF0B7A"/>
    <w:rsid w:val="00FF3658"/>
    <w:rsid w:val="00FF7910"/>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1D"/>
    <w:pPr>
      <w:suppressAutoHyphens/>
    </w:pPr>
    <w:rPr>
      <w:sz w:val="24"/>
    </w:rPr>
  </w:style>
  <w:style w:type="paragraph" w:styleId="Heading1">
    <w:name w:val="heading 1"/>
    <w:basedOn w:val="Normal"/>
    <w:next w:val="Normal"/>
    <w:qFormat/>
    <w:rsid w:val="00BD261D"/>
    <w:pPr>
      <w:keepNext/>
      <w:spacing w:before="360" w:after="240"/>
      <w:jc w:val="center"/>
      <w:outlineLvl w:val="0"/>
    </w:pPr>
    <w:rPr>
      <w:b/>
      <w:sz w:val="28"/>
    </w:rPr>
  </w:style>
  <w:style w:type="paragraph" w:styleId="Heading2">
    <w:name w:val="heading 2"/>
    <w:basedOn w:val="Normal"/>
    <w:next w:val="Normal"/>
    <w:qFormat/>
    <w:rsid w:val="00BD261D"/>
    <w:pPr>
      <w:keepNext/>
      <w:spacing w:before="240" w:after="120"/>
      <w:ind w:left="284" w:hanging="284"/>
      <w:outlineLvl w:val="1"/>
    </w:pPr>
    <w:rPr>
      <w:b/>
    </w:rPr>
  </w:style>
  <w:style w:type="paragraph" w:styleId="Heading3">
    <w:name w:val="heading 3"/>
    <w:basedOn w:val="Normal"/>
    <w:next w:val="Normal"/>
    <w:qFormat/>
    <w:rsid w:val="00BD261D"/>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Head">
    <w:name w:val="Opi_H_Head"/>
    <w:basedOn w:val="JuHHead"/>
    <w:next w:val="OpiPara"/>
    <w:rsid w:val="00BD261D"/>
    <w:pPr>
      <w:spacing w:before="0"/>
      <w:jc w:val="center"/>
    </w:pPr>
  </w:style>
  <w:style w:type="paragraph" w:customStyle="1" w:styleId="JuHHead">
    <w:name w:val="Ju_H_Head"/>
    <w:basedOn w:val="Normal"/>
    <w:next w:val="JuPara"/>
    <w:rsid w:val="00BD261D"/>
    <w:pPr>
      <w:keepNext/>
      <w:keepLines/>
      <w:spacing w:before="720" w:after="240"/>
      <w:jc w:val="both"/>
    </w:pPr>
    <w:rPr>
      <w:sz w:val="28"/>
    </w:rPr>
  </w:style>
  <w:style w:type="paragraph" w:customStyle="1" w:styleId="JuPara">
    <w:name w:val="Ju_Para"/>
    <w:basedOn w:val="Normal"/>
    <w:link w:val="JuParaChar"/>
    <w:rsid w:val="00BD261D"/>
    <w:pPr>
      <w:ind w:firstLine="284"/>
      <w:jc w:val="both"/>
    </w:pPr>
  </w:style>
  <w:style w:type="paragraph" w:customStyle="1" w:styleId="OpiPara">
    <w:name w:val="Opi_Para"/>
    <w:basedOn w:val="JuPara"/>
    <w:rsid w:val="00BD261D"/>
  </w:style>
  <w:style w:type="paragraph" w:customStyle="1" w:styleId="JuHIRoman">
    <w:name w:val="Ju_H_I_Roman"/>
    <w:basedOn w:val="JuHHead"/>
    <w:next w:val="JuPara"/>
    <w:rsid w:val="00BD261D"/>
    <w:pPr>
      <w:tabs>
        <w:tab w:val="left" w:pos="357"/>
      </w:tabs>
      <w:spacing w:before="360"/>
      <w:ind w:left="357" w:hanging="357"/>
    </w:pPr>
    <w:rPr>
      <w:sz w:val="24"/>
    </w:rPr>
  </w:style>
  <w:style w:type="paragraph" w:customStyle="1" w:styleId="OpiTranslation">
    <w:name w:val="Opi_Translation"/>
    <w:basedOn w:val="OpiHHead"/>
    <w:next w:val="OpiPara"/>
    <w:rsid w:val="00BD261D"/>
    <w:rPr>
      <w:sz w:val="24"/>
    </w:rPr>
  </w:style>
  <w:style w:type="paragraph" w:styleId="Footer">
    <w:name w:val="footer"/>
    <w:basedOn w:val="Normal"/>
    <w:rsid w:val="00BD261D"/>
    <w:pPr>
      <w:tabs>
        <w:tab w:val="center" w:pos="3686"/>
        <w:tab w:val="right" w:pos="7371"/>
      </w:tabs>
    </w:pPr>
    <w:rPr>
      <w:sz w:val="18"/>
    </w:rPr>
  </w:style>
  <w:style w:type="paragraph" w:customStyle="1" w:styleId="JuJudges">
    <w:name w:val="Ju_Judges"/>
    <w:basedOn w:val="Normal"/>
    <w:link w:val="JuJudgesChar"/>
    <w:rsid w:val="00BD261D"/>
    <w:pPr>
      <w:tabs>
        <w:tab w:val="left" w:pos="567"/>
        <w:tab w:val="left" w:pos="1134"/>
      </w:tabs>
    </w:pPr>
  </w:style>
  <w:style w:type="character" w:customStyle="1" w:styleId="JuNames">
    <w:name w:val="Ju_Names"/>
    <w:basedOn w:val="DefaultParagraphFont"/>
    <w:rsid w:val="00BD261D"/>
    <w:rPr>
      <w:smallCaps/>
    </w:rPr>
  </w:style>
  <w:style w:type="paragraph" w:customStyle="1" w:styleId="JuHA">
    <w:name w:val="Ju_H_A"/>
    <w:basedOn w:val="JuHIRoman"/>
    <w:next w:val="JuPara"/>
    <w:rsid w:val="00BD261D"/>
    <w:pPr>
      <w:tabs>
        <w:tab w:val="clear" w:pos="357"/>
        <w:tab w:val="left" w:pos="584"/>
      </w:tabs>
      <w:ind w:left="584" w:hanging="352"/>
    </w:pPr>
    <w:rPr>
      <w:b/>
    </w:rPr>
  </w:style>
  <w:style w:type="paragraph" w:customStyle="1" w:styleId="JuQuot">
    <w:name w:val="Ju_Quot"/>
    <w:basedOn w:val="JuPara"/>
    <w:link w:val="JuQuotChar"/>
    <w:rsid w:val="00BD261D"/>
    <w:pPr>
      <w:spacing w:before="120" w:after="120"/>
      <w:ind w:left="425" w:firstLine="142"/>
    </w:pPr>
    <w:rPr>
      <w:sz w:val="20"/>
    </w:rPr>
  </w:style>
  <w:style w:type="paragraph" w:customStyle="1" w:styleId="JuSigned">
    <w:name w:val="Ju_Signed"/>
    <w:basedOn w:val="Normal"/>
    <w:next w:val="JuParaLast"/>
    <w:rsid w:val="00100A31"/>
    <w:pPr>
      <w:tabs>
        <w:tab w:val="center" w:pos="1219"/>
        <w:tab w:val="center" w:pos="6379"/>
      </w:tabs>
      <w:spacing w:before="720"/>
    </w:pPr>
  </w:style>
  <w:style w:type="paragraph" w:customStyle="1" w:styleId="JuParaLast">
    <w:name w:val="Ju_Para_Last"/>
    <w:basedOn w:val="JuPara"/>
    <w:next w:val="JuPara"/>
    <w:rsid w:val="00BD261D"/>
    <w:pPr>
      <w:spacing w:before="240"/>
    </w:pPr>
  </w:style>
  <w:style w:type="paragraph" w:customStyle="1" w:styleId="JuCase">
    <w:name w:val="Ju_Case"/>
    <w:basedOn w:val="JuPara"/>
    <w:next w:val="JuPara"/>
    <w:rsid w:val="00BD261D"/>
    <w:rPr>
      <w:b/>
    </w:rPr>
  </w:style>
  <w:style w:type="paragraph" w:customStyle="1" w:styleId="JuList">
    <w:name w:val="Ju_List"/>
    <w:basedOn w:val="JuPara"/>
    <w:rsid w:val="00BD261D"/>
    <w:pPr>
      <w:ind w:left="340" w:hanging="340"/>
    </w:pPr>
  </w:style>
  <w:style w:type="paragraph" w:customStyle="1" w:styleId="JuHArticle">
    <w:name w:val="Ju_H_Article"/>
    <w:basedOn w:val="JuHa0"/>
    <w:next w:val="JuQuot"/>
    <w:rsid w:val="00BD261D"/>
    <w:pPr>
      <w:ind w:left="0" w:firstLine="0"/>
      <w:jc w:val="center"/>
    </w:pPr>
  </w:style>
  <w:style w:type="paragraph" w:customStyle="1" w:styleId="JuHa0">
    <w:name w:val="Ju_H_a"/>
    <w:basedOn w:val="JuH1"/>
    <w:next w:val="JuPara"/>
    <w:rsid w:val="00BD261D"/>
    <w:pPr>
      <w:tabs>
        <w:tab w:val="clear" w:pos="731"/>
        <w:tab w:val="left" w:pos="975"/>
      </w:tabs>
      <w:ind w:left="975" w:hanging="340"/>
    </w:pPr>
    <w:rPr>
      <w:b/>
      <w:i w:val="0"/>
      <w:sz w:val="20"/>
    </w:rPr>
  </w:style>
  <w:style w:type="paragraph" w:customStyle="1" w:styleId="JuH1">
    <w:name w:val="Ju_H_1."/>
    <w:basedOn w:val="JuHA"/>
    <w:next w:val="JuPara"/>
    <w:rsid w:val="00BD261D"/>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E469E6"/>
    <w:rPr>
      <w:b/>
      <w:bCs/>
    </w:rPr>
  </w:style>
  <w:style w:type="paragraph" w:styleId="CommentText">
    <w:name w:val="annotation text"/>
    <w:basedOn w:val="Normal"/>
    <w:semiHidden/>
    <w:rPr>
      <w:sz w:val="20"/>
    </w:rPr>
  </w:style>
  <w:style w:type="paragraph" w:customStyle="1" w:styleId="JuCourt">
    <w:name w:val="Ju_Court"/>
    <w:basedOn w:val="JuJudges"/>
    <w:link w:val="JuCourtChar"/>
    <w:rsid w:val="00BD261D"/>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BD261D"/>
    <w:pPr>
      <w:jc w:val="both"/>
    </w:pPr>
    <w:rPr>
      <w:sz w:val="20"/>
    </w:rPr>
  </w:style>
  <w:style w:type="character" w:styleId="FootnoteReference">
    <w:name w:val="footnote reference"/>
    <w:basedOn w:val="DefaultParagraphFont"/>
    <w:semiHidden/>
    <w:rsid w:val="00BD261D"/>
    <w:rPr>
      <w:vertAlign w:val="superscript"/>
    </w:rPr>
  </w:style>
  <w:style w:type="paragraph" w:customStyle="1" w:styleId="JuHi">
    <w:name w:val="Ju_H_i"/>
    <w:basedOn w:val="JuHa0"/>
    <w:next w:val="JuPara"/>
    <w:rsid w:val="00BD261D"/>
    <w:pPr>
      <w:tabs>
        <w:tab w:val="clear" w:pos="975"/>
        <w:tab w:val="left" w:pos="1191"/>
      </w:tabs>
      <w:ind w:left="1190" w:hanging="357"/>
    </w:pPr>
    <w:rPr>
      <w:b w:val="0"/>
      <w:i/>
    </w:rPr>
  </w:style>
  <w:style w:type="paragraph" w:styleId="Header">
    <w:name w:val="header"/>
    <w:basedOn w:val="Normal"/>
    <w:rsid w:val="00BD261D"/>
    <w:pPr>
      <w:tabs>
        <w:tab w:val="center" w:pos="3686"/>
        <w:tab w:val="right" w:pos="7371"/>
      </w:tabs>
    </w:pPr>
    <w:rPr>
      <w:sz w:val="18"/>
    </w:rPr>
  </w:style>
  <w:style w:type="character" w:styleId="PageNumber">
    <w:name w:val="page number"/>
    <w:basedOn w:val="DefaultParagraphFont"/>
    <w:rsid w:val="00BD261D"/>
    <w:rPr>
      <w:sz w:val="18"/>
    </w:rPr>
  </w:style>
  <w:style w:type="paragraph" w:customStyle="1" w:styleId="JuH">
    <w:name w:val="Ju_H_–"/>
    <w:basedOn w:val="JuHalpha"/>
    <w:next w:val="JuPara"/>
    <w:rsid w:val="00BD261D"/>
    <w:pPr>
      <w:tabs>
        <w:tab w:val="clear" w:pos="1372"/>
      </w:tabs>
      <w:ind w:left="1236" w:firstLine="0"/>
    </w:pPr>
    <w:rPr>
      <w:i/>
    </w:rPr>
  </w:style>
  <w:style w:type="paragraph" w:customStyle="1" w:styleId="JuHalpha">
    <w:name w:val="Ju_H_alpha"/>
    <w:basedOn w:val="JuHi"/>
    <w:next w:val="JuPara"/>
    <w:rsid w:val="00BD261D"/>
    <w:pPr>
      <w:tabs>
        <w:tab w:val="clear" w:pos="1191"/>
        <w:tab w:val="left" w:pos="1372"/>
      </w:tabs>
      <w:ind w:left="1373" w:hanging="335"/>
    </w:pPr>
    <w:rPr>
      <w:i w:val="0"/>
    </w:rPr>
  </w:style>
  <w:style w:type="paragraph" w:customStyle="1" w:styleId="JuLista">
    <w:name w:val="Ju_List_a"/>
    <w:basedOn w:val="JuList"/>
    <w:rsid w:val="00BD261D"/>
    <w:pPr>
      <w:ind w:left="346" w:firstLine="0"/>
    </w:pPr>
  </w:style>
  <w:style w:type="paragraph" w:customStyle="1" w:styleId="JuListi">
    <w:name w:val="Ju_List_i"/>
    <w:basedOn w:val="JuLista"/>
    <w:rsid w:val="00BD261D"/>
    <w:pPr>
      <w:ind w:left="794"/>
    </w:pPr>
  </w:style>
  <w:style w:type="character" w:styleId="CommentReference">
    <w:name w:val="annotation reference"/>
    <w:basedOn w:val="DefaultParagraphFont"/>
    <w:semiHidden/>
    <w:rPr>
      <w:sz w:val="16"/>
    </w:rPr>
  </w:style>
  <w:style w:type="paragraph" w:customStyle="1" w:styleId="JuInitialled">
    <w:name w:val="Ju_Initialled"/>
    <w:basedOn w:val="JuSigned"/>
    <w:rsid w:val="00BD261D"/>
    <w:pPr>
      <w:jc w:val="right"/>
    </w:pPr>
  </w:style>
  <w:style w:type="paragraph" w:customStyle="1" w:styleId="JuHeader">
    <w:name w:val="Ju_Header"/>
    <w:basedOn w:val="Header"/>
    <w:rsid w:val="00BD261D"/>
  </w:style>
  <w:style w:type="paragraph" w:customStyle="1" w:styleId="DecHTitle">
    <w:name w:val="Dec_H_Title"/>
    <w:basedOn w:val="Normal"/>
    <w:rsid w:val="00BD261D"/>
    <w:pPr>
      <w:spacing w:after="240"/>
      <w:jc w:val="center"/>
    </w:pPr>
    <w:rPr>
      <w:sz w:val="28"/>
    </w:rPr>
  </w:style>
  <w:style w:type="paragraph" w:customStyle="1" w:styleId="DecHCase">
    <w:name w:val="Dec_H_Case"/>
    <w:basedOn w:val="DecHTitle"/>
    <w:next w:val="JuPara"/>
    <w:rsid w:val="00BD261D"/>
    <w:rPr>
      <w:sz w:val="24"/>
    </w:rPr>
  </w:style>
  <w:style w:type="paragraph" w:customStyle="1" w:styleId="DecList">
    <w:name w:val="Dec_List"/>
    <w:basedOn w:val="Normal"/>
    <w:rsid w:val="00BD261D"/>
    <w:pPr>
      <w:spacing w:before="240"/>
      <w:ind w:left="284"/>
      <w:jc w:val="both"/>
    </w:pPr>
  </w:style>
  <w:style w:type="paragraph" w:customStyle="1" w:styleId="JuParaSub">
    <w:name w:val="Ju_Para_Sub"/>
    <w:basedOn w:val="JuPara"/>
    <w:rsid w:val="00BD261D"/>
    <w:pPr>
      <w:ind w:left="284"/>
    </w:pPr>
    <w:rPr>
      <w:szCs w:val="24"/>
    </w:rPr>
  </w:style>
  <w:style w:type="paragraph" w:customStyle="1" w:styleId="JuQuotSub">
    <w:name w:val="Ju_Quot_Sub"/>
    <w:basedOn w:val="JuQuot"/>
    <w:rsid w:val="00BD261D"/>
    <w:pPr>
      <w:ind w:left="567"/>
    </w:pPr>
  </w:style>
  <w:style w:type="paragraph" w:styleId="BalloonText">
    <w:name w:val="Balloon Text"/>
    <w:basedOn w:val="Normal"/>
    <w:semiHidden/>
    <w:rsid w:val="009B4547"/>
    <w:rPr>
      <w:rFonts w:ascii="Tahoma" w:hAnsi="Tahoma" w:cs="Tahoma"/>
      <w:sz w:val="16"/>
      <w:szCs w:val="16"/>
    </w:rPr>
  </w:style>
  <w:style w:type="paragraph" w:customStyle="1" w:styleId="PJuPara">
    <w:name w:val="P_Ju_Para"/>
    <w:basedOn w:val="Normal"/>
    <w:rsid w:val="00BD261D"/>
    <w:pPr>
      <w:ind w:firstLine="284"/>
      <w:jc w:val="both"/>
    </w:pPr>
  </w:style>
  <w:style w:type="paragraph" w:customStyle="1" w:styleId="PJuQuot">
    <w:name w:val="P_Ju_Quot"/>
    <w:basedOn w:val="Normal"/>
    <w:rsid w:val="00BD261D"/>
    <w:pPr>
      <w:spacing w:before="120" w:after="120"/>
      <w:ind w:left="403" w:firstLine="176"/>
      <w:jc w:val="both"/>
    </w:pPr>
    <w:rPr>
      <w:sz w:val="20"/>
    </w:rPr>
  </w:style>
  <w:style w:type="paragraph" w:customStyle="1" w:styleId="OpiHA">
    <w:name w:val="Opi_H_A"/>
    <w:basedOn w:val="JuHIRoman"/>
    <w:next w:val="OpiPara"/>
    <w:rsid w:val="00BD261D"/>
    <w:pPr>
      <w:tabs>
        <w:tab w:val="clear" w:pos="357"/>
      </w:tabs>
    </w:pPr>
    <w:rPr>
      <w:b/>
    </w:rPr>
  </w:style>
  <w:style w:type="paragraph" w:customStyle="1" w:styleId="OpiH1">
    <w:name w:val="Opi_H_1."/>
    <w:basedOn w:val="OpiHA"/>
    <w:next w:val="OpiPara"/>
    <w:rsid w:val="00BD261D"/>
    <w:pPr>
      <w:spacing w:before="240" w:after="120"/>
      <w:ind w:left="635"/>
    </w:pPr>
    <w:rPr>
      <w:b w:val="0"/>
      <w:i/>
    </w:rPr>
  </w:style>
  <w:style w:type="paragraph" w:customStyle="1" w:styleId="OpiHa0">
    <w:name w:val="Opi_H_a"/>
    <w:basedOn w:val="OpiH1"/>
    <w:next w:val="OpiPara"/>
    <w:rsid w:val="00BD261D"/>
    <w:pPr>
      <w:ind w:left="834"/>
    </w:pPr>
    <w:rPr>
      <w:b/>
      <w:i w:val="0"/>
      <w:sz w:val="20"/>
    </w:rPr>
  </w:style>
  <w:style w:type="paragraph" w:customStyle="1" w:styleId="OpiHi">
    <w:name w:val="Opi_H_i"/>
    <w:basedOn w:val="OpiHa0"/>
    <w:next w:val="OpiPara"/>
    <w:rsid w:val="00BD261D"/>
    <w:pPr>
      <w:ind w:left="1038"/>
    </w:pPr>
    <w:rPr>
      <w:b w:val="0"/>
      <w:i/>
    </w:rPr>
  </w:style>
  <w:style w:type="paragraph" w:customStyle="1" w:styleId="PListArticleSubject">
    <w:name w:val="P_List_ArticleSubject"/>
    <w:basedOn w:val="Normal"/>
    <w:rsid w:val="00BD261D"/>
    <w:pPr>
      <w:tabs>
        <w:tab w:val="left" w:pos="2977"/>
      </w:tabs>
      <w:ind w:left="2977" w:hanging="2977"/>
    </w:pPr>
  </w:style>
  <w:style w:type="paragraph" w:customStyle="1" w:styleId="OpiQuot">
    <w:name w:val="Opi_Quot"/>
    <w:basedOn w:val="JuQuot"/>
    <w:link w:val="OpiQuotChar"/>
    <w:rsid w:val="00BD261D"/>
  </w:style>
  <w:style w:type="paragraph" w:customStyle="1" w:styleId="SuCoverTitle1">
    <w:name w:val="Su_Cover_Title1"/>
    <w:basedOn w:val="Normal"/>
    <w:next w:val="SuCoverTitle2"/>
    <w:rsid w:val="00BD261D"/>
    <w:pPr>
      <w:spacing w:before="2500"/>
      <w:jc w:val="center"/>
    </w:pPr>
    <w:rPr>
      <w:sz w:val="22"/>
    </w:rPr>
  </w:style>
  <w:style w:type="paragraph" w:customStyle="1" w:styleId="SuCoverTitle2">
    <w:name w:val="Su_Cover_Title2"/>
    <w:basedOn w:val="SuCoverTitle1"/>
    <w:next w:val="Normal"/>
    <w:rsid w:val="00BD261D"/>
    <w:pPr>
      <w:spacing w:before="240"/>
    </w:pPr>
    <w:rPr>
      <w:sz w:val="18"/>
    </w:rPr>
  </w:style>
  <w:style w:type="paragraph" w:customStyle="1" w:styleId="SuPara">
    <w:name w:val="Su_Para"/>
    <w:basedOn w:val="SuKeywords"/>
    <w:rsid w:val="00BD261D"/>
    <w:pPr>
      <w:spacing w:before="0" w:after="0"/>
    </w:pPr>
    <w:rPr>
      <w:i w:val="0"/>
    </w:rPr>
  </w:style>
  <w:style w:type="paragraph" w:customStyle="1" w:styleId="SuKeywords">
    <w:name w:val="Su_Keywords"/>
    <w:basedOn w:val="SuHHead"/>
    <w:rsid w:val="00BD261D"/>
    <w:pPr>
      <w:spacing w:before="120"/>
    </w:pPr>
    <w:rPr>
      <w:b w:val="0"/>
      <w:i/>
    </w:rPr>
  </w:style>
  <w:style w:type="paragraph" w:customStyle="1" w:styleId="SuHHead">
    <w:name w:val="Su_H_Head"/>
    <w:basedOn w:val="SuSubject"/>
    <w:rsid w:val="00BD261D"/>
    <w:pPr>
      <w:spacing w:after="120"/>
    </w:pPr>
  </w:style>
  <w:style w:type="paragraph" w:customStyle="1" w:styleId="SuSubject">
    <w:name w:val="Su_Subject"/>
    <w:basedOn w:val="SuSummary"/>
    <w:rsid w:val="00BD261D"/>
    <w:pPr>
      <w:spacing w:before="360"/>
      <w:jc w:val="both"/>
    </w:pPr>
    <w:rPr>
      <w:b/>
      <w:sz w:val="22"/>
    </w:rPr>
  </w:style>
  <w:style w:type="paragraph" w:customStyle="1" w:styleId="SuSummary">
    <w:name w:val="Su_Summary"/>
    <w:basedOn w:val="Normal"/>
    <w:next w:val="SuSubject"/>
    <w:rsid w:val="00BD261D"/>
    <w:pPr>
      <w:spacing w:after="240"/>
      <w:jc w:val="center"/>
    </w:pPr>
  </w:style>
  <w:style w:type="paragraph" w:customStyle="1" w:styleId="PListCaseNo">
    <w:name w:val="P_List_CaseNo"/>
    <w:basedOn w:val="Normal"/>
    <w:rsid w:val="00BD261D"/>
    <w:pPr>
      <w:tabs>
        <w:tab w:val="left" w:pos="1276"/>
      </w:tabs>
      <w:spacing w:line="288" w:lineRule="auto"/>
      <w:ind w:left="1276" w:hanging="1276"/>
    </w:pPr>
  </w:style>
  <w:style w:type="paragraph" w:customStyle="1" w:styleId="PListCases">
    <w:name w:val="P_List_Cases"/>
    <w:basedOn w:val="Normal"/>
    <w:rsid w:val="00BD261D"/>
    <w:pPr>
      <w:spacing w:line="288" w:lineRule="auto"/>
    </w:pPr>
  </w:style>
  <w:style w:type="paragraph" w:customStyle="1" w:styleId="PTextIntro">
    <w:name w:val="P_Text_Intro"/>
    <w:basedOn w:val="Normal"/>
    <w:rsid w:val="00BD261D"/>
    <w:pPr>
      <w:jc w:val="both"/>
    </w:pPr>
    <w:rPr>
      <w:i/>
      <w:sz w:val="20"/>
    </w:rPr>
  </w:style>
  <w:style w:type="paragraph" w:customStyle="1" w:styleId="PTitleCover">
    <w:name w:val="P_Title_Cover"/>
    <w:basedOn w:val="Normal"/>
    <w:rsid w:val="00BD261D"/>
    <w:pPr>
      <w:spacing w:before="2500"/>
      <w:jc w:val="center"/>
    </w:pPr>
    <w:rPr>
      <w:b/>
      <w:smallCaps/>
      <w:sz w:val="30"/>
    </w:rPr>
  </w:style>
  <w:style w:type="paragraph" w:customStyle="1" w:styleId="PTitle1Alpha">
    <w:name w:val="P_Title1_Alpha"/>
    <w:basedOn w:val="Normal"/>
    <w:next w:val="Normal"/>
    <w:rsid w:val="00BD261D"/>
    <w:pPr>
      <w:spacing w:after="120"/>
      <w:jc w:val="center"/>
    </w:pPr>
    <w:rPr>
      <w:b/>
      <w:smallCaps/>
      <w:sz w:val="30"/>
    </w:rPr>
  </w:style>
  <w:style w:type="paragraph" w:customStyle="1" w:styleId="PTitle1IndexArticle">
    <w:name w:val="P_Title1_IndexArticle"/>
    <w:basedOn w:val="Normal"/>
    <w:rsid w:val="00BD261D"/>
    <w:pPr>
      <w:spacing w:after="120"/>
      <w:jc w:val="center"/>
    </w:pPr>
    <w:rPr>
      <w:b/>
      <w:smallCaps/>
      <w:sz w:val="30"/>
    </w:rPr>
  </w:style>
  <w:style w:type="paragraph" w:customStyle="1" w:styleId="PTitle1IndexKey">
    <w:name w:val="P_Title1_IndexKey"/>
    <w:basedOn w:val="Normal"/>
    <w:rsid w:val="00BD261D"/>
    <w:pPr>
      <w:spacing w:after="600"/>
      <w:jc w:val="center"/>
    </w:pPr>
    <w:rPr>
      <w:b/>
      <w:smallCaps/>
      <w:sz w:val="30"/>
    </w:rPr>
  </w:style>
  <w:style w:type="paragraph" w:customStyle="1" w:styleId="PTitle1Num">
    <w:name w:val="P_Title1_Num"/>
    <w:basedOn w:val="Normal"/>
    <w:next w:val="PListCaseNo"/>
    <w:rsid w:val="00BD261D"/>
    <w:pPr>
      <w:spacing w:after="720"/>
      <w:jc w:val="center"/>
    </w:pPr>
    <w:rPr>
      <w:b/>
      <w:smallCaps/>
      <w:sz w:val="30"/>
    </w:rPr>
  </w:style>
  <w:style w:type="paragraph" w:customStyle="1" w:styleId="PTitle2Country">
    <w:name w:val="P_Title2_Country"/>
    <w:basedOn w:val="Normal"/>
    <w:next w:val="PListCases"/>
    <w:rsid w:val="00BD261D"/>
    <w:pPr>
      <w:keepNext/>
      <w:keepLines/>
      <w:spacing w:before="600" w:after="360"/>
    </w:pPr>
    <w:rPr>
      <w:b/>
    </w:rPr>
  </w:style>
  <w:style w:type="paragraph" w:customStyle="1" w:styleId="PTitle2Letters">
    <w:name w:val="P_Title2_Letters"/>
    <w:basedOn w:val="Normal"/>
    <w:next w:val="PListCases"/>
    <w:rsid w:val="00BD261D"/>
    <w:pPr>
      <w:keepNext/>
      <w:keepLines/>
      <w:spacing w:before="600" w:after="360"/>
    </w:pPr>
    <w:rPr>
      <w:b/>
      <w:sz w:val="28"/>
    </w:rPr>
  </w:style>
  <w:style w:type="paragraph" w:customStyle="1" w:styleId="PTitle2Part">
    <w:name w:val="P_Title2_Part"/>
    <w:basedOn w:val="Normal"/>
    <w:rsid w:val="00BD261D"/>
    <w:pPr>
      <w:keepNext/>
      <w:keepLines/>
      <w:spacing w:before="600" w:after="240"/>
      <w:jc w:val="center"/>
    </w:pPr>
    <w:rPr>
      <w:b/>
      <w:caps/>
    </w:rPr>
  </w:style>
  <w:style w:type="paragraph" w:customStyle="1" w:styleId="PTitle3Article">
    <w:name w:val="P_Title3_Article"/>
    <w:basedOn w:val="Normal"/>
    <w:rsid w:val="00BD261D"/>
    <w:pPr>
      <w:keepNext/>
      <w:keepLines/>
      <w:spacing w:before="360" w:after="120"/>
      <w:jc w:val="center"/>
    </w:pPr>
    <w:rPr>
      <w:b/>
      <w:smallCaps/>
      <w:sz w:val="22"/>
    </w:rPr>
  </w:style>
  <w:style w:type="paragraph" w:customStyle="1" w:styleId="PTitle4ArticleSub">
    <w:name w:val="P_Title4_Article_Sub"/>
    <w:basedOn w:val="PTitle3Article"/>
    <w:rsid w:val="00BD261D"/>
    <w:pPr>
      <w:spacing w:before="240"/>
    </w:pPr>
    <w:rPr>
      <w:smallCaps w:val="0"/>
      <w:sz w:val="20"/>
    </w:rPr>
  </w:style>
  <w:style w:type="paragraph" w:customStyle="1" w:styleId="PTitle5Subject">
    <w:name w:val="P_Title5_Subject"/>
    <w:basedOn w:val="Normal"/>
    <w:rsid w:val="00BD261D"/>
    <w:pPr>
      <w:keepNext/>
      <w:keepLines/>
      <w:spacing w:before="240" w:after="120"/>
      <w:jc w:val="both"/>
    </w:pPr>
    <w:rPr>
      <w:b/>
      <w:i/>
    </w:rPr>
  </w:style>
  <w:style w:type="paragraph" w:customStyle="1" w:styleId="PTitle6SubjectSub">
    <w:name w:val="P_Title6_Subject_Sub"/>
    <w:basedOn w:val="Normal"/>
    <w:rsid w:val="00BD261D"/>
    <w:pPr>
      <w:keepNext/>
      <w:keepLines/>
      <w:spacing w:before="240" w:after="120"/>
      <w:ind w:left="284"/>
      <w:jc w:val="both"/>
    </w:pPr>
    <w:rPr>
      <w:b/>
      <w:sz w:val="20"/>
    </w:rPr>
  </w:style>
  <w:style w:type="paragraph" w:customStyle="1" w:styleId="PTitle7CaseName">
    <w:name w:val="P_Title7_CaseName"/>
    <w:basedOn w:val="Normal"/>
    <w:rsid w:val="00BD261D"/>
    <w:pPr>
      <w:keepLines/>
      <w:spacing w:after="240"/>
      <w:jc w:val="right"/>
    </w:pPr>
    <w:rPr>
      <w:sz w:val="22"/>
    </w:rPr>
  </w:style>
  <w:style w:type="paragraph" w:customStyle="1" w:styleId="OpiParaSub">
    <w:name w:val="Opi_Para_Sub"/>
    <w:basedOn w:val="JuParaSub"/>
    <w:rsid w:val="00BD261D"/>
  </w:style>
  <w:style w:type="paragraph" w:customStyle="1" w:styleId="OpiQuotSub">
    <w:name w:val="Opi_Quot_Sub"/>
    <w:basedOn w:val="JuQuotSub"/>
    <w:rsid w:val="00BD261D"/>
  </w:style>
  <w:style w:type="character" w:styleId="Hyperlink">
    <w:name w:val="Hyperlink"/>
    <w:basedOn w:val="DefaultParagraphFont"/>
    <w:rsid w:val="002B240C"/>
    <w:rPr>
      <w:color w:val="0000FF"/>
      <w:u w:val="single"/>
    </w:rPr>
  </w:style>
  <w:style w:type="character" w:customStyle="1" w:styleId="JuParaChar">
    <w:name w:val="Ju_Para Char"/>
    <w:basedOn w:val="DefaultParagraphFont"/>
    <w:link w:val="JuPara"/>
    <w:rsid w:val="007A4BE7"/>
    <w:rPr>
      <w:sz w:val="24"/>
      <w:lang w:val="bg-BG" w:eastAsia="bg-BG" w:bidi="bg-BG"/>
    </w:rPr>
  </w:style>
  <w:style w:type="character" w:customStyle="1" w:styleId="JuQuotChar">
    <w:name w:val="Ju_Quot Char"/>
    <w:basedOn w:val="JuParaChar"/>
    <w:link w:val="JuQuot"/>
    <w:rsid w:val="00EE5BA4"/>
    <w:rPr>
      <w:sz w:val="24"/>
      <w:lang w:val="bg-BG" w:eastAsia="bg-BG" w:bidi="bg-BG"/>
    </w:rPr>
  </w:style>
  <w:style w:type="character" w:customStyle="1" w:styleId="ju-005fpara--char">
    <w:name w:val="ju-005fpara--char"/>
    <w:basedOn w:val="DefaultParagraphFont"/>
    <w:rsid w:val="00975D4D"/>
  </w:style>
  <w:style w:type="paragraph" w:customStyle="1" w:styleId="ju-005fpara">
    <w:name w:val="ju-005fpara"/>
    <w:basedOn w:val="Normal"/>
    <w:rsid w:val="00F957AA"/>
    <w:pPr>
      <w:suppressAutoHyphens w:val="0"/>
      <w:spacing w:before="100" w:beforeAutospacing="1" w:after="100" w:afterAutospacing="1"/>
    </w:pPr>
    <w:rPr>
      <w:szCs w:val="24"/>
    </w:rPr>
  </w:style>
  <w:style w:type="paragraph" w:styleId="HTMLPreformatted">
    <w:name w:val="HTML Preformatted"/>
    <w:basedOn w:val="Normal"/>
    <w:rsid w:val="00DF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JuJudgesChar">
    <w:name w:val="Ju_Judges Char"/>
    <w:basedOn w:val="DefaultParagraphFont"/>
    <w:link w:val="JuJudges"/>
    <w:rsid w:val="0033356D"/>
    <w:rPr>
      <w:sz w:val="24"/>
      <w:lang w:val="bg-BG" w:eastAsia="bg-BG" w:bidi="bg-BG"/>
    </w:rPr>
  </w:style>
  <w:style w:type="character" w:customStyle="1" w:styleId="OpiQuotChar">
    <w:name w:val="Opi_Quot Char"/>
    <w:basedOn w:val="JuQuotChar"/>
    <w:link w:val="OpiQuot"/>
    <w:rsid w:val="0026619D"/>
    <w:rPr>
      <w:sz w:val="24"/>
      <w:lang w:val="bg-BG" w:eastAsia="bg-BG" w:bidi="bg-BG"/>
    </w:rPr>
  </w:style>
  <w:style w:type="character" w:customStyle="1" w:styleId="JuParaCar">
    <w:name w:val="Ju_Para Car"/>
    <w:basedOn w:val="DefaultParagraphFont"/>
    <w:rsid w:val="00B3285A"/>
    <w:rPr>
      <w:sz w:val="24"/>
      <w:lang w:val="bg-BG" w:eastAsia="bg-BG" w:bidi="bg-BG"/>
    </w:rPr>
  </w:style>
  <w:style w:type="character" w:customStyle="1" w:styleId="JuCourtChar">
    <w:name w:val="Ju_Court Char"/>
    <w:basedOn w:val="JuJudgesChar"/>
    <w:link w:val="JuCourt"/>
    <w:rsid w:val="00CA3C58"/>
    <w:rPr>
      <w:sz w:val="24"/>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07972">
      <w:bodyDiv w:val="1"/>
      <w:marLeft w:val="0"/>
      <w:marRight w:val="0"/>
      <w:marTop w:val="0"/>
      <w:marBottom w:val="0"/>
      <w:divBdr>
        <w:top w:val="none" w:sz="0" w:space="0" w:color="auto"/>
        <w:left w:val="none" w:sz="0" w:space="0" w:color="auto"/>
        <w:bottom w:val="none" w:sz="0" w:space="0" w:color="auto"/>
        <w:right w:val="none" w:sz="0" w:space="0" w:color="auto"/>
      </w:divBdr>
    </w:div>
    <w:div w:id="12595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14766</Words>
  <Characters>85266</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2016-09-16T12:37:00Z</dcterms:created>
  <dcterms:modified xsi:type="dcterms:W3CDTF">2016-09-16T12:37:00Z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