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4E6A0" w14:textId="77777777" w:rsidR="00115035" w:rsidRPr="009F7F33" w:rsidRDefault="00115035" w:rsidP="002D2746">
      <w:pPr>
        <w:jc w:val="center"/>
        <w:rPr>
          <w:lang w:val="en-US"/>
        </w:rPr>
      </w:pPr>
      <w:bookmarkStart w:id="0" w:name="_GoBack"/>
      <w:bookmarkEnd w:id="0"/>
    </w:p>
    <w:p w14:paraId="605037A1" w14:textId="77777777" w:rsidR="00E93FC7" w:rsidRPr="002D2746" w:rsidRDefault="00E93FC7" w:rsidP="002D2746">
      <w:pPr>
        <w:jc w:val="center"/>
        <w:rPr>
          <w:sz w:val="4"/>
          <w:szCs w:val="4"/>
        </w:rPr>
      </w:pPr>
    </w:p>
    <w:p w14:paraId="0072FB7A" w14:textId="77777777" w:rsidR="00E93FC7" w:rsidRPr="002D2746" w:rsidRDefault="00EA6009" w:rsidP="002D2746">
      <w:pPr>
        <w:pStyle w:val="DecHTitle"/>
      </w:pPr>
      <w:r>
        <w:t>ТРЕТО ОТДЕЛЕНИЕ</w:t>
      </w:r>
    </w:p>
    <w:p w14:paraId="56261E95" w14:textId="77777777" w:rsidR="00E93FC7" w:rsidRPr="002D2746" w:rsidRDefault="00EA6009" w:rsidP="002D2746">
      <w:pPr>
        <w:pStyle w:val="DecHTitle"/>
      </w:pPr>
      <w:r>
        <w:t>РЕШЕНИЕ</w:t>
      </w:r>
    </w:p>
    <w:p w14:paraId="0F701ADE" w14:textId="039DBDAD" w:rsidR="00EE3667" w:rsidRPr="002D2746" w:rsidRDefault="0093491A" w:rsidP="002D2746">
      <w:pPr>
        <w:pStyle w:val="DecHCase"/>
        <w:rPr>
          <w:i/>
        </w:rPr>
      </w:pPr>
      <w:r>
        <w:t>Жалба № 731/22</w:t>
      </w:r>
      <w:r>
        <w:br/>
        <w:t>Б.К. и</w:t>
      </w:r>
      <w:r w:rsidR="00EA6009">
        <w:t xml:space="preserve"> Б.Б.К.</w:t>
      </w:r>
      <w:r w:rsidR="00EA6009">
        <w:br/>
        <w:t>срещу България</w:t>
      </w:r>
    </w:p>
    <w:p w14:paraId="5AC36255" w14:textId="77777777" w:rsidR="00E93FC7" w:rsidRPr="002D2746" w:rsidRDefault="00E93FC7" w:rsidP="002D2746">
      <w:pPr>
        <w:rPr>
          <w:sz w:val="2"/>
          <w:szCs w:val="2"/>
        </w:rPr>
      </w:pPr>
    </w:p>
    <w:p w14:paraId="14A02CC0" w14:textId="176B02F2" w:rsidR="00A574CB" w:rsidRPr="002D2746" w:rsidRDefault="00EA6009" w:rsidP="002D2746">
      <w:pPr>
        <w:pStyle w:val="JuPara"/>
      </w:pPr>
      <w:r>
        <w:t>Европейс</w:t>
      </w:r>
      <w:r w:rsidR="00A62C66">
        <w:t>кият съд по правата на човека (Т</w:t>
      </w:r>
      <w:r>
        <w:t>рето отделение), за</w:t>
      </w:r>
      <w:r w:rsidR="00A16287">
        <w:t>седаващ на 27 юни 2023 г. като К</w:t>
      </w:r>
      <w:r>
        <w:t>омитет в състав:</w:t>
      </w:r>
    </w:p>
    <w:p w14:paraId="5FE17B5E" w14:textId="3D246929" w:rsidR="00A574CB" w:rsidRPr="002D2746" w:rsidRDefault="00EA6009" w:rsidP="002D2746">
      <w:pPr>
        <w:pStyle w:val="JuJudges"/>
        <w:rPr>
          <w:iCs/>
        </w:rPr>
      </w:pPr>
      <w:r>
        <w:tab/>
      </w:r>
      <w:proofErr w:type="spellStart"/>
      <w:r>
        <w:t>Йоан</w:t>
      </w:r>
      <w:r w:rsidR="009F7F33">
        <w:t>н</w:t>
      </w:r>
      <w:r>
        <w:t>ис</w:t>
      </w:r>
      <w:proofErr w:type="spellEnd"/>
      <w:r>
        <w:t xml:space="preserve"> </w:t>
      </w:r>
      <w:proofErr w:type="spellStart"/>
      <w:r>
        <w:t>Ктистакис</w:t>
      </w:r>
      <w:proofErr w:type="spellEnd"/>
      <w:r>
        <w:t xml:space="preserve"> (</w:t>
      </w:r>
      <w:proofErr w:type="spellStart"/>
      <w:r>
        <w:t>Ioannis</w:t>
      </w:r>
      <w:proofErr w:type="spellEnd"/>
      <w:r>
        <w:t xml:space="preserve"> </w:t>
      </w:r>
      <w:proofErr w:type="spellStart"/>
      <w:r>
        <w:t>Ktistakis</w:t>
      </w:r>
      <w:proofErr w:type="spellEnd"/>
      <w:r>
        <w:t>)</w:t>
      </w:r>
      <w:r>
        <w:rPr>
          <w:i/>
        </w:rPr>
        <w:t>, председател</w:t>
      </w:r>
      <w:r>
        <w:t xml:space="preserve">, Йонко Грозев, Андреас </w:t>
      </w:r>
      <w:proofErr w:type="spellStart"/>
      <w:r>
        <w:t>Зюнд</w:t>
      </w:r>
      <w:proofErr w:type="spellEnd"/>
      <w:r>
        <w:t xml:space="preserve"> (</w:t>
      </w:r>
      <w:proofErr w:type="spellStart"/>
      <w:r>
        <w:t>Andreas</w:t>
      </w:r>
      <w:proofErr w:type="spellEnd"/>
      <w:r>
        <w:t xml:space="preserve"> </w:t>
      </w:r>
      <w:proofErr w:type="spellStart"/>
      <w:r>
        <w:t>Zünd</w:t>
      </w:r>
      <w:proofErr w:type="spellEnd"/>
      <w:r>
        <w:t>)</w:t>
      </w:r>
      <w:r>
        <w:rPr>
          <w:i/>
        </w:rPr>
        <w:t>, съдии</w:t>
      </w:r>
      <w:r>
        <w:t>,</w:t>
      </w:r>
      <w:r>
        <w:br/>
        <w:t xml:space="preserve">и Олга </w:t>
      </w:r>
      <w:proofErr w:type="spellStart"/>
      <w:r>
        <w:t>Чернишова</w:t>
      </w:r>
      <w:proofErr w:type="spellEnd"/>
      <w:r>
        <w:t xml:space="preserve">, </w:t>
      </w:r>
      <w:r>
        <w:rPr>
          <w:i/>
        </w:rPr>
        <w:t>заместник-секретар на отделението,</w:t>
      </w:r>
    </w:p>
    <w:p w14:paraId="6846B923" w14:textId="77777777" w:rsidR="00A574CB" w:rsidRPr="002D2746" w:rsidRDefault="00EA6009" w:rsidP="002D2746">
      <w:pPr>
        <w:pStyle w:val="JuPara"/>
      </w:pPr>
      <w:r>
        <w:t>Като взе предвид:</w:t>
      </w:r>
    </w:p>
    <w:p w14:paraId="7C395472" w14:textId="344D92B4" w:rsidR="00A574CB" w:rsidRPr="002D2746" w:rsidRDefault="009F7F33" w:rsidP="002D2746">
      <w:pPr>
        <w:pStyle w:val="JuPara"/>
      </w:pPr>
      <w:r>
        <w:t>жалба № 731/22</w:t>
      </w:r>
      <w:r w:rsidR="00EA6009">
        <w:t xml:space="preserve"> срещу Република България, подадена пред Съда на 23 декември 2021 г. от двама български граждани, г-н Б.К и г-ца Б.К.К., родени съответно през 1980 г. и 2009 г.</w:t>
      </w:r>
      <w:r w:rsidR="00796B46">
        <w:t xml:space="preserve"> </w:t>
      </w:r>
      <w:r w:rsidR="00EA6009">
        <w:t>и живущи в Хасково („жалбоподателите“), представлявани от г-н П. Борисов, адвокат в София, на основание чле</w:t>
      </w:r>
      <w:r w:rsidR="00796B46">
        <w:t>н 34 от Конвенцията за защита</w:t>
      </w:r>
      <w:r w:rsidR="00EA6009">
        <w:t xml:space="preserve"> правата на човека и основните свободи („Конвенцията“);</w:t>
      </w:r>
    </w:p>
    <w:p w14:paraId="3E69865C" w14:textId="6F7D44A5" w:rsidR="00A574CB" w:rsidRPr="002D2746" w:rsidRDefault="00EA6009" w:rsidP="002D2746">
      <w:pPr>
        <w:pStyle w:val="JuPara"/>
      </w:pPr>
      <w:r>
        <w:t xml:space="preserve">решението жалбата да бъде сведена до знанието на българското правителство („Правителството“), представлявано от неговия агент, г- жа Б. Симеонова, в частта, касаеща неизпълнение на </w:t>
      </w:r>
      <w:r w:rsidR="00796B46">
        <w:t>правата на лични отношения</w:t>
      </w:r>
      <w:r>
        <w:t>, и за обявяване на останалата част от жалбата за недопустима;</w:t>
      </w:r>
    </w:p>
    <w:p w14:paraId="71545574" w14:textId="5424B9FD" w:rsidR="00A574CB" w:rsidRPr="002D2746" w:rsidRDefault="00DC654A" w:rsidP="002D2746">
      <w:pPr>
        <w:pStyle w:val="JuPara"/>
      </w:pPr>
      <w:r>
        <w:t>становищата</w:t>
      </w:r>
      <w:r w:rsidR="00EA6009">
        <w:t xml:space="preserve"> на страните;</w:t>
      </w:r>
    </w:p>
    <w:p w14:paraId="4B5F41C5" w14:textId="60430BBE" w:rsidR="00A574CB" w:rsidRPr="002D2746" w:rsidRDefault="0005604E" w:rsidP="002D2746">
      <w:pPr>
        <w:pStyle w:val="JuPara"/>
      </w:pPr>
      <w:r>
        <w:t xml:space="preserve">приетото </w:t>
      </w:r>
      <w:proofErr w:type="spellStart"/>
      <w:r>
        <w:rPr>
          <w:i/>
        </w:rPr>
        <w:t>ex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officio</w:t>
      </w:r>
      <w:proofErr w:type="spellEnd"/>
      <w:r>
        <w:t xml:space="preserve"> решение</w:t>
      </w:r>
      <w:r w:rsidR="00EA6009">
        <w:t xml:space="preserve"> да не се разкрива самоличността на жалбоподателите (Правило 47 § 4 от Правилника на Съда);</w:t>
      </w:r>
    </w:p>
    <w:p w14:paraId="206AFB82" w14:textId="0173DA18" w:rsidR="00A574CB" w:rsidRPr="002D2746" w:rsidRDefault="00EA6009" w:rsidP="002D2746">
      <w:pPr>
        <w:pStyle w:val="JuPara"/>
      </w:pPr>
      <w:r>
        <w:t xml:space="preserve">След като проведе </w:t>
      </w:r>
      <w:r w:rsidR="0005604E">
        <w:t>съвещание</w:t>
      </w:r>
      <w:r>
        <w:t>, взе следното решение:</w:t>
      </w:r>
    </w:p>
    <w:p w14:paraId="433F7501" w14:textId="77777777" w:rsidR="00A574CB" w:rsidRPr="002D2746" w:rsidRDefault="00EA6009" w:rsidP="002D2746">
      <w:pPr>
        <w:pStyle w:val="JuHHead"/>
        <w:numPr>
          <w:ilvl w:val="0"/>
          <w:numId w:val="0"/>
        </w:numPr>
      </w:pPr>
      <w:r>
        <w:t>ПРЕДМЕТ НА ДЕЛОТО</w:t>
      </w:r>
    </w:p>
    <w:p w14:paraId="74788BD7" w14:textId="1DD866A5" w:rsidR="00A574CB" w:rsidRPr="002D2746" w:rsidRDefault="002D2746" w:rsidP="002D2746">
      <w:pPr>
        <w:pStyle w:val="JuPara"/>
      </w:pPr>
      <w:r>
        <w:t xml:space="preserve">1.  Настоящият случай се отнася до </w:t>
      </w:r>
      <w:r w:rsidR="0005604E">
        <w:t>оплаквания по</w:t>
      </w:r>
      <w:r>
        <w:t xml:space="preserve"> член 8 от Конвенцията (самостоятелно и във връзка с член 13), че държавата е нарушила правото на жалбоподателите на семеен живот, като не е улеснила контакта между жалбоподателите (баща и дете) в съответствие с окончателно съдебно решение от 2019 г., определящо </w:t>
      </w:r>
      <w:r w:rsidR="005D0721">
        <w:t xml:space="preserve">режима на </w:t>
      </w:r>
      <w:r w:rsidR="005D0721">
        <w:lastRenderedPageBreak/>
        <w:t>лични отношения</w:t>
      </w:r>
      <w:r>
        <w:t xml:space="preserve"> между тях. Съгласно решението </w:t>
      </w:r>
      <w:r w:rsidR="00FB4C1D">
        <w:t xml:space="preserve">родителските права са предоставени на </w:t>
      </w:r>
      <w:r>
        <w:t xml:space="preserve">Д.С. (майката на детето), а </w:t>
      </w:r>
      <w:r w:rsidR="00FB4C1D">
        <w:t xml:space="preserve">на </w:t>
      </w:r>
      <w:r>
        <w:t xml:space="preserve">първият жалбоподател (бащата) </w:t>
      </w:r>
      <w:r w:rsidR="00FB4C1D">
        <w:t xml:space="preserve">е определен режим на лични отношения </w:t>
      </w:r>
      <w:r>
        <w:t>при спазване на установен график.</w:t>
      </w:r>
    </w:p>
    <w:p w14:paraId="4F99A733" w14:textId="77777777" w:rsidR="00A574CB" w:rsidRPr="002D2746" w:rsidRDefault="00EA6009" w:rsidP="002D2746">
      <w:pPr>
        <w:pStyle w:val="JuHHead"/>
        <w:numPr>
          <w:ilvl w:val="0"/>
          <w:numId w:val="0"/>
        </w:numPr>
      </w:pPr>
      <w:r>
        <w:t>ОЦЕНКАТА НА СЪДА</w:t>
      </w:r>
    </w:p>
    <w:p w14:paraId="54B01F2D" w14:textId="55109C46" w:rsidR="00A574CB" w:rsidRPr="002D2746" w:rsidRDefault="002D2746" w:rsidP="002D2746">
      <w:pPr>
        <w:pStyle w:val="JuPara"/>
      </w:pPr>
      <w:r>
        <w:t xml:space="preserve">2.  Съдът, позовавайки се на своята съдебна практика (вж. </w:t>
      </w:r>
      <w:r w:rsidR="00EA1DC6">
        <w:t>наред с останалите, делата</w:t>
      </w:r>
      <w:r>
        <w:t xml:space="preserve"> </w:t>
      </w:r>
      <w:proofErr w:type="spellStart"/>
      <w:r>
        <w:rPr>
          <w:i/>
          <w:iCs/>
        </w:rPr>
        <w:t>Сахин</w:t>
      </w:r>
      <w:proofErr w:type="spellEnd"/>
      <w:r>
        <w:t xml:space="preserve"> (</w:t>
      </w:r>
      <w:proofErr w:type="spellStart"/>
      <w:r>
        <w:rPr>
          <w:i/>
        </w:rPr>
        <w:t>Sahin</w:t>
      </w:r>
      <w:proofErr w:type="spellEnd"/>
      <w:r>
        <w:rPr>
          <w:i/>
        </w:rPr>
        <w:t>) срещу Германия</w:t>
      </w:r>
      <w:r>
        <w:t xml:space="preserve"> (</w:t>
      </w:r>
      <w:proofErr w:type="spellStart"/>
      <w:r>
        <w:t>реш</w:t>
      </w:r>
      <w:proofErr w:type="spellEnd"/>
      <w:r>
        <w:t xml:space="preserve">.), № 30943/96, 12 декември 2000 г.; </w:t>
      </w:r>
      <w:proofErr w:type="spellStart"/>
      <w:r>
        <w:rPr>
          <w:i/>
          <w:iCs/>
        </w:rPr>
        <w:t>Еберхард</w:t>
      </w:r>
      <w:proofErr w:type="spellEnd"/>
      <w:r>
        <w:t xml:space="preserve"> (</w:t>
      </w:r>
      <w:proofErr w:type="spellStart"/>
      <w:r>
        <w:rPr>
          <w:i/>
        </w:rPr>
        <w:t>Eberhard</w:t>
      </w:r>
      <w:proofErr w:type="spellEnd"/>
      <w:r>
        <w:rPr>
          <w:i/>
        </w:rPr>
        <w:t>) и M. срещу Словения</w:t>
      </w:r>
      <w:r>
        <w:t xml:space="preserve">, №№ 8673/05 и 9733/05, §§ 88-90, 1 декември 2009 г. </w:t>
      </w:r>
      <w:r>
        <w:rPr>
          <w:i/>
        </w:rPr>
        <w:t>и K.B. и други срещу Хърватия</w:t>
      </w:r>
      <w:r>
        <w:t xml:space="preserve">, № 36216/13, §§ 109-110, 14 март 2017 г.), установява, че първият жалбоподател няма право да действа от името на детето си. Следователно жалбата от името на детето е несъвместима </w:t>
      </w:r>
      <w:proofErr w:type="spellStart"/>
      <w:r>
        <w:rPr>
          <w:i/>
        </w:rPr>
        <w:t>ratione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personae</w:t>
      </w:r>
      <w:proofErr w:type="spellEnd"/>
      <w:r>
        <w:t xml:space="preserve"> с разпоредбите на Конвенцията по смисъла на член 35, § 3, буква а) и трябва да бъде отхвърлена като недопустима съгласно член 35, § 4 от Конвенцията. Първият жалбоподател </w:t>
      </w:r>
      <w:r w:rsidR="00150E1B">
        <w:t>е наричан</w:t>
      </w:r>
      <w:r>
        <w:t xml:space="preserve"> по-долу „жалбоподателят“.</w:t>
      </w:r>
    </w:p>
    <w:p w14:paraId="03A8DE6A" w14:textId="6CCF72D9" w:rsidR="00A574CB" w:rsidRPr="002D2746" w:rsidRDefault="002D2746" w:rsidP="002D2746">
      <w:pPr>
        <w:pStyle w:val="JuPara"/>
      </w:pPr>
      <w:r>
        <w:t xml:space="preserve">3.  Съдът счита, че не е необходимо да разглежда възражението на Правителството за </w:t>
      </w:r>
      <w:proofErr w:type="spellStart"/>
      <w:r>
        <w:t>неизчерпване</w:t>
      </w:r>
      <w:proofErr w:type="spellEnd"/>
      <w:r>
        <w:t xml:space="preserve"> на вътрешноправните средства за защита, тъй като жалбата </w:t>
      </w:r>
      <w:r w:rsidR="005B6E07">
        <w:t>във</w:t>
      </w:r>
      <w:r>
        <w:t xml:space="preserve"> всички случаи е недопустима поради причините, посочени по-долу.</w:t>
      </w:r>
    </w:p>
    <w:p w14:paraId="00692C8D" w14:textId="6334A5A3" w:rsidR="00A574CB" w:rsidRPr="002D2746" w:rsidRDefault="002D2746" w:rsidP="002D2746">
      <w:pPr>
        <w:pStyle w:val="JuPara"/>
      </w:pPr>
      <w:r>
        <w:t xml:space="preserve">4.  Общите принципи относно прилагането на </w:t>
      </w:r>
      <w:r w:rsidR="005B6E07">
        <w:t xml:space="preserve">режим на лични отношения с </w:t>
      </w:r>
      <w:r>
        <w:t xml:space="preserve">един от </w:t>
      </w:r>
      <w:r w:rsidR="00A02AEA">
        <w:t>родителите са обобщени в делата</w:t>
      </w:r>
      <w:r>
        <w:t xml:space="preserve"> </w:t>
      </w:r>
      <w:proofErr w:type="spellStart"/>
      <w:r>
        <w:rPr>
          <w:i/>
          <w:iCs/>
        </w:rPr>
        <w:t>Игнаколо-Зениде</w:t>
      </w:r>
      <w:proofErr w:type="spellEnd"/>
      <w:r>
        <w:t xml:space="preserve"> (</w:t>
      </w:r>
      <w:proofErr w:type="spellStart"/>
      <w:r>
        <w:rPr>
          <w:i/>
          <w:iCs/>
        </w:rPr>
        <w:t>Ignaccolo-Zenide</w:t>
      </w:r>
      <w:proofErr w:type="spellEnd"/>
      <w:r>
        <w:rPr>
          <w:i/>
          <w:iCs/>
        </w:rPr>
        <w:t>)</w:t>
      </w:r>
      <w:r>
        <w:t xml:space="preserve"> </w:t>
      </w:r>
      <w:r>
        <w:rPr>
          <w:i/>
        </w:rPr>
        <w:t>срещу Румъния</w:t>
      </w:r>
      <w:r>
        <w:t xml:space="preserve">, № 31679/96, § 94, ЕСПЧ 2000 - I, </w:t>
      </w:r>
      <w:proofErr w:type="spellStart"/>
      <w:r>
        <w:rPr>
          <w:i/>
          <w:iCs/>
        </w:rPr>
        <w:t>Прициа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Prizzia</w:t>
      </w:r>
      <w:proofErr w:type="spellEnd"/>
      <w:r>
        <w:rPr>
          <w:i/>
          <w:iCs/>
        </w:rPr>
        <w:t>)</w:t>
      </w:r>
      <w:r>
        <w:t xml:space="preserve"> </w:t>
      </w:r>
      <w:r w:rsidRPr="00315BDA">
        <w:rPr>
          <w:i/>
          <w:iCs/>
        </w:rPr>
        <w:t>срещу Унгария</w:t>
      </w:r>
      <w:r>
        <w:t>, № 20255/12, §§ 35</w:t>
      </w:r>
      <w:r>
        <w:noBreakHyphen/>
        <w:t xml:space="preserve">38, 11 юни 2013 г. и </w:t>
      </w:r>
      <w:proofErr w:type="spellStart"/>
      <w:r>
        <w:rPr>
          <w:i/>
          <w:iCs/>
        </w:rPr>
        <w:t>Вишняков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Vyshnyakov</w:t>
      </w:r>
      <w:proofErr w:type="spellEnd"/>
      <w:r>
        <w:rPr>
          <w:i/>
          <w:iCs/>
        </w:rPr>
        <w:t>)</w:t>
      </w:r>
      <w:r>
        <w:t xml:space="preserve"> </w:t>
      </w:r>
      <w:r>
        <w:rPr>
          <w:i/>
        </w:rPr>
        <w:t>срещу Украйна</w:t>
      </w:r>
      <w:r>
        <w:t>, № 25612/12, §§ 35 -36, 24 юли 2018 г.</w:t>
      </w:r>
    </w:p>
    <w:p w14:paraId="5DDEDEDC" w14:textId="31BDFD6D" w:rsidR="00A574CB" w:rsidRPr="002D2746" w:rsidRDefault="002D2746" w:rsidP="002D2746">
      <w:pPr>
        <w:pStyle w:val="JuPara"/>
      </w:pPr>
      <w:r>
        <w:t xml:space="preserve">5.  Въз основа на материалите по настоящото дело Съдът отбелязва, че различните органи са били непрекъснато ангажирани със събитията в рамките на целия разглеждан период, като </w:t>
      </w:r>
      <w:r w:rsidR="00A166F6">
        <w:t xml:space="preserve">своевременно </w:t>
      </w:r>
      <w:r>
        <w:t xml:space="preserve">са </w:t>
      </w:r>
      <w:r w:rsidR="00A166F6">
        <w:t>предприели</w:t>
      </w:r>
      <w:r>
        <w:t xml:space="preserve"> множество </w:t>
      </w:r>
      <w:r w:rsidR="00A166F6">
        <w:t>подходящи</w:t>
      </w:r>
      <w:r>
        <w:t xml:space="preserve"> мерки, насочени към възстановяване на връзката между жалбоподателя и детето му и улесняване на упражняването на правото им на </w:t>
      </w:r>
      <w:r w:rsidR="00315BDA">
        <w:t>лични отношения</w:t>
      </w:r>
      <w:r>
        <w:t>.</w:t>
      </w:r>
    </w:p>
    <w:p w14:paraId="4A187C42" w14:textId="56D8F55E" w:rsidR="00A574CB" w:rsidRPr="002D2746" w:rsidRDefault="002D2746" w:rsidP="002D2746">
      <w:pPr>
        <w:pStyle w:val="JuPara"/>
      </w:pPr>
      <w:bookmarkStart w:id="1" w:name="para_6"/>
      <w:r>
        <w:t>6</w:t>
      </w:r>
      <w:bookmarkEnd w:id="1"/>
      <w:r>
        <w:t>.  През първите два месеца след развода жалбоподателят изглежда се е срещал с детето без намесата на властите. Социалните служби са реагирали своевременно и адекватно на молбата на жалбоподателя за съдействие, която той отправил в края на</w:t>
      </w:r>
      <w:r w:rsidR="00B12593">
        <w:t xml:space="preserve"> м.</w:t>
      </w:r>
      <w:r>
        <w:t xml:space="preserve"> януари 2020 г., след като сре</w:t>
      </w:r>
      <w:r w:rsidR="00B12593">
        <w:t>щнал затруднения с по-нататъшните си контакти</w:t>
      </w:r>
      <w:r>
        <w:t>. По-конкрет</w:t>
      </w:r>
      <w:r w:rsidR="00991601">
        <w:t>но, в рамките на една седмица след като са били уведомени за първи път</w:t>
      </w:r>
      <w:r>
        <w:t>, с</w:t>
      </w:r>
      <w:r w:rsidR="00991601">
        <w:t>оциалните служби са разгледали случая</w:t>
      </w:r>
      <w:r>
        <w:t xml:space="preserve">, информирали са жалбоподателя и Д.С. за правата им и свързаните с тях задължения и са установили причините за нежеланието на детето да се среща с баща си. Въз основа на събраната информация те са насочили жалбоподателя, </w:t>
      </w:r>
      <w:r>
        <w:lastRenderedPageBreak/>
        <w:t>Д.С. и детето към консултиране, първоначално поотделно и на няколко пъти съвместно, което е започнало през</w:t>
      </w:r>
      <w:r w:rsidR="00F63BF6">
        <w:t xml:space="preserve"> м.</w:t>
      </w:r>
      <w:r>
        <w:t xml:space="preserve"> май 2020 г. Д.С. е показала готовност да сътрудничи и редовно е водела детето на срещите.</w:t>
      </w:r>
    </w:p>
    <w:p w14:paraId="2863CC24" w14:textId="6609B339" w:rsidR="00A574CB" w:rsidRPr="002D2746" w:rsidRDefault="002D2746" w:rsidP="002D2746">
      <w:pPr>
        <w:pStyle w:val="JuPara"/>
      </w:pPr>
      <w:bookmarkStart w:id="2" w:name="para_7"/>
      <w:r>
        <w:t>7</w:t>
      </w:r>
      <w:bookmarkEnd w:id="2"/>
      <w:r>
        <w:t>.  Междувременно съдебен изпълнител, с когото се е свързал жалбоподателят през</w:t>
      </w:r>
      <w:r w:rsidR="00F30A91">
        <w:t xml:space="preserve"> м.</w:t>
      </w:r>
      <w:r>
        <w:t xml:space="preserve"> март 2020 г., многократно се е опитвал да му предаде детето, по-специално на 17 април, 5 и 19 юни, 17 юли и 7 и 21 август 2020 г. По време на тези опити са присъствали и социален работник и полицейски служител. </w:t>
      </w:r>
      <w:r w:rsidR="00457DD3">
        <w:t>Опити</w:t>
      </w:r>
      <w:r w:rsidR="0022132E">
        <w:t>т</w:t>
      </w:r>
      <w:r w:rsidR="00457DD3">
        <w:t>е</w:t>
      </w:r>
      <w:r>
        <w:t xml:space="preserve"> обаче </w:t>
      </w:r>
      <w:r w:rsidR="00457DD3">
        <w:t>били неуспешни</w:t>
      </w:r>
      <w:r>
        <w:t xml:space="preserve"> поради отказа на детето - по това време единадесетгодишно и следователно способно да формира собствено мнение - да последва жалбоподателя. Съдът отбелязва, че в нито един момент Д.С. не е възпрепятствала по какъвто и да е начин предаването на детето, чийто багаж е подготвяла всеки път, така че бащата и детето да могат да прекарват времето си заедно в съответствие с графика </w:t>
      </w:r>
      <w:r w:rsidR="00500E93">
        <w:t>за контакти</w:t>
      </w:r>
      <w:r>
        <w:t xml:space="preserve">. Детето обаче многократно е отказвало да </w:t>
      </w:r>
      <w:r w:rsidR="00500E93">
        <w:t>тръгне</w:t>
      </w:r>
      <w:r>
        <w:t xml:space="preserve"> с жалбоподателя.</w:t>
      </w:r>
    </w:p>
    <w:p w14:paraId="179B4497" w14:textId="5BA11113" w:rsidR="00A574CB" w:rsidRPr="002D2746" w:rsidRDefault="002D2746" w:rsidP="002D2746">
      <w:pPr>
        <w:pStyle w:val="JuPara"/>
      </w:pPr>
      <w:r>
        <w:t xml:space="preserve">8.  Преди всеки опит за предаване </w:t>
      </w:r>
      <w:r w:rsidR="005D7EA7">
        <w:t xml:space="preserve">социалните служби </w:t>
      </w:r>
      <w:r>
        <w:t xml:space="preserve">са </w:t>
      </w:r>
      <w:r w:rsidR="005D7EA7">
        <w:t>пре</w:t>
      </w:r>
      <w:r w:rsidR="001173D7">
        <w:t>д</w:t>
      </w:r>
      <w:r w:rsidR="005D7EA7">
        <w:t>приели</w:t>
      </w:r>
      <w:r>
        <w:t xml:space="preserve"> </w:t>
      </w:r>
      <w:r w:rsidR="000E02D1">
        <w:t>адекватни подготвителни мерки</w:t>
      </w:r>
      <w:r>
        <w:t xml:space="preserve">. По-конкретно, </w:t>
      </w:r>
      <w:r w:rsidR="000E02D1">
        <w:t>служители</w:t>
      </w:r>
      <w:r>
        <w:t xml:space="preserve"> на социалните служби </w:t>
      </w:r>
      <w:r w:rsidR="000E02D1">
        <w:t>са се срещали</w:t>
      </w:r>
      <w:r>
        <w:t xml:space="preserve"> с детето в собствения му дом и </w:t>
      </w:r>
      <w:r w:rsidR="000E02D1">
        <w:t>са</w:t>
      </w:r>
      <w:r>
        <w:t xml:space="preserve"> обсъ</w:t>
      </w:r>
      <w:r w:rsidR="000E02D1">
        <w:t xml:space="preserve">ждали </w:t>
      </w:r>
      <w:r>
        <w:t xml:space="preserve">колко е важно да има контакт с баща си. През </w:t>
      </w:r>
      <w:r w:rsidR="000E02D1">
        <w:t xml:space="preserve">м. </w:t>
      </w:r>
      <w:r>
        <w:t xml:space="preserve">юни 2020 г. социалните служби са организирали съвместна среща между родителите и детето, за да улеснят планираните действия на съдебния изпълнител. </w:t>
      </w:r>
      <w:r w:rsidR="001C6DC0">
        <w:t>Поради това</w:t>
      </w:r>
      <w:r>
        <w:t xml:space="preserve"> Съдът намира, че </w:t>
      </w:r>
      <w:r w:rsidR="001C6DC0">
        <w:t>на детето ефективно е била предоставяна ефективна и навременна</w:t>
      </w:r>
      <w:r>
        <w:t xml:space="preserve"> целенасо</w:t>
      </w:r>
      <w:r w:rsidR="001C6DC0">
        <w:t>чена подкрепа, която е била необходима</w:t>
      </w:r>
      <w:r>
        <w:t xml:space="preserve">, за да може то да приеме да прекарва време с баща си. Той отново подчертава, че задължението на държавата в този контекст не е задължение за резултат, а за средства (вж., наред с много други органи, делото </w:t>
      </w:r>
      <w:proofErr w:type="spellStart"/>
      <w:r>
        <w:rPr>
          <w:i/>
          <w:iCs/>
        </w:rPr>
        <w:t>Прициа</w:t>
      </w:r>
      <w:proofErr w:type="spellEnd"/>
      <w:r>
        <w:t xml:space="preserve"> (</w:t>
      </w:r>
      <w:proofErr w:type="spellStart"/>
      <w:r>
        <w:rPr>
          <w:i/>
        </w:rPr>
        <w:t>Prizzia</w:t>
      </w:r>
      <w:proofErr w:type="spellEnd"/>
      <w:r>
        <w:rPr>
          <w:i/>
        </w:rPr>
        <w:t>)</w:t>
      </w:r>
      <w:r>
        <w:t xml:space="preserve">, цитирано по-горе, § 35 с допълнителните препратки). Властите </w:t>
      </w:r>
      <w:r w:rsidR="00012752">
        <w:t>обясняват</w:t>
      </w:r>
      <w:r>
        <w:t xml:space="preserve"> трайния отказ на детето да последва баща си с чувствата на гняв и</w:t>
      </w:r>
      <w:r w:rsidR="00012752">
        <w:t xml:space="preserve"> усещане за</w:t>
      </w:r>
      <w:r>
        <w:t xml:space="preserve"> изоставяне след развода на родителите си и изключително негъвкавите му възгледи, характерни за неговата възраст.</w:t>
      </w:r>
    </w:p>
    <w:p w14:paraId="3AA32195" w14:textId="443714EE" w:rsidR="00A574CB" w:rsidRPr="002D2746" w:rsidRDefault="002D2746" w:rsidP="002D2746">
      <w:pPr>
        <w:pStyle w:val="JuPara"/>
      </w:pPr>
      <w:bookmarkStart w:id="3" w:name="para_9"/>
      <w:r>
        <w:t>9</w:t>
      </w:r>
      <w:bookmarkEnd w:id="3"/>
      <w:r>
        <w:t>.  В този контекст Съдът намира за важно, че в края на съдебното производство за домашно насилие, образувано от жалбопо</w:t>
      </w:r>
      <w:r w:rsidR="00EE1143">
        <w:t>дателя срещу Д.С., в което той твърдял</w:t>
      </w:r>
      <w:r>
        <w:t>, че тя целенасочено е отчуждавала детето от него, Окръжен съд-Хасково отхвърля жалбата с окончателно решение от 21 юни 2021 г., като стига до извода, че няма и най-малки признаци за емоционално или психическо насилие от страна на майката над детето.</w:t>
      </w:r>
    </w:p>
    <w:p w14:paraId="1F4C2AF8" w14:textId="57E0F742" w:rsidR="00A574CB" w:rsidRPr="002D2746" w:rsidRDefault="002D2746" w:rsidP="002D2746">
      <w:pPr>
        <w:pStyle w:val="JuPara"/>
      </w:pPr>
      <w:r>
        <w:t xml:space="preserve">10.  Съдът признава, че властите са имали трудна задача, изправени пред твърдото нежелание на детето да се срещне с жалбоподателя. Той отново подчертава обаче, че всяко задължение за прилагане на принуда в тази област трябва да бъде ограничено, тъй като трябва да бъдат взети предвид интересите, както и правата и свободите на всички засегнати, и по-специално най-добрия интерес на детето и правата </w:t>
      </w:r>
      <w:r w:rsidR="0094087B">
        <w:t>ѝ</w:t>
      </w:r>
      <w:r>
        <w:t xml:space="preserve"> съгласно член 8 </w:t>
      </w:r>
      <w:r>
        <w:lastRenderedPageBreak/>
        <w:t xml:space="preserve">от Конвенцията (вж., наред с много други </w:t>
      </w:r>
      <w:r w:rsidR="002166E1">
        <w:t>източници</w:t>
      </w:r>
      <w:r>
        <w:t xml:space="preserve">, делото </w:t>
      </w:r>
      <w:proofErr w:type="spellStart"/>
      <w:r>
        <w:rPr>
          <w:i/>
          <w:iCs/>
        </w:rPr>
        <w:t>Хоканен</w:t>
      </w:r>
      <w:proofErr w:type="spellEnd"/>
      <w:r>
        <w:t xml:space="preserve"> (</w:t>
      </w:r>
      <w:proofErr w:type="spellStart"/>
      <w:r>
        <w:rPr>
          <w:i/>
        </w:rPr>
        <w:t>Hokkanen</w:t>
      </w:r>
      <w:proofErr w:type="spellEnd"/>
      <w:r>
        <w:rPr>
          <w:i/>
        </w:rPr>
        <w:t>) срещу Финландия</w:t>
      </w:r>
      <w:r>
        <w:t>, 23 септември 1994 г., § 58, серия А № 299-A). По отношение</w:t>
      </w:r>
      <w:r w:rsidR="002166E1">
        <w:t xml:space="preserve"> на ефективността на реакцията</w:t>
      </w:r>
      <w:r>
        <w:t xml:space="preserve"> от страна на държавата, при липса </w:t>
      </w:r>
      <w:r w:rsidR="001F2455">
        <w:t xml:space="preserve">на принудителни мерки, </w:t>
      </w:r>
      <w:r>
        <w:t>приложени от страна на властите, Съдът не вижда пропуски от тяхна страна. Макар да е вярно, че съдебният изпълнител не е наложил глоба на Д.С. за неспазване на съдебното решение, как</w:t>
      </w:r>
      <w:r w:rsidR="001F2455">
        <w:t>вато възможност е имал съгласно националното</w:t>
      </w:r>
      <w:r>
        <w:t xml:space="preserve"> право, не може да се установи причина за такава мярка, тъй като Д.С. ефективно е сътрудничила в процеса (вж. параграфи 6, 7 и 9 по-горе; също така </w:t>
      </w:r>
      <w:r w:rsidR="00D135CA">
        <w:t>за разлика от</w:t>
      </w:r>
      <w:r>
        <w:t xml:space="preserve"> обстоятелствата по делото </w:t>
      </w:r>
      <w:r>
        <w:rPr>
          <w:i/>
        </w:rPr>
        <w:t xml:space="preserve">Павлови срещу България </w:t>
      </w:r>
      <w:r>
        <w:t xml:space="preserve">[Комитет], № 72059/16, § 14, 1 февруари 2022 г.). По отношение на твърдението на жалбоподателя, че Д.С. е манипулирала детето, Съдът не намира нищо в документите по </w:t>
      </w:r>
      <w:r w:rsidR="00D135CA">
        <w:t>делото</w:t>
      </w:r>
      <w:r>
        <w:t>, което би противоречало на заключението на съответните органи, работещи по делото, че това не е така.</w:t>
      </w:r>
    </w:p>
    <w:p w14:paraId="48193DC4" w14:textId="33A95A00" w:rsidR="00A574CB" w:rsidRPr="002D2746" w:rsidRDefault="002D2746" w:rsidP="002D2746">
      <w:pPr>
        <w:pStyle w:val="JuPara"/>
      </w:pPr>
      <w:r>
        <w:t>11.  По отношение на поведението, което самият жалбоподател е проявил в процеса (</w:t>
      </w:r>
      <w:r w:rsidR="00B02A26">
        <w:t xml:space="preserve">виж, </w:t>
      </w:r>
      <w:r>
        <w:t xml:space="preserve">относно </w:t>
      </w:r>
      <w:r w:rsidR="00B02A26">
        <w:t>важността</w:t>
      </w:r>
      <w:r>
        <w:t xml:space="preserve"> на активното участи</w:t>
      </w:r>
      <w:r w:rsidR="00B02A26">
        <w:t>е на родителите в производства относно</w:t>
      </w:r>
      <w:r>
        <w:t xml:space="preserve"> деца, делото </w:t>
      </w:r>
      <w:proofErr w:type="spellStart"/>
      <w:r>
        <w:rPr>
          <w:i/>
          <w:iCs/>
        </w:rPr>
        <w:t>Прициа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Prizzia</w:t>
      </w:r>
      <w:proofErr w:type="spellEnd"/>
      <w:r>
        <w:rPr>
          <w:i/>
          <w:iCs/>
        </w:rPr>
        <w:t>)</w:t>
      </w:r>
      <w:r>
        <w:t xml:space="preserve">, цитирано по-горе, § 38), докато първоначално е показвал търпение и разбиране към чувствата на детето, жалбоподателят е преустановил опитите си да осъществи правото си на </w:t>
      </w:r>
      <w:r w:rsidR="00F13A32">
        <w:t>лични отношения</w:t>
      </w:r>
      <w:r>
        <w:t xml:space="preserve"> със съдействието на съдебен изпълнител още през </w:t>
      </w:r>
      <w:r w:rsidR="00F13A32">
        <w:t xml:space="preserve">м. </w:t>
      </w:r>
      <w:r>
        <w:t>август 2020 г. Документите показват, че той също така е отказал съвет от социални</w:t>
      </w:r>
      <w:r w:rsidR="005A65E0">
        <w:t>те</w:t>
      </w:r>
      <w:r>
        <w:t xml:space="preserve"> работници да бъде по-приветлив към детето по време на срещите, организирани от съдебния изпълнител, както и да се среща сам с детето, без властите. Видно от протоколите от срещите, които жалбоподателят е провел с психолог в периода </w:t>
      </w:r>
      <w:r w:rsidR="009B63CF">
        <w:t xml:space="preserve">м. </w:t>
      </w:r>
      <w:r>
        <w:t xml:space="preserve">септември </w:t>
      </w:r>
      <w:r w:rsidR="009B63CF">
        <w:t>–</w:t>
      </w:r>
      <w:r>
        <w:t xml:space="preserve"> </w:t>
      </w:r>
      <w:r w:rsidR="009B63CF">
        <w:t xml:space="preserve">м. </w:t>
      </w:r>
      <w:r>
        <w:t xml:space="preserve">ноември 2020 г., в края на 2020 г. той се е отказал от всички опити да се </w:t>
      </w:r>
      <w:r w:rsidR="009B63CF">
        <w:t>среща</w:t>
      </w:r>
      <w:r>
        <w:t xml:space="preserve"> с дъщеря си. Психолог многократно му е обяснявал произтичащия риск от отчуждение и го е посъветвал да полага постоянни усилия да вижда детето редовно. Въпреки това през </w:t>
      </w:r>
      <w:r w:rsidR="009B63CF">
        <w:t xml:space="preserve">м. </w:t>
      </w:r>
      <w:r>
        <w:t xml:space="preserve">март 2021 г. жалбоподателят изразява неудовлетвореност и демонстрира липса на интерес към бъдеща работа със социалните служби, като междувременно консултирането на детето и Д.С. от властите е продължило редовно. Дори когато в крайна сметка през </w:t>
      </w:r>
      <w:r w:rsidR="00632178">
        <w:t xml:space="preserve">м. </w:t>
      </w:r>
      <w:r>
        <w:t>октомври 2021 г. самата Д.С. е отказала да продължи да следва предоставените консултации и психологическа подкрепа, властите са разпоредили задължителния им характер; решението им е потвърдено от съдилищата и приложено на практика. По-конкретно, психолозите, участващи в случая, са продължили активно да се стремят да променят негативните възприятия на детето за бащата.</w:t>
      </w:r>
    </w:p>
    <w:p w14:paraId="0B636199" w14:textId="68612EDB" w:rsidR="00A574CB" w:rsidRPr="002D2746" w:rsidRDefault="002D2746" w:rsidP="002D2746">
      <w:pPr>
        <w:pStyle w:val="JuPara"/>
      </w:pPr>
      <w:r>
        <w:t>12.  По този начин не може да се каже, че властите не са действали своевременно и адекватно, за да дадат възможност на жалбоподателя да се ср</w:t>
      </w:r>
      <w:r w:rsidR="00120BC1">
        <w:t>еща</w:t>
      </w:r>
      <w:r>
        <w:t xml:space="preserve"> с дъщеря си в съответствие с окончателното решение на съда </w:t>
      </w:r>
      <w:r>
        <w:lastRenderedPageBreak/>
        <w:t xml:space="preserve">относно </w:t>
      </w:r>
      <w:r w:rsidR="00120BC1">
        <w:t>режима на лични отношения</w:t>
      </w:r>
      <w:r>
        <w:t>, или че не са направили достатъчно, за да му помогнат да възстанови отношенията си с нея.</w:t>
      </w:r>
    </w:p>
    <w:p w14:paraId="7EA3D271" w14:textId="2CC43A2E" w:rsidR="00A574CB" w:rsidRPr="002D2746" w:rsidRDefault="002D2746" w:rsidP="002D2746">
      <w:pPr>
        <w:pStyle w:val="JuPara"/>
      </w:pPr>
      <w:r>
        <w:t xml:space="preserve">13.  С оглед на гореизложеното и в светлината на всички материали, с които разполага, Съдът счита, че жалбата е явно </w:t>
      </w:r>
      <w:r w:rsidR="00920486">
        <w:t>необоснована</w:t>
      </w:r>
      <w:r>
        <w:t xml:space="preserve"> и трябва да бъде отхвърлена в съответствие с член 35, § 3, буква а) и § 4 от Конвенцията.</w:t>
      </w:r>
    </w:p>
    <w:p w14:paraId="6DCD2B2A" w14:textId="77777777" w:rsidR="00A574CB" w:rsidRPr="002D2746" w:rsidRDefault="00EA6009" w:rsidP="002D2746">
      <w:pPr>
        <w:pStyle w:val="JuParaLast"/>
      </w:pPr>
      <w:r>
        <w:t>По тези съображения Съдът единодушно</w:t>
      </w:r>
    </w:p>
    <w:p w14:paraId="72FDDCAC" w14:textId="77777777" w:rsidR="00A574CB" w:rsidRPr="002D2746" w:rsidRDefault="00EA6009" w:rsidP="002D2746">
      <w:pPr>
        <w:pStyle w:val="DecList"/>
      </w:pPr>
      <w:r>
        <w:rPr>
          <w:i/>
        </w:rPr>
        <w:t>Обявява</w:t>
      </w:r>
      <w:r>
        <w:t xml:space="preserve"> жалбата за недопустима.</w:t>
      </w:r>
    </w:p>
    <w:p w14:paraId="10079A6A" w14:textId="77777777" w:rsidR="00BD1692" w:rsidRPr="002D2746" w:rsidRDefault="00EA6009" w:rsidP="002D2746">
      <w:pPr>
        <w:pStyle w:val="JuParaLast"/>
        <w:rPr>
          <w:sz w:val="14"/>
        </w:rPr>
      </w:pPr>
      <w:r>
        <w:t>Съставено на английски език и изпратено писмено уведомление на 20 юли 2023 г.</w:t>
      </w:r>
    </w:p>
    <w:p w14:paraId="0EBB8597" w14:textId="77777777" w:rsidR="00BD1692" w:rsidRPr="002D2746" w:rsidRDefault="00EA6009" w:rsidP="002D2746">
      <w:pPr>
        <w:pStyle w:val="ECHRPlaceholder"/>
      </w:pPr>
      <w:r>
        <w:tab/>
      </w:r>
    </w:p>
    <w:p w14:paraId="4B00A45B" w14:textId="4DB15CA3" w:rsidR="00B140D3" w:rsidRPr="002D2746" w:rsidRDefault="00EA6009" w:rsidP="002D2746">
      <w:pPr>
        <w:pStyle w:val="JuSigned"/>
      </w:pPr>
      <w:r>
        <w:tab/>
      </w:r>
      <w:r w:rsidR="008210B8">
        <w:t xml:space="preserve">   </w:t>
      </w:r>
      <w:r>
        <w:t xml:space="preserve">Олга </w:t>
      </w:r>
      <w:proofErr w:type="spellStart"/>
      <w:r>
        <w:t>Чернишова</w:t>
      </w:r>
      <w:proofErr w:type="spellEnd"/>
      <w:r>
        <w:t xml:space="preserve"> </w:t>
      </w:r>
      <w:r w:rsidR="008210B8">
        <w:t xml:space="preserve">                          </w:t>
      </w:r>
      <w:r w:rsidR="00920486">
        <w:t xml:space="preserve">                              </w:t>
      </w:r>
      <w:proofErr w:type="spellStart"/>
      <w:r>
        <w:t>Йоан</w:t>
      </w:r>
      <w:r w:rsidR="00920486">
        <w:t>н</w:t>
      </w:r>
      <w:r>
        <w:t>ис</w:t>
      </w:r>
      <w:proofErr w:type="spellEnd"/>
      <w:r>
        <w:t xml:space="preserve"> </w:t>
      </w:r>
      <w:proofErr w:type="spellStart"/>
      <w:r>
        <w:t>Ктистакис</w:t>
      </w:r>
      <w:proofErr w:type="spellEnd"/>
      <w:r>
        <w:br/>
        <w:t xml:space="preserve">Заместник-секретар </w:t>
      </w:r>
      <w:r w:rsidR="008210B8">
        <w:t xml:space="preserve">                                                             </w:t>
      </w:r>
      <w:r>
        <w:t>Председател</w:t>
      </w:r>
    </w:p>
    <w:sectPr w:rsidR="00B140D3" w:rsidRPr="002D2746" w:rsidSect="00760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40AEA" w14:textId="77777777" w:rsidR="00EA6009" w:rsidRDefault="00EA6009">
      <w:r>
        <w:separator/>
      </w:r>
    </w:p>
  </w:endnote>
  <w:endnote w:type="continuationSeparator" w:id="0">
    <w:p w14:paraId="2BB73061" w14:textId="77777777" w:rsidR="00EA6009" w:rsidRDefault="00EA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CA91E" w14:textId="2E4D0705" w:rsidR="001818B5" w:rsidRPr="00A574CB" w:rsidRDefault="00EA6009" w:rsidP="000D61E7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46E9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544BF" w14:textId="62C5F17B" w:rsidR="001818B5" w:rsidRPr="00A574CB" w:rsidRDefault="00EA6009" w:rsidP="000D61E7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46E9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5162B" w14:textId="77777777" w:rsidR="00A574CB" w:rsidRPr="00150BFA" w:rsidRDefault="00EA6009" w:rsidP="0020718E">
    <w:pPr>
      <w:jc w:val="center"/>
    </w:pPr>
    <w:r>
      <w:rPr>
        <w:noProof/>
        <w:lang w:eastAsia="bg-BG"/>
      </w:rPr>
      <w:drawing>
        <wp:inline distT="0" distB="0" distL="0" distR="0" wp14:anchorId="25762A78" wp14:editId="4147F5B7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D057FF" w14:textId="77777777" w:rsidR="00F05C7B" w:rsidRPr="00A574CB" w:rsidRDefault="00F05C7B" w:rsidP="002E2C7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E213B" w14:textId="77777777" w:rsidR="00EA6009" w:rsidRDefault="00EA6009">
      <w:r>
        <w:separator/>
      </w:r>
    </w:p>
  </w:footnote>
  <w:footnote w:type="continuationSeparator" w:id="0">
    <w:p w14:paraId="6489CB9F" w14:textId="77777777" w:rsidR="00EA6009" w:rsidRDefault="00EA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724FF" w14:textId="77777777" w:rsidR="00F05C7B" w:rsidRPr="00A574CB" w:rsidRDefault="00EA6009" w:rsidP="0076040F">
    <w:pPr>
      <w:pStyle w:val="JuHeader"/>
    </w:pPr>
    <w:r>
      <w:t>Б.К. И Б.Б.К. срещу БЪЛГАРИЯ РЕШЕНИЕ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C5682" w14:textId="77777777" w:rsidR="00F05C7B" w:rsidRPr="00A574CB" w:rsidRDefault="00EA6009" w:rsidP="000D61E7">
    <w:pPr>
      <w:pStyle w:val="JuHeader"/>
    </w:pPr>
    <w:r>
      <w:t>Б.К. И Б.Б.К. срещу БЪЛГАРИЯ РЕШЕНИЕ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71BF2" w14:textId="77777777" w:rsidR="00A574CB" w:rsidRPr="00A45145" w:rsidRDefault="00EA6009" w:rsidP="00A45145">
    <w:pPr>
      <w:jc w:val="center"/>
    </w:pPr>
    <w:r>
      <w:rPr>
        <w:noProof/>
        <w:lang w:eastAsia="bg-BG"/>
      </w:rPr>
      <w:drawing>
        <wp:inline distT="0" distB="0" distL="0" distR="0" wp14:anchorId="17000C23" wp14:editId="77DE47D2">
          <wp:extent cx="2962275" cy="1219200"/>
          <wp:effectExtent l="0" t="0" r="9525" b="0"/>
          <wp:docPr id="12" name="Picture 12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F7E2A4" w14:textId="77777777" w:rsidR="00F05C7B" w:rsidRPr="00A574CB" w:rsidRDefault="00F05C7B" w:rsidP="00EA100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67FD1241"/>
    <w:multiLevelType w:val="hybridMultilevel"/>
    <w:tmpl w:val="F6D86CC2"/>
    <w:lvl w:ilvl="0" w:tplc="9988657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533E063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C570128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F4EFD2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D8E7D2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62E0BD60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B27E310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8D821BE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CC4AC21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7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16"/>
  </w:num>
  <w:num w:numId="17">
    <w:abstractNumId w:val="15"/>
  </w:num>
  <w:num w:numId="18">
    <w:abstractNumId w:val="16"/>
  </w:num>
  <w:num w:numId="19">
    <w:abstractNumId w:val="10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1"/>
    <w:docVar w:name="NBEMMDOC" w:val="0"/>
    <w:docVar w:name="Plural" w:val="1"/>
    <w:docVar w:name="SignForeName" w:val="0"/>
    <w:docVar w:name="SndCaseNumber" w:val="Error!Nodocumentvariablesupplied."/>
  </w:docVars>
  <w:rsids>
    <w:rsidRoot w:val="00A574CB"/>
    <w:rsid w:val="00012752"/>
    <w:rsid w:val="00045B7D"/>
    <w:rsid w:val="0005604E"/>
    <w:rsid w:val="00095FD8"/>
    <w:rsid w:val="000B1FA9"/>
    <w:rsid w:val="000D61E7"/>
    <w:rsid w:val="000E02D1"/>
    <w:rsid w:val="000E3A89"/>
    <w:rsid w:val="000E46E9"/>
    <w:rsid w:val="00115035"/>
    <w:rsid w:val="001173D7"/>
    <w:rsid w:val="00120BC1"/>
    <w:rsid w:val="00132029"/>
    <w:rsid w:val="00144EBC"/>
    <w:rsid w:val="00150BFA"/>
    <w:rsid w:val="00150E1B"/>
    <w:rsid w:val="001818B5"/>
    <w:rsid w:val="001C6DC0"/>
    <w:rsid w:val="001D1233"/>
    <w:rsid w:val="001F2455"/>
    <w:rsid w:val="00206B93"/>
    <w:rsid w:val="0020718E"/>
    <w:rsid w:val="002166E1"/>
    <w:rsid w:val="0022132E"/>
    <w:rsid w:val="00223591"/>
    <w:rsid w:val="002621B4"/>
    <w:rsid w:val="002A7443"/>
    <w:rsid w:val="002D2746"/>
    <w:rsid w:val="002E2C77"/>
    <w:rsid w:val="00315BDA"/>
    <w:rsid w:val="003B50D7"/>
    <w:rsid w:val="003E3C60"/>
    <w:rsid w:val="0043143B"/>
    <w:rsid w:val="00452087"/>
    <w:rsid w:val="004521A6"/>
    <w:rsid w:val="00457DD3"/>
    <w:rsid w:val="00464268"/>
    <w:rsid w:val="00486C52"/>
    <w:rsid w:val="004A4C71"/>
    <w:rsid w:val="004B4E73"/>
    <w:rsid w:val="00500E93"/>
    <w:rsid w:val="00576247"/>
    <w:rsid w:val="005A65E0"/>
    <w:rsid w:val="005B6E07"/>
    <w:rsid w:val="005D0721"/>
    <w:rsid w:val="005D7EA7"/>
    <w:rsid w:val="005E56C2"/>
    <w:rsid w:val="005F11CB"/>
    <w:rsid w:val="0062209C"/>
    <w:rsid w:val="006262FA"/>
    <w:rsid w:val="006267D3"/>
    <w:rsid w:val="006300E9"/>
    <w:rsid w:val="00632178"/>
    <w:rsid w:val="00653EF4"/>
    <w:rsid w:val="00656B81"/>
    <w:rsid w:val="006D4D63"/>
    <w:rsid w:val="006E123B"/>
    <w:rsid w:val="006E691B"/>
    <w:rsid w:val="0076040F"/>
    <w:rsid w:val="007907C0"/>
    <w:rsid w:val="00796B46"/>
    <w:rsid w:val="007A74FC"/>
    <w:rsid w:val="007B2364"/>
    <w:rsid w:val="00812D10"/>
    <w:rsid w:val="008210B8"/>
    <w:rsid w:val="008D10E4"/>
    <w:rsid w:val="008F0A92"/>
    <w:rsid w:val="008F7189"/>
    <w:rsid w:val="00920486"/>
    <w:rsid w:val="0093491A"/>
    <w:rsid w:val="0094087B"/>
    <w:rsid w:val="00956B2A"/>
    <w:rsid w:val="0096293E"/>
    <w:rsid w:val="009656DE"/>
    <w:rsid w:val="00991601"/>
    <w:rsid w:val="009B63CF"/>
    <w:rsid w:val="009B6F49"/>
    <w:rsid w:val="009C21E8"/>
    <w:rsid w:val="009E01FB"/>
    <w:rsid w:val="009E2B32"/>
    <w:rsid w:val="009F7F33"/>
    <w:rsid w:val="00A02AEA"/>
    <w:rsid w:val="00A16287"/>
    <w:rsid w:val="00A166F6"/>
    <w:rsid w:val="00A45145"/>
    <w:rsid w:val="00A574CB"/>
    <w:rsid w:val="00A62C66"/>
    <w:rsid w:val="00AA5AEE"/>
    <w:rsid w:val="00AC58E5"/>
    <w:rsid w:val="00AF6498"/>
    <w:rsid w:val="00B02A26"/>
    <w:rsid w:val="00B12593"/>
    <w:rsid w:val="00B140D3"/>
    <w:rsid w:val="00BD1692"/>
    <w:rsid w:val="00C42C12"/>
    <w:rsid w:val="00C604F0"/>
    <w:rsid w:val="00C8038F"/>
    <w:rsid w:val="00CB3BD9"/>
    <w:rsid w:val="00D135CA"/>
    <w:rsid w:val="00D415D6"/>
    <w:rsid w:val="00DB6354"/>
    <w:rsid w:val="00DC654A"/>
    <w:rsid w:val="00E4567C"/>
    <w:rsid w:val="00E5464B"/>
    <w:rsid w:val="00E93FC7"/>
    <w:rsid w:val="00EA1004"/>
    <w:rsid w:val="00EA1DC6"/>
    <w:rsid w:val="00EA6009"/>
    <w:rsid w:val="00ED4D31"/>
    <w:rsid w:val="00EE1143"/>
    <w:rsid w:val="00EE3667"/>
    <w:rsid w:val="00EE38CA"/>
    <w:rsid w:val="00F0534F"/>
    <w:rsid w:val="00F05C7B"/>
    <w:rsid w:val="00F13A32"/>
    <w:rsid w:val="00F24AB9"/>
    <w:rsid w:val="00F30A91"/>
    <w:rsid w:val="00F63BF6"/>
    <w:rsid w:val="00FB4C1D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6C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622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62209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62209C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62209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62209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62209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62209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62209C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62209C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62209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62209C"/>
    <w:pPr>
      <w:tabs>
        <w:tab w:val="center" w:pos="1418"/>
        <w:tab w:val="center" w:pos="5954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62209C"/>
    <w:pPr>
      <w:ind w:firstLine="284"/>
    </w:pPr>
  </w:style>
  <w:style w:type="character" w:styleId="PageNumber">
    <w:name w:val="page number"/>
    <w:uiPriority w:val="98"/>
    <w:semiHidden/>
    <w:rsid w:val="0062209C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622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6220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62209C"/>
    <w:rPr>
      <w:sz w:val="20"/>
      <w:szCs w:val="20"/>
      <w:lang w:val="bg-BG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62209C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62209C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62209C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62209C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98"/>
    <w:semiHidden/>
    <w:rsid w:val="006220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62209C"/>
    <w:rPr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8"/>
    <w:semiHidden/>
    <w:rsid w:val="00622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62209C"/>
    <w:rPr>
      <w:rFonts w:ascii="Tahoma" w:hAnsi="Tahoma" w:cs="Tahoma"/>
      <w:sz w:val="16"/>
      <w:szCs w:val="16"/>
      <w:lang w:val="bg-BG"/>
    </w:rPr>
  </w:style>
  <w:style w:type="paragraph" w:customStyle="1" w:styleId="DummyStyle">
    <w:name w:val="Dummy_Style"/>
    <w:aliases w:val="_Dummy"/>
    <w:basedOn w:val="Normal"/>
    <w:semiHidden/>
    <w:qFormat/>
    <w:rsid w:val="0062209C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62209C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62209C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62209C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62209C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62209C"/>
    <w:pPr>
      <w:numPr>
        <w:numId w:val="14"/>
      </w:numPr>
    </w:pPr>
  </w:style>
  <w:style w:type="numbering" w:customStyle="1" w:styleId="ECHRA1StyleList">
    <w:name w:val="ECHR_A1_Style_List"/>
    <w:basedOn w:val="NoList"/>
    <w:uiPriority w:val="99"/>
    <w:rsid w:val="0062209C"/>
    <w:pPr>
      <w:numPr>
        <w:numId w:val="15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62209C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62209C"/>
    <w:pPr>
      <w:numPr>
        <w:numId w:val="16"/>
      </w:numPr>
    </w:pPr>
  </w:style>
  <w:style w:type="table" w:customStyle="1" w:styleId="ECHRHeaderTable">
    <w:name w:val="ECHR_Header_Table"/>
    <w:basedOn w:val="TableNormal"/>
    <w:uiPriority w:val="99"/>
    <w:rsid w:val="0062209C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62209C"/>
    <w:pPr>
      <w:keepNext/>
      <w:keepLines/>
      <w:numPr>
        <w:numId w:val="1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62209C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62209C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62209C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62209C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62209C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62209C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62209C"/>
    <w:pPr>
      <w:keepNext/>
      <w:keepLines/>
      <w:numPr>
        <w:ilvl w:val="1"/>
        <w:numId w:val="19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62209C"/>
    <w:rPr>
      <w:rFonts w:asciiTheme="majorHAnsi" w:eastAsiaTheme="majorEastAsia" w:hAnsiTheme="majorHAnsi" w:cstheme="majorBidi"/>
      <w:b/>
      <w:bCs/>
      <w:color w:val="333333"/>
      <w:sz w:val="28"/>
      <w:szCs w:val="28"/>
      <w:lang w:val="bg-BG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62209C"/>
    <w:pPr>
      <w:keepNext/>
      <w:keepLines/>
      <w:numPr>
        <w:ilvl w:val="2"/>
        <w:numId w:val="19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62209C"/>
    <w:rPr>
      <w:rFonts w:asciiTheme="majorHAnsi" w:eastAsiaTheme="majorEastAsia" w:hAnsiTheme="majorHAnsi" w:cstheme="majorBidi"/>
      <w:b/>
      <w:bCs/>
      <w:color w:val="4D4D4D"/>
      <w:sz w:val="26"/>
      <w:szCs w:val="26"/>
      <w:lang w:val="bg-BG"/>
    </w:rPr>
  </w:style>
  <w:style w:type="paragraph" w:customStyle="1" w:styleId="JuH1">
    <w:name w:val="Ju_H_1."/>
    <w:aliases w:val="_Head_4"/>
    <w:basedOn w:val="Heading4"/>
    <w:next w:val="JuPara"/>
    <w:uiPriority w:val="17"/>
    <w:rsid w:val="0062209C"/>
    <w:pPr>
      <w:keepNext/>
      <w:keepLines/>
      <w:numPr>
        <w:ilvl w:val="3"/>
        <w:numId w:val="19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62209C"/>
    <w:rPr>
      <w:rFonts w:asciiTheme="majorHAnsi" w:eastAsiaTheme="majorEastAsia" w:hAnsiTheme="majorHAnsi" w:cstheme="majorBidi"/>
      <w:b/>
      <w:bCs/>
      <w:color w:val="5F5F5F"/>
      <w:lang w:val="bg-BG"/>
    </w:rPr>
  </w:style>
  <w:style w:type="paragraph" w:customStyle="1" w:styleId="JuHa0">
    <w:name w:val="Ju_H_a"/>
    <w:aliases w:val="_Head_5"/>
    <w:basedOn w:val="Heading5"/>
    <w:next w:val="JuPara"/>
    <w:uiPriority w:val="17"/>
    <w:rsid w:val="0062209C"/>
    <w:pPr>
      <w:keepNext/>
      <w:keepLines/>
      <w:numPr>
        <w:ilvl w:val="4"/>
        <w:numId w:val="19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62209C"/>
    <w:rPr>
      <w:rFonts w:asciiTheme="majorHAnsi" w:eastAsiaTheme="majorEastAsia" w:hAnsiTheme="majorHAnsi" w:cstheme="majorBidi"/>
      <w:b/>
      <w:bCs/>
      <w:i/>
      <w:iCs/>
      <w:color w:val="777777"/>
      <w:lang w:val="bg-BG"/>
    </w:rPr>
  </w:style>
  <w:style w:type="paragraph" w:customStyle="1" w:styleId="JuHi">
    <w:name w:val="Ju_H_i"/>
    <w:aliases w:val="_Head_6"/>
    <w:basedOn w:val="Heading6"/>
    <w:next w:val="JuPara"/>
    <w:uiPriority w:val="17"/>
    <w:rsid w:val="0062209C"/>
    <w:pPr>
      <w:keepNext/>
      <w:keepLines/>
      <w:numPr>
        <w:ilvl w:val="5"/>
        <w:numId w:val="1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62209C"/>
    <w:rPr>
      <w:rFonts w:asciiTheme="majorHAnsi" w:eastAsiaTheme="majorEastAsia" w:hAnsiTheme="majorHAnsi" w:cstheme="majorBidi"/>
      <w:b/>
      <w:bCs/>
      <w:color w:val="808080"/>
      <w:lang w:val="bg-BG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62209C"/>
    <w:pPr>
      <w:keepNext/>
      <w:keepLines/>
      <w:numPr>
        <w:ilvl w:val="6"/>
        <w:numId w:val="1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62209C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bg-BG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62209C"/>
    <w:pPr>
      <w:keepNext/>
      <w:keepLines/>
      <w:numPr>
        <w:ilvl w:val="7"/>
        <w:numId w:val="19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62209C"/>
    <w:rPr>
      <w:rFonts w:asciiTheme="majorHAnsi" w:eastAsiaTheme="majorEastAsia" w:hAnsiTheme="majorHAnsi" w:cstheme="majorBidi"/>
      <w:i/>
      <w:iCs/>
      <w:lang w:val="bg-BG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62209C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62209C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uiPriority w:val="32"/>
    <w:qFormat/>
    <w:rsid w:val="0062209C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62209C"/>
    <w:pPr>
      <w:numPr>
        <w:numId w:val="2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62209C"/>
    <w:pPr>
      <w:numPr>
        <w:ilvl w:val="1"/>
        <w:numId w:val="20"/>
      </w:numPr>
    </w:pPr>
  </w:style>
  <w:style w:type="paragraph" w:customStyle="1" w:styleId="JuListi">
    <w:name w:val="Ju_List_i"/>
    <w:aliases w:val="_List_3"/>
    <w:basedOn w:val="NormalJustified"/>
    <w:uiPriority w:val="23"/>
    <w:rsid w:val="0062209C"/>
    <w:pPr>
      <w:numPr>
        <w:ilvl w:val="2"/>
        <w:numId w:val="20"/>
      </w:numPr>
    </w:pPr>
  </w:style>
  <w:style w:type="table" w:customStyle="1" w:styleId="ECHRTableFax">
    <w:name w:val="ECHR_Table_Fax"/>
    <w:basedOn w:val="TableNormal"/>
    <w:uiPriority w:val="99"/>
    <w:rsid w:val="0062209C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62209C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62209C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62209C"/>
    <w:rPr>
      <w:rFonts w:asciiTheme="majorHAnsi" w:eastAsiaTheme="majorEastAsia" w:hAnsiTheme="majorHAnsi" w:cstheme="majorBidi"/>
      <w:sz w:val="20"/>
      <w:szCs w:val="20"/>
      <w:lang w:val="bg-BG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62209C"/>
    <w:rPr>
      <w:rFonts w:asciiTheme="majorHAnsi" w:eastAsiaTheme="majorEastAsia" w:hAnsiTheme="majorHAnsi" w:cstheme="majorBidi"/>
      <w:i/>
      <w:iCs/>
      <w:spacing w:val="5"/>
      <w:sz w:val="20"/>
      <w:szCs w:val="20"/>
      <w:lang w:val="bg-BG" w:bidi="en-US"/>
    </w:rPr>
  </w:style>
  <w:style w:type="paragraph" w:styleId="Title">
    <w:name w:val="Title"/>
    <w:basedOn w:val="Normal"/>
    <w:next w:val="Normal"/>
    <w:link w:val="TitleChar"/>
    <w:uiPriority w:val="98"/>
    <w:semiHidden/>
    <w:qFormat/>
    <w:rsid w:val="0062209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62209C"/>
    <w:rPr>
      <w:rFonts w:asciiTheme="majorHAnsi" w:eastAsiaTheme="majorEastAsia" w:hAnsiTheme="majorHAnsi" w:cstheme="majorBidi"/>
      <w:spacing w:val="5"/>
      <w:sz w:val="52"/>
      <w:szCs w:val="52"/>
      <w:lang w:val="bg-BG" w:bidi="en-US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62209C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62209C"/>
    <w:rPr>
      <w:rFonts w:asciiTheme="majorHAnsi" w:eastAsiaTheme="majorEastAsia" w:hAnsiTheme="majorHAnsi" w:cstheme="majorBidi"/>
      <w:i/>
      <w:iCs/>
      <w:spacing w:val="13"/>
      <w:sz w:val="24"/>
      <w:szCs w:val="24"/>
      <w:lang w:val="bg-BG" w:bidi="en-US"/>
    </w:rPr>
  </w:style>
  <w:style w:type="character" w:styleId="Strong">
    <w:name w:val="Strong"/>
    <w:uiPriority w:val="98"/>
    <w:semiHidden/>
    <w:qFormat/>
    <w:rsid w:val="0062209C"/>
    <w:rPr>
      <w:b/>
      <w:bCs/>
    </w:rPr>
  </w:style>
  <w:style w:type="character" w:styleId="Emphasis">
    <w:name w:val="Emphasis"/>
    <w:uiPriority w:val="98"/>
    <w:semiHidden/>
    <w:qFormat/>
    <w:rsid w:val="0062209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8"/>
    <w:semiHidden/>
    <w:qFormat/>
    <w:rsid w:val="0062209C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62209C"/>
    <w:rPr>
      <w:sz w:val="24"/>
      <w:szCs w:val="24"/>
      <w:lang w:val="bg-BG"/>
    </w:rPr>
  </w:style>
  <w:style w:type="paragraph" w:styleId="ListParagraph">
    <w:name w:val="List Paragraph"/>
    <w:basedOn w:val="Normal"/>
    <w:uiPriority w:val="98"/>
    <w:semiHidden/>
    <w:qFormat/>
    <w:rsid w:val="006220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semiHidden/>
    <w:qFormat/>
    <w:rsid w:val="0062209C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62209C"/>
    <w:rPr>
      <w:i/>
      <w:iCs/>
      <w:sz w:val="24"/>
      <w:szCs w:val="24"/>
      <w:lang w:val="bg-BG" w:bidi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62209C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62209C"/>
    <w:rPr>
      <w:b/>
      <w:bCs/>
      <w:i/>
      <w:iCs/>
      <w:sz w:val="24"/>
      <w:szCs w:val="24"/>
      <w:lang w:val="bg-BG" w:bidi="en-US"/>
    </w:rPr>
  </w:style>
  <w:style w:type="character" w:styleId="SubtleEmphasis">
    <w:name w:val="Subtle Emphasis"/>
    <w:uiPriority w:val="98"/>
    <w:semiHidden/>
    <w:qFormat/>
    <w:rsid w:val="0062209C"/>
    <w:rPr>
      <w:i/>
      <w:iCs/>
    </w:rPr>
  </w:style>
  <w:style w:type="character" w:styleId="IntenseEmphasis">
    <w:name w:val="Intense Emphasis"/>
    <w:uiPriority w:val="98"/>
    <w:semiHidden/>
    <w:qFormat/>
    <w:rsid w:val="0062209C"/>
    <w:rPr>
      <w:b/>
      <w:bCs/>
    </w:rPr>
  </w:style>
  <w:style w:type="character" w:styleId="SubtleReference">
    <w:name w:val="Subtle Reference"/>
    <w:uiPriority w:val="98"/>
    <w:semiHidden/>
    <w:qFormat/>
    <w:rsid w:val="0062209C"/>
    <w:rPr>
      <w:smallCaps/>
    </w:rPr>
  </w:style>
  <w:style w:type="character" w:styleId="IntenseReference">
    <w:name w:val="Intense Reference"/>
    <w:uiPriority w:val="98"/>
    <w:semiHidden/>
    <w:qFormat/>
    <w:rsid w:val="0062209C"/>
    <w:rPr>
      <w:smallCaps/>
      <w:spacing w:val="5"/>
      <w:u w:val="single"/>
    </w:rPr>
  </w:style>
  <w:style w:type="character" w:styleId="BookTitle">
    <w:name w:val="Book Title"/>
    <w:uiPriority w:val="98"/>
    <w:semiHidden/>
    <w:qFormat/>
    <w:rsid w:val="0062209C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62209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62209C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62209C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62209C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8"/>
    <w:semiHidden/>
    <w:rsid w:val="0062209C"/>
  </w:style>
  <w:style w:type="paragraph" w:styleId="BlockText">
    <w:name w:val="Block Text"/>
    <w:basedOn w:val="Normal"/>
    <w:uiPriority w:val="98"/>
    <w:semiHidden/>
    <w:rsid w:val="0062209C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6220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62209C"/>
    <w:rPr>
      <w:sz w:val="24"/>
      <w:szCs w:val="24"/>
      <w:lang w:val="bg-BG"/>
    </w:rPr>
  </w:style>
  <w:style w:type="paragraph" w:styleId="BodyText2">
    <w:name w:val="Body Text 2"/>
    <w:basedOn w:val="Normal"/>
    <w:link w:val="BodyText2Char"/>
    <w:uiPriority w:val="98"/>
    <w:semiHidden/>
    <w:rsid w:val="006220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62209C"/>
    <w:rPr>
      <w:sz w:val="24"/>
      <w:szCs w:val="24"/>
      <w:lang w:val="bg-BG"/>
    </w:rPr>
  </w:style>
  <w:style w:type="paragraph" w:styleId="BodyText3">
    <w:name w:val="Body Text 3"/>
    <w:basedOn w:val="Normal"/>
    <w:link w:val="BodyText3Char"/>
    <w:uiPriority w:val="98"/>
    <w:semiHidden/>
    <w:rsid w:val="006220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62209C"/>
    <w:rPr>
      <w:sz w:val="16"/>
      <w:szCs w:val="16"/>
      <w:lang w:val="bg-BG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62209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62209C"/>
    <w:rPr>
      <w:sz w:val="24"/>
      <w:szCs w:val="24"/>
      <w:lang w:val="bg-BG"/>
    </w:rPr>
  </w:style>
  <w:style w:type="paragraph" w:styleId="BodyTextIndent">
    <w:name w:val="Body Text Indent"/>
    <w:basedOn w:val="Normal"/>
    <w:link w:val="BodyTextIndentChar"/>
    <w:uiPriority w:val="98"/>
    <w:semiHidden/>
    <w:rsid w:val="006220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62209C"/>
    <w:rPr>
      <w:sz w:val="24"/>
      <w:szCs w:val="24"/>
      <w:lang w:val="bg-BG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62209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62209C"/>
    <w:rPr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uiPriority w:val="98"/>
    <w:semiHidden/>
    <w:rsid w:val="006220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62209C"/>
    <w:rPr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uiPriority w:val="98"/>
    <w:semiHidden/>
    <w:rsid w:val="006220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62209C"/>
    <w:rPr>
      <w:sz w:val="16"/>
      <w:szCs w:val="16"/>
      <w:lang w:val="bg-BG"/>
    </w:rPr>
  </w:style>
  <w:style w:type="paragraph" w:styleId="Caption">
    <w:name w:val="caption"/>
    <w:basedOn w:val="Normal"/>
    <w:next w:val="Normal"/>
    <w:uiPriority w:val="98"/>
    <w:semiHidden/>
    <w:qFormat/>
    <w:rsid w:val="0062209C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62209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62209C"/>
    <w:rPr>
      <w:sz w:val="24"/>
      <w:szCs w:val="24"/>
      <w:lang w:val="bg-BG"/>
    </w:rPr>
  </w:style>
  <w:style w:type="table" w:styleId="ColorfulGrid">
    <w:name w:val="Colorful Grid"/>
    <w:basedOn w:val="TableNormal"/>
    <w:uiPriority w:val="73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622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62209C"/>
    <w:rPr>
      <w:b/>
      <w:bCs/>
      <w:sz w:val="20"/>
      <w:szCs w:val="20"/>
      <w:lang w:val="bg-BG"/>
    </w:rPr>
  </w:style>
  <w:style w:type="table" w:styleId="DarkList">
    <w:name w:val="Dark List"/>
    <w:basedOn w:val="TableNormal"/>
    <w:uiPriority w:val="70"/>
    <w:semiHidden/>
    <w:rsid w:val="0062209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62209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62209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62209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62209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62209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62209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62209C"/>
  </w:style>
  <w:style w:type="character" w:customStyle="1" w:styleId="DateChar">
    <w:name w:val="Date Char"/>
    <w:basedOn w:val="DefaultParagraphFont"/>
    <w:link w:val="Date"/>
    <w:uiPriority w:val="98"/>
    <w:semiHidden/>
    <w:rsid w:val="0062209C"/>
    <w:rPr>
      <w:sz w:val="24"/>
      <w:szCs w:val="24"/>
      <w:lang w:val="bg-BG"/>
    </w:rPr>
  </w:style>
  <w:style w:type="paragraph" w:styleId="DocumentMap">
    <w:name w:val="Document Map"/>
    <w:basedOn w:val="Normal"/>
    <w:link w:val="DocumentMapChar"/>
    <w:uiPriority w:val="98"/>
    <w:semiHidden/>
    <w:rsid w:val="0062209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2209C"/>
    <w:rPr>
      <w:rFonts w:ascii="Tahoma" w:hAnsi="Tahoma" w:cs="Tahoma"/>
      <w:sz w:val="16"/>
      <w:szCs w:val="16"/>
      <w:lang w:val="bg-BG"/>
    </w:rPr>
  </w:style>
  <w:style w:type="paragraph" w:styleId="E-mailSignature">
    <w:name w:val="E-mail Signature"/>
    <w:basedOn w:val="Normal"/>
    <w:link w:val="E-mailSignatureChar"/>
    <w:uiPriority w:val="98"/>
    <w:semiHidden/>
    <w:rsid w:val="0062209C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62209C"/>
    <w:rPr>
      <w:sz w:val="24"/>
      <w:szCs w:val="24"/>
      <w:lang w:val="bg-BG"/>
    </w:rPr>
  </w:style>
  <w:style w:type="character" w:styleId="EndnoteReference">
    <w:name w:val="endnote reference"/>
    <w:basedOn w:val="DefaultParagraphFont"/>
    <w:uiPriority w:val="98"/>
    <w:semiHidden/>
    <w:rsid w:val="0062209C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6220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62209C"/>
    <w:rPr>
      <w:sz w:val="20"/>
      <w:szCs w:val="20"/>
      <w:lang w:val="bg-BG"/>
    </w:rPr>
  </w:style>
  <w:style w:type="paragraph" w:styleId="EnvelopeAddress">
    <w:name w:val="envelope address"/>
    <w:basedOn w:val="Normal"/>
    <w:uiPriority w:val="98"/>
    <w:semiHidden/>
    <w:rsid w:val="0062209C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62209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62209C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62209C"/>
    <w:rPr>
      <w:vertAlign w:val="superscript"/>
    </w:rPr>
  </w:style>
  <w:style w:type="paragraph" w:styleId="FootnoteText">
    <w:name w:val="footnote text"/>
    <w:basedOn w:val="NormalJustified"/>
    <w:link w:val="FootnoteTextChar"/>
    <w:uiPriority w:val="98"/>
    <w:semiHidden/>
    <w:rsid w:val="006220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62209C"/>
    <w:rPr>
      <w:sz w:val="20"/>
      <w:szCs w:val="20"/>
      <w:lang w:val="bg-BG"/>
    </w:rPr>
  </w:style>
  <w:style w:type="character" w:styleId="HTMLAcronym">
    <w:name w:val="HTML Acronym"/>
    <w:basedOn w:val="DefaultParagraphFont"/>
    <w:uiPriority w:val="98"/>
    <w:semiHidden/>
    <w:rsid w:val="0062209C"/>
  </w:style>
  <w:style w:type="paragraph" w:styleId="HTMLAddress">
    <w:name w:val="HTML Address"/>
    <w:basedOn w:val="Normal"/>
    <w:link w:val="HTMLAddressChar"/>
    <w:uiPriority w:val="98"/>
    <w:semiHidden/>
    <w:rsid w:val="0062209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62209C"/>
    <w:rPr>
      <w:i/>
      <w:iCs/>
      <w:sz w:val="24"/>
      <w:szCs w:val="24"/>
      <w:lang w:val="bg-BG"/>
    </w:rPr>
  </w:style>
  <w:style w:type="character" w:styleId="HTMLCite">
    <w:name w:val="HTML Cite"/>
    <w:basedOn w:val="DefaultParagraphFont"/>
    <w:uiPriority w:val="98"/>
    <w:semiHidden/>
    <w:rsid w:val="0062209C"/>
    <w:rPr>
      <w:i/>
      <w:iCs/>
    </w:rPr>
  </w:style>
  <w:style w:type="character" w:styleId="HTMLCode">
    <w:name w:val="HTML Code"/>
    <w:basedOn w:val="DefaultParagraphFont"/>
    <w:uiPriority w:val="98"/>
    <w:semiHidden/>
    <w:rsid w:val="0062209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62209C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62209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62209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62209C"/>
    <w:rPr>
      <w:rFonts w:ascii="Consolas" w:hAnsi="Consolas" w:cs="Consolas"/>
      <w:sz w:val="20"/>
      <w:szCs w:val="20"/>
      <w:lang w:val="bg-BG"/>
    </w:rPr>
  </w:style>
  <w:style w:type="character" w:styleId="HTMLSample">
    <w:name w:val="HTML Sample"/>
    <w:basedOn w:val="DefaultParagraphFont"/>
    <w:uiPriority w:val="98"/>
    <w:semiHidden/>
    <w:rsid w:val="0062209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62209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62209C"/>
    <w:rPr>
      <w:i/>
      <w:iCs/>
    </w:rPr>
  </w:style>
  <w:style w:type="character" w:styleId="Hyperlink">
    <w:name w:val="Hyperlink"/>
    <w:basedOn w:val="DefaultParagraphFont"/>
    <w:uiPriority w:val="98"/>
    <w:semiHidden/>
    <w:rsid w:val="0062209C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62209C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62209C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62209C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62209C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62209C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62209C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62209C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62209C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62209C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62209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62209C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62209C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62209C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62209C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62209C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62209C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62209C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62209C"/>
  </w:style>
  <w:style w:type="paragraph" w:styleId="List">
    <w:name w:val="List"/>
    <w:basedOn w:val="Normal"/>
    <w:uiPriority w:val="98"/>
    <w:semiHidden/>
    <w:rsid w:val="0062209C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62209C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62209C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62209C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62209C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62209C"/>
    <w:pPr>
      <w:numPr>
        <w:numId w:val="4"/>
      </w:numPr>
    </w:pPr>
  </w:style>
  <w:style w:type="paragraph" w:styleId="ListBullet2">
    <w:name w:val="List Bullet 2"/>
    <w:basedOn w:val="Normal"/>
    <w:uiPriority w:val="98"/>
    <w:semiHidden/>
    <w:rsid w:val="0062209C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8"/>
    <w:semiHidden/>
    <w:rsid w:val="0062209C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8"/>
    <w:semiHidden/>
    <w:rsid w:val="0062209C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8"/>
    <w:semiHidden/>
    <w:rsid w:val="0062209C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8"/>
    <w:semiHidden/>
    <w:rsid w:val="0062209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62209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62209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62209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62209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62209C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8"/>
    <w:semiHidden/>
    <w:rsid w:val="0062209C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8"/>
    <w:semiHidden/>
    <w:rsid w:val="0062209C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8"/>
    <w:semiHidden/>
    <w:rsid w:val="0062209C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8"/>
    <w:semiHidden/>
    <w:rsid w:val="0062209C"/>
    <w:pPr>
      <w:numPr>
        <w:numId w:val="13"/>
      </w:numPr>
      <w:contextualSpacing/>
    </w:pPr>
  </w:style>
  <w:style w:type="paragraph" w:styleId="MacroText">
    <w:name w:val="macro"/>
    <w:link w:val="MacroTextChar"/>
    <w:uiPriority w:val="98"/>
    <w:semiHidden/>
    <w:rsid w:val="006220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62209C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6220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6220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6220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6220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6220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6220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6220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62209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6220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6220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6220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6220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6220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6220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62209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62209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6220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62209C"/>
    <w:rPr>
      <w:rFonts w:asciiTheme="majorHAnsi" w:eastAsiaTheme="majorEastAsia" w:hAnsiTheme="majorHAnsi" w:cstheme="majorBidi"/>
      <w:sz w:val="24"/>
      <w:szCs w:val="24"/>
      <w:shd w:val="pct20" w:color="auto" w:fill="auto"/>
      <w:lang w:val="bg-BG"/>
    </w:rPr>
  </w:style>
  <w:style w:type="paragraph" w:styleId="NormalWeb">
    <w:name w:val="Normal (Web)"/>
    <w:basedOn w:val="Normal"/>
    <w:uiPriority w:val="98"/>
    <w:semiHidden/>
    <w:rsid w:val="0062209C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62209C"/>
    <w:pPr>
      <w:ind w:left="720"/>
    </w:pPr>
  </w:style>
  <w:style w:type="table" w:customStyle="1" w:styleId="ECHRTableNoLines">
    <w:name w:val="ECHR_Table_No_Lines"/>
    <w:basedOn w:val="TableNormal"/>
    <w:uiPriority w:val="99"/>
    <w:rsid w:val="0062209C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62209C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62209C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62209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62209C"/>
    <w:rPr>
      <w:rFonts w:ascii="Consolas" w:hAnsi="Consolas" w:cs="Consolas"/>
      <w:sz w:val="21"/>
      <w:szCs w:val="21"/>
      <w:lang w:val="bg-BG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62209C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62209C"/>
    <w:rPr>
      <w:sz w:val="24"/>
      <w:szCs w:val="24"/>
      <w:lang w:val="bg-BG"/>
    </w:rPr>
  </w:style>
  <w:style w:type="paragraph" w:styleId="Signature">
    <w:name w:val="Signature"/>
    <w:basedOn w:val="Normal"/>
    <w:link w:val="SignatureChar"/>
    <w:uiPriority w:val="98"/>
    <w:semiHidden/>
    <w:rsid w:val="0062209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62209C"/>
    <w:rPr>
      <w:sz w:val="24"/>
      <w:szCs w:val="24"/>
      <w:lang w:val="bg-BG"/>
    </w:rPr>
  </w:style>
  <w:style w:type="table" w:styleId="Table3Deffects1">
    <w:name w:val="Table 3D effects 1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2209C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2209C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2209C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2209C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2209C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62209C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2209C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62209C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62209C"/>
  </w:style>
  <w:style w:type="table" w:styleId="TableProfessional">
    <w:name w:val="Table Professional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2209C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62209C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62209C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62209C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62209C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62209C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62209C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62209C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62209C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62209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62209C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62209C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semiHidden/>
    <w:rsid w:val="0062209C"/>
    <w:rPr>
      <w:sz w:val="24"/>
      <w:szCs w:val="24"/>
      <w:lang w:val="bg-BG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62209C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62209C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Justified"/>
    <w:next w:val="JuPara"/>
    <w:uiPriority w:val="32"/>
    <w:rsid w:val="0062209C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62209C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62209C"/>
    <w:rPr>
      <w:sz w:val="24"/>
      <w:szCs w:val="24"/>
      <w:lang w:val="bg-BG"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62209C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62209C"/>
    <w:pPr>
      <w:numPr>
        <w:numId w:val="1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62209C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62209C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62209C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62209C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62209C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62209C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62209C"/>
    <w:rPr>
      <w:rFonts w:ascii="Arial" w:hAnsi="Arial"/>
      <w:i/>
      <w:color w:val="002856"/>
      <w:sz w:val="32"/>
      <w:szCs w:val="24"/>
      <w:lang w:val="bg-BG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62209C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62209C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62209C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62209C"/>
    <w:pPr>
      <w:keepNext/>
      <w:keepLines/>
      <w:numPr>
        <w:ilvl w:val="8"/>
        <w:numId w:val="1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62209C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Justified"/>
    <w:uiPriority w:val="23"/>
    <w:semiHidden/>
    <w:qFormat/>
    <w:rsid w:val="0062209C"/>
    <w:pPr>
      <w:numPr>
        <w:numId w:val="1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62209C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62209C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Justified"/>
    <w:uiPriority w:val="8"/>
    <w:semiHidden/>
    <w:qFormat/>
    <w:rsid w:val="0062209C"/>
    <w:pPr>
      <w:ind w:left="567" w:hanging="567"/>
    </w:pPr>
  </w:style>
  <w:style w:type="paragraph" w:customStyle="1" w:styleId="ECHRParaIndent">
    <w:name w:val="ECHR_Para_Indent"/>
    <w:aliases w:val="_Indent"/>
    <w:basedOn w:val="NormalJustified"/>
    <w:uiPriority w:val="7"/>
    <w:semiHidden/>
    <w:qFormat/>
    <w:rsid w:val="0062209C"/>
    <w:pPr>
      <w:spacing w:before="120" w:after="120"/>
      <w:ind w:left="284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62209C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62209C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62209C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62209C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62209C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62209C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62209C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62209C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62209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62209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62209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62209C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62209C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62209C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62209C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62209C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62209C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62209C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62209C"/>
    <w:rPr>
      <w:sz w:val="4"/>
    </w:rPr>
  </w:style>
  <w:style w:type="table" w:customStyle="1" w:styleId="ECHRTableGrey">
    <w:name w:val="ECHR_Table_Grey"/>
    <w:basedOn w:val="TableNormal"/>
    <w:uiPriority w:val="99"/>
    <w:rsid w:val="0062209C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62209C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209C"/>
    <w:rPr>
      <w:color w:val="605E5C"/>
      <w:shd w:val="clear" w:color="auto" w:fill="E1DFDD"/>
    </w:rPr>
  </w:style>
  <w:style w:type="character" w:customStyle="1" w:styleId="JuParaChar">
    <w:name w:val="Ju_Para Char"/>
    <w:aliases w:val="_Para Char"/>
    <w:link w:val="JuPara"/>
    <w:uiPriority w:val="4"/>
    <w:rsid w:val="00A574CB"/>
    <w:rPr>
      <w:sz w:val="24"/>
      <w:szCs w:val="24"/>
      <w:lang w:val="bg-BG"/>
    </w:rPr>
  </w:style>
  <w:style w:type="character" w:customStyle="1" w:styleId="column">
    <w:name w:val="column"/>
    <w:basedOn w:val="DefaultParagraphFont"/>
    <w:rsid w:val="00A574CB"/>
  </w:style>
  <w:style w:type="table" w:styleId="GridTable1Light">
    <w:name w:val="Grid Table 1 Light"/>
    <w:basedOn w:val="TableNormal"/>
    <w:uiPriority w:val="46"/>
    <w:semiHidden/>
    <w:rsid w:val="00486C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486C52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486C52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486C52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486C52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486C52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486C52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486C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486C52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486C52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486C52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486C52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486C52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486C52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486C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486C52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486C52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486C52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486C52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486C52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486C52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486C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486C52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486C52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486C52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486C52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486C52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486C52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486C52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486C52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486C52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486C52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486C52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486C52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486C52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486C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486C52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486C52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486C52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486C52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486C52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486C52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486C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486C52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486C52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486C52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486C52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486C52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486C52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486C52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semiHidden/>
    <w:rsid w:val="00486C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486C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486C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486C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486C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486C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486C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486C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486C52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486C52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486C52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486C52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486C52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486C52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486C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486C52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486C52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486C52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486C52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486C52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486C52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486C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486C52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486C52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486C52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486C52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486C52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486C52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486C52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486C52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486C52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486C52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486C52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486C52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486C52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486C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486C52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486C52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486C52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486C52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486C52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486C52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486C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486C52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486C52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486C52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486C52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486C52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486C52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486C52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semiHidden/>
    <w:rsid w:val="00486C52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486C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486C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486C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486C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486C52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486C52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semiHidden/>
    <w:rsid w:val="00486C52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77DF-3FCF-45DB-AD5B-5929A057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1600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</dc:subject>
  <dc:creator/>
  <cp:lastModifiedBy/>
  <cp:revision>1</cp:revision>
  <dcterms:created xsi:type="dcterms:W3CDTF">2025-05-22T14:07:00Z</dcterms:created>
  <dcterms:modified xsi:type="dcterms:W3CDTF">2025-05-23T06:05:00Z</dcterms:modified>
  <cp:category>ECHR Template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ID">
    <vt:lpwstr>1692049</vt:lpwstr>
  </property>
  <property fmtid="{D5CDD505-2E9C-101B-9397-08002B2CF9AE}" pid="3" name="cstLanguage">
    <vt:i4>2057</vt:i4>
  </property>
  <property fmtid="{D5CDD505-2E9C-101B-9397-08002B2CF9AE}" pid="4" name="RegisteredNo">
    <vt:lpwstr>731/22</vt:lpwstr>
  </property>
  <property fmtid="{D5CDD505-2E9C-101B-9397-08002B2CF9AE}" pid="5" name="_MarkAsFinal">
    <vt:bool>true</vt:bool>
  </property>
</Properties>
</file>