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F54" w:rsidRPr="005B6616" w:rsidRDefault="00E13F54" w:rsidP="003A2C85">
      <w:pPr>
        <w:tabs>
          <w:tab w:val="left" w:pos="5670"/>
        </w:tabs>
        <w:rPr>
          <w:lang w:val="bg-BG"/>
        </w:rPr>
      </w:pPr>
      <w:bookmarkStart w:id="0" w:name="_GoBack"/>
      <w:bookmarkEnd w:id="0"/>
    </w:p>
    <w:p w:rsidR="00E13F54" w:rsidRPr="005B6616" w:rsidRDefault="00E13F54" w:rsidP="001B230F">
      <w:pPr>
        <w:tabs>
          <w:tab w:val="left" w:pos="5670"/>
        </w:tabs>
        <w:jc w:val="center"/>
        <w:rPr>
          <w:lang w:val="bg-BG"/>
        </w:rPr>
      </w:pPr>
    </w:p>
    <w:p w:rsidR="00E13F54" w:rsidRPr="005B6616" w:rsidRDefault="00E13F54" w:rsidP="001B230F">
      <w:pPr>
        <w:tabs>
          <w:tab w:val="left" w:pos="5670"/>
        </w:tabs>
        <w:jc w:val="center"/>
        <w:rPr>
          <w:lang w:val="bg-BG"/>
        </w:rPr>
      </w:pPr>
    </w:p>
    <w:p w:rsidR="00E13F54" w:rsidRPr="005B6616" w:rsidRDefault="00E13F54" w:rsidP="00383240">
      <w:pPr>
        <w:jc w:val="center"/>
        <w:rPr>
          <w:lang w:val="bg-BG"/>
        </w:rPr>
      </w:pPr>
    </w:p>
    <w:p w:rsidR="00E13F54" w:rsidRPr="005B6616" w:rsidRDefault="00E13F54" w:rsidP="00B80A52">
      <w:pPr>
        <w:jc w:val="center"/>
        <w:rPr>
          <w:lang w:val="bg-BG"/>
        </w:rPr>
      </w:pPr>
      <w:r w:rsidRPr="005B6616">
        <w:rPr>
          <w:lang w:val="bg-BG"/>
        </w:rPr>
        <w:t xml:space="preserve">ЧЕТВЪРТО ОТДЕЛЕНИЕ </w:t>
      </w:r>
    </w:p>
    <w:p w:rsidR="00E13F54" w:rsidRPr="005B6616" w:rsidRDefault="00E13F54" w:rsidP="00B80A52">
      <w:pPr>
        <w:jc w:val="center"/>
        <w:rPr>
          <w:lang w:val="bg-BG"/>
        </w:rPr>
      </w:pPr>
      <w:r w:rsidRPr="005B6616">
        <w:rPr>
          <w:lang w:val="bg-BG"/>
        </w:rPr>
        <w:t> </w:t>
      </w:r>
    </w:p>
    <w:p w:rsidR="00E13F54" w:rsidRPr="005B6616" w:rsidRDefault="00E13F54" w:rsidP="00B80A52">
      <w:pPr>
        <w:jc w:val="center"/>
        <w:rPr>
          <w:lang w:val="bg-BG"/>
        </w:rPr>
      </w:pPr>
      <w:r w:rsidRPr="005B6616">
        <w:rPr>
          <w:lang w:val="bg-BG"/>
        </w:rPr>
        <w:t> </w:t>
      </w:r>
    </w:p>
    <w:p w:rsidR="00E13F54" w:rsidRPr="005B6616" w:rsidRDefault="00E13F54" w:rsidP="00B80A52">
      <w:pPr>
        <w:jc w:val="center"/>
        <w:rPr>
          <w:lang w:val="bg-BG"/>
        </w:rPr>
      </w:pPr>
      <w:r w:rsidRPr="005B6616">
        <w:rPr>
          <w:lang w:val="bg-BG"/>
        </w:rPr>
        <w:t> </w:t>
      </w:r>
    </w:p>
    <w:p w:rsidR="00E13F54" w:rsidRPr="005B6616" w:rsidRDefault="00E13F54" w:rsidP="00B80A52">
      <w:pPr>
        <w:jc w:val="center"/>
        <w:rPr>
          <w:lang w:val="bg-BG"/>
        </w:rPr>
      </w:pPr>
      <w:r w:rsidRPr="005B6616">
        <w:rPr>
          <w:lang w:val="bg-BG"/>
        </w:rPr>
        <w:t> </w:t>
      </w:r>
    </w:p>
    <w:p w:rsidR="00E13F54" w:rsidRPr="005B6616" w:rsidRDefault="00E13F54" w:rsidP="00B80A52">
      <w:pPr>
        <w:jc w:val="center"/>
        <w:rPr>
          <w:lang w:val="bg-BG"/>
        </w:rPr>
      </w:pPr>
      <w:r w:rsidRPr="005B6616">
        <w:rPr>
          <w:lang w:val="bg-BG"/>
        </w:rPr>
        <w:t> </w:t>
      </w:r>
    </w:p>
    <w:p w:rsidR="00E13F54" w:rsidRPr="005B6616" w:rsidRDefault="00E13F54" w:rsidP="00B80A52">
      <w:pPr>
        <w:jc w:val="center"/>
        <w:rPr>
          <w:lang w:val="bg-BG"/>
        </w:rPr>
      </w:pPr>
      <w:r w:rsidRPr="005B6616">
        <w:rPr>
          <w:b/>
          <w:bCs/>
          <w:lang w:val="bg-BG"/>
        </w:rPr>
        <w:t xml:space="preserve">ДЕЛО </w:t>
      </w:r>
      <w:r w:rsidRPr="005B6616">
        <w:rPr>
          <w:b/>
          <w:bCs/>
          <w:caps/>
          <w:lang w:val="bg-BG"/>
        </w:rPr>
        <w:t>Вельо</w:t>
      </w:r>
      <w:r w:rsidRPr="005B6616">
        <w:rPr>
          <w:lang w:val="bg-BG"/>
        </w:rPr>
        <w:t xml:space="preserve"> </w:t>
      </w:r>
      <w:r w:rsidRPr="005B6616">
        <w:rPr>
          <w:b/>
          <w:bCs/>
          <w:lang w:val="bg-BG"/>
        </w:rPr>
        <w:t xml:space="preserve">ВЕЛЕВ срещу БЪЛГАРИЯ </w:t>
      </w:r>
    </w:p>
    <w:p w:rsidR="00E13F54" w:rsidRPr="005B6616" w:rsidRDefault="00E13F54" w:rsidP="00B80A52">
      <w:pPr>
        <w:jc w:val="center"/>
        <w:rPr>
          <w:lang w:val="bg-BG"/>
        </w:rPr>
      </w:pPr>
      <w:r w:rsidRPr="005B6616">
        <w:rPr>
          <w:lang w:val="bg-BG"/>
        </w:rPr>
        <w:t> </w:t>
      </w:r>
    </w:p>
    <w:p w:rsidR="00E13F54" w:rsidRPr="005B6616" w:rsidRDefault="00E13F54" w:rsidP="00B80A52">
      <w:pPr>
        <w:jc w:val="center"/>
        <w:rPr>
          <w:lang w:val="bg-BG"/>
        </w:rPr>
      </w:pPr>
      <w:r w:rsidRPr="005B6616">
        <w:rPr>
          <w:i/>
          <w:iCs/>
          <w:lang w:val="bg-BG"/>
        </w:rPr>
        <w:t xml:space="preserve">(Жалба № 16032/07) </w:t>
      </w:r>
    </w:p>
    <w:p w:rsidR="00E13F54" w:rsidRPr="005B6616" w:rsidRDefault="00E13F54" w:rsidP="00B80A52">
      <w:pPr>
        <w:jc w:val="center"/>
        <w:rPr>
          <w:lang w:val="bg-BG"/>
        </w:rPr>
      </w:pPr>
      <w:r w:rsidRPr="005B6616">
        <w:rPr>
          <w:lang w:val="bg-BG"/>
        </w:rPr>
        <w:t> </w:t>
      </w:r>
    </w:p>
    <w:p w:rsidR="00E13F54" w:rsidRPr="005B6616" w:rsidRDefault="00E13F54" w:rsidP="00B80A52">
      <w:pPr>
        <w:jc w:val="center"/>
        <w:rPr>
          <w:lang w:val="bg-BG"/>
        </w:rPr>
      </w:pPr>
      <w:r w:rsidRPr="005B6616">
        <w:rPr>
          <w:lang w:val="bg-BG"/>
        </w:rPr>
        <w:t> </w:t>
      </w:r>
    </w:p>
    <w:p w:rsidR="00E13F54" w:rsidRPr="005B6616" w:rsidRDefault="00E13F54" w:rsidP="00B80A52">
      <w:pPr>
        <w:jc w:val="center"/>
        <w:rPr>
          <w:lang w:val="bg-BG"/>
        </w:rPr>
      </w:pPr>
      <w:r w:rsidRPr="005B6616">
        <w:rPr>
          <w:lang w:val="bg-BG"/>
        </w:rPr>
        <w:t> </w:t>
      </w:r>
    </w:p>
    <w:p w:rsidR="00E13F54" w:rsidRPr="005B6616" w:rsidRDefault="00E13F54" w:rsidP="00B80A52">
      <w:pPr>
        <w:jc w:val="center"/>
        <w:rPr>
          <w:lang w:val="bg-BG"/>
        </w:rPr>
      </w:pPr>
      <w:r w:rsidRPr="005B6616">
        <w:rPr>
          <w:lang w:val="bg-BG"/>
        </w:rPr>
        <w:t> </w:t>
      </w:r>
    </w:p>
    <w:p w:rsidR="00E13F54" w:rsidRPr="005B6616" w:rsidRDefault="00E13F54" w:rsidP="00B80A52">
      <w:pPr>
        <w:jc w:val="center"/>
        <w:rPr>
          <w:lang w:val="bg-BG"/>
        </w:rPr>
      </w:pPr>
      <w:r w:rsidRPr="005B6616">
        <w:rPr>
          <w:lang w:val="bg-BG"/>
        </w:rPr>
        <w:t> </w:t>
      </w:r>
    </w:p>
    <w:p w:rsidR="00E13F54" w:rsidRPr="005B6616" w:rsidRDefault="00E13F54" w:rsidP="00B80A52">
      <w:pPr>
        <w:jc w:val="center"/>
        <w:rPr>
          <w:lang w:val="bg-BG"/>
        </w:rPr>
      </w:pPr>
      <w:r w:rsidRPr="005B6616">
        <w:rPr>
          <w:lang w:val="bg-BG"/>
        </w:rPr>
        <w:t> </w:t>
      </w:r>
    </w:p>
    <w:p w:rsidR="00E13F54" w:rsidRPr="005B6616" w:rsidRDefault="00E13F54" w:rsidP="00B80A52">
      <w:pPr>
        <w:jc w:val="center"/>
        <w:rPr>
          <w:lang w:val="bg-BG"/>
        </w:rPr>
      </w:pPr>
      <w:r w:rsidRPr="005B6616">
        <w:rPr>
          <w:lang w:val="bg-BG"/>
        </w:rPr>
        <w:t> </w:t>
      </w:r>
    </w:p>
    <w:p w:rsidR="00E13F54" w:rsidRPr="005B6616" w:rsidRDefault="00E13F54" w:rsidP="00B80A52">
      <w:pPr>
        <w:jc w:val="center"/>
        <w:rPr>
          <w:lang w:val="bg-BG"/>
        </w:rPr>
      </w:pPr>
      <w:r w:rsidRPr="005B6616">
        <w:rPr>
          <w:lang w:val="bg-BG"/>
        </w:rPr>
        <w:t> </w:t>
      </w:r>
    </w:p>
    <w:p w:rsidR="00E13F54" w:rsidRPr="005B6616" w:rsidRDefault="00F43A72" w:rsidP="00B80A52">
      <w:pPr>
        <w:jc w:val="center"/>
        <w:rPr>
          <w:lang w:val="bg-BG"/>
        </w:rPr>
      </w:pPr>
      <w:r w:rsidRPr="005B6616">
        <w:rPr>
          <w:lang w:val="bg-BG"/>
        </w:rPr>
        <w:t>РЕШЕНИЕ</w:t>
      </w:r>
    </w:p>
    <w:p w:rsidR="00E13F54" w:rsidRPr="005B6616" w:rsidRDefault="00E13F54" w:rsidP="00B80A52">
      <w:pPr>
        <w:jc w:val="center"/>
        <w:rPr>
          <w:lang w:val="bg-BG"/>
        </w:rPr>
      </w:pPr>
      <w:r w:rsidRPr="005B6616">
        <w:rPr>
          <w:lang w:val="bg-BG"/>
        </w:rPr>
        <w:t> </w:t>
      </w:r>
    </w:p>
    <w:p w:rsidR="00E13F54" w:rsidRPr="005B6616" w:rsidRDefault="00E13F54" w:rsidP="00B80A52">
      <w:pPr>
        <w:jc w:val="center"/>
        <w:rPr>
          <w:lang w:val="bg-BG"/>
        </w:rPr>
      </w:pPr>
      <w:r w:rsidRPr="005B6616">
        <w:rPr>
          <w:i/>
          <w:iCs/>
          <w:lang w:val="bg-BG"/>
        </w:rPr>
        <w:t> </w:t>
      </w:r>
    </w:p>
    <w:p w:rsidR="00E13F54" w:rsidRPr="005B6616" w:rsidRDefault="00E13F54" w:rsidP="00B80A52">
      <w:pPr>
        <w:jc w:val="center"/>
        <w:rPr>
          <w:lang w:val="bg-BG"/>
        </w:rPr>
      </w:pPr>
      <w:r w:rsidRPr="005B6616">
        <w:rPr>
          <w:lang w:val="bg-BG"/>
        </w:rPr>
        <w:t xml:space="preserve">СТРАСБУРГ </w:t>
      </w:r>
    </w:p>
    <w:p w:rsidR="00E13F54" w:rsidRPr="005B6616" w:rsidRDefault="00E13F54" w:rsidP="00B80A52">
      <w:pPr>
        <w:jc w:val="center"/>
        <w:rPr>
          <w:lang w:val="bg-BG"/>
        </w:rPr>
      </w:pPr>
      <w:r w:rsidRPr="005B6616">
        <w:rPr>
          <w:lang w:val="bg-BG"/>
        </w:rPr>
        <w:t> </w:t>
      </w:r>
    </w:p>
    <w:p w:rsidR="00E13F54" w:rsidRPr="005B6616" w:rsidRDefault="00E13F54" w:rsidP="00B80A52">
      <w:pPr>
        <w:jc w:val="center"/>
        <w:rPr>
          <w:lang w:val="bg-BG"/>
        </w:rPr>
      </w:pPr>
      <w:r w:rsidRPr="005B6616">
        <w:rPr>
          <w:lang w:val="bg-BG"/>
        </w:rPr>
        <w:t xml:space="preserve">27 май 2014 г. </w:t>
      </w:r>
    </w:p>
    <w:p w:rsidR="00E13F54" w:rsidRPr="005B6616" w:rsidRDefault="00E13F54" w:rsidP="00B80A52">
      <w:pPr>
        <w:jc w:val="center"/>
        <w:rPr>
          <w:lang w:val="bg-BG"/>
        </w:rPr>
      </w:pPr>
      <w:r w:rsidRPr="005B6616">
        <w:rPr>
          <w:lang w:val="bg-BG"/>
        </w:rPr>
        <w:t> </w:t>
      </w:r>
    </w:p>
    <w:p w:rsidR="00E13F54" w:rsidRPr="005B6616" w:rsidRDefault="00E13F54" w:rsidP="00B80A52">
      <w:pPr>
        <w:jc w:val="center"/>
        <w:rPr>
          <w:lang w:val="bg-BG"/>
        </w:rPr>
      </w:pPr>
      <w:r w:rsidRPr="005B6616">
        <w:rPr>
          <w:lang w:val="bg-BG"/>
        </w:rPr>
        <w:t> </w:t>
      </w:r>
    </w:p>
    <w:p w:rsidR="00E13F54" w:rsidRPr="005B6616" w:rsidRDefault="00E13F54" w:rsidP="00B80A52">
      <w:pPr>
        <w:jc w:val="center"/>
        <w:rPr>
          <w:lang w:val="bg-BG"/>
        </w:rPr>
      </w:pPr>
      <w:r w:rsidRPr="005B6616">
        <w:rPr>
          <w:lang w:val="bg-BG"/>
        </w:rPr>
        <w:t> </w:t>
      </w:r>
    </w:p>
    <w:p w:rsidR="00E13F54" w:rsidRPr="005B6616" w:rsidRDefault="00E13F54" w:rsidP="00B80A52">
      <w:pPr>
        <w:jc w:val="center"/>
        <w:rPr>
          <w:lang w:val="bg-BG"/>
        </w:rPr>
      </w:pPr>
      <w:r w:rsidRPr="005B6616">
        <w:rPr>
          <w:lang w:val="bg-BG"/>
        </w:rPr>
        <w:t> </w:t>
      </w:r>
    </w:p>
    <w:p w:rsidR="00E13F54" w:rsidRPr="005B6616" w:rsidRDefault="00E13F54" w:rsidP="00B80A52">
      <w:pPr>
        <w:jc w:val="center"/>
        <w:rPr>
          <w:lang w:val="bg-BG"/>
        </w:rPr>
      </w:pPr>
      <w:r w:rsidRPr="005B6616">
        <w:rPr>
          <w:b/>
          <w:bCs/>
          <w:color w:val="FF0000"/>
          <w:sz w:val="28"/>
          <w:szCs w:val="28"/>
          <w:u w:val="single"/>
          <w:lang w:val="bg-BG"/>
        </w:rPr>
        <w:t>ОКОНЧАТЕЛН</w:t>
      </w:r>
      <w:r w:rsidR="00F43A72" w:rsidRPr="005B6616">
        <w:rPr>
          <w:b/>
          <w:bCs/>
          <w:color w:val="FF0000"/>
          <w:sz w:val="28"/>
          <w:szCs w:val="28"/>
          <w:u w:val="single"/>
          <w:lang w:val="bg-BG"/>
        </w:rPr>
        <w:t>О</w:t>
      </w:r>
      <w:r w:rsidRPr="005B6616">
        <w:rPr>
          <w:b/>
          <w:bCs/>
          <w:color w:val="FF0000"/>
          <w:sz w:val="28"/>
          <w:szCs w:val="28"/>
          <w:u w:val="single"/>
          <w:lang w:val="bg-BG"/>
        </w:rPr>
        <w:t xml:space="preserve"> </w:t>
      </w:r>
    </w:p>
    <w:p w:rsidR="00E13F54" w:rsidRPr="005B6616" w:rsidRDefault="00E13F54" w:rsidP="00B80A52">
      <w:pPr>
        <w:jc w:val="center"/>
        <w:rPr>
          <w:lang w:val="bg-BG"/>
        </w:rPr>
      </w:pPr>
      <w:r w:rsidRPr="005B6616">
        <w:rPr>
          <w:color w:val="FF0000"/>
          <w:sz w:val="28"/>
          <w:szCs w:val="28"/>
          <w:lang w:val="bg-BG"/>
        </w:rPr>
        <w:t> </w:t>
      </w:r>
    </w:p>
    <w:p w:rsidR="00E13F54" w:rsidRPr="005B6616" w:rsidRDefault="00E13F54" w:rsidP="00B80A52">
      <w:pPr>
        <w:jc w:val="center"/>
        <w:rPr>
          <w:lang w:val="bg-BG"/>
        </w:rPr>
      </w:pPr>
      <w:r w:rsidRPr="005B6616">
        <w:rPr>
          <w:color w:val="FF0000"/>
          <w:sz w:val="28"/>
          <w:szCs w:val="28"/>
          <w:lang w:val="bg-BG"/>
        </w:rPr>
        <w:t xml:space="preserve">27/08/2014 г. </w:t>
      </w:r>
    </w:p>
    <w:p w:rsidR="00E13F54" w:rsidRPr="005B6616" w:rsidRDefault="00E13F54" w:rsidP="00B80A52">
      <w:pPr>
        <w:jc w:val="center"/>
        <w:rPr>
          <w:lang w:val="bg-BG"/>
        </w:rPr>
      </w:pPr>
      <w:r w:rsidRPr="005B6616">
        <w:rPr>
          <w:lang w:val="bg-BG"/>
        </w:rPr>
        <w:t> </w:t>
      </w:r>
    </w:p>
    <w:p w:rsidR="00E13F54" w:rsidRPr="005B6616" w:rsidRDefault="00F43A72" w:rsidP="00B80A52">
      <w:pPr>
        <w:rPr>
          <w:lang w:val="bg-BG"/>
        </w:rPr>
      </w:pPr>
      <w:r w:rsidRPr="005B6616">
        <w:rPr>
          <w:i/>
          <w:iCs/>
          <w:sz w:val="22"/>
          <w:lang w:val="bg-BG"/>
        </w:rPr>
        <w:t>Това решение</w:t>
      </w:r>
      <w:r w:rsidR="00584BE1" w:rsidRPr="005B6616">
        <w:rPr>
          <w:i/>
          <w:iCs/>
          <w:sz w:val="22"/>
          <w:lang w:val="bg-BG"/>
        </w:rPr>
        <w:t xml:space="preserve"> </w:t>
      </w:r>
      <w:r w:rsidR="00E13F54" w:rsidRPr="005B6616">
        <w:rPr>
          <w:i/>
          <w:iCs/>
          <w:sz w:val="22"/>
          <w:lang w:val="bg-BG"/>
        </w:rPr>
        <w:t>е станал</w:t>
      </w:r>
      <w:r w:rsidRPr="005B6616">
        <w:rPr>
          <w:i/>
          <w:iCs/>
          <w:sz w:val="22"/>
          <w:lang w:val="bg-BG"/>
        </w:rPr>
        <w:t>о</w:t>
      </w:r>
      <w:r w:rsidR="00E13F54" w:rsidRPr="005B6616">
        <w:rPr>
          <w:i/>
          <w:iCs/>
          <w:sz w:val="22"/>
          <w:lang w:val="bg-BG"/>
        </w:rPr>
        <w:t xml:space="preserve"> окончателн</w:t>
      </w:r>
      <w:r w:rsidRPr="005B6616">
        <w:rPr>
          <w:i/>
          <w:iCs/>
          <w:sz w:val="22"/>
          <w:lang w:val="bg-BG"/>
        </w:rPr>
        <w:t>о</w:t>
      </w:r>
      <w:r w:rsidR="00E13F54" w:rsidRPr="005B6616">
        <w:rPr>
          <w:i/>
          <w:iCs/>
          <w:sz w:val="22"/>
          <w:lang w:val="bg-BG"/>
        </w:rPr>
        <w:t xml:space="preserve"> съгласно </w:t>
      </w:r>
      <w:r w:rsidR="00584BE1" w:rsidRPr="005B6616">
        <w:rPr>
          <w:i/>
          <w:iCs/>
          <w:sz w:val="22"/>
          <w:lang w:val="bg-BG"/>
        </w:rPr>
        <w:t>чл</w:t>
      </w:r>
      <w:r w:rsidR="003A2C85" w:rsidRPr="005B6616">
        <w:rPr>
          <w:i/>
          <w:iCs/>
          <w:sz w:val="22"/>
          <w:lang w:val="bg-BG"/>
        </w:rPr>
        <w:t>.</w:t>
      </w:r>
      <w:r w:rsidR="00584BE1" w:rsidRPr="005B6616">
        <w:rPr>
          <w:i/>
          <w:iCs/>
          <w:sz w:val="22"/>
          <w:lang w:val="bg-BG"/>
        </w:rPr>
        <w:t xml:space="preserve"> </w:t>
      </w:r>
      <w:r w:rsidR="00E13F54" w:rsidRPr="005B6616">
        <w:rPr>
          <w:i/>
          <w:iCs/>
          <w:sz w:val="22"/>
          <w:lang w:val="bg-BG"/>
        </w:rPr>
        <w:t>44</w:t>
      </w:r>
      <w:r w:rsidR="003A2C85" w:rsidRPr="005B6616">
        <w:rPr>
          <w:i/>
          <w:iCs/>
          <w:sz w:val="22"/>
          <w:lang w:val="bg-BG"/>
        </w:rPr>
        <w:t>,</w:t>
      </w:r>
      <w:r w:rsidR="00E13F54" w:rsidRPr="005B6616">
        <w:rPr>
          <w:i/>
          <w:iCs/>
          <w:sz w:val="22"/>
          <w:lang w:val="bg-BG"/>
        </w:rPr>
        <w:t xml:space="preserve"> § 2 от Конвенцията. </w:t>
      </w:r>
      <w:r w:rsidRPr="005B6616">
        <w:rPr>
          <w:i/>
          <w:iCs/>
          <w:sz w:val="22"/>
          <w:lang w:val="bg-BG"/>
        </w:rPr>
        <w:t>То</w:t>
      </w:r>
      <w:r w:rsidR="00E13F54" w:rsidRPr="005B6616">
        <w:rPr>
          <w:i/>
          <w:iCs/>
          <w:sz w:val="22"/>
          <w:lang w:val="bg-BG"/>
        </w:rPr>
        <w:t xml:space="preserve"> може да бъде предмет на редакторска преработка. </w:t>
      </w:r>
    </w:p>
    <w:p w:rsidR="00E13F54" w:rsidRPr="005B6616" w:rsidRDefault="00E13F54" w:rsidP="00B80A52">
      <w:pPr>
        <w:jc w:val="center"/>
        <w:rPr>
          <w:lang w:val="bg-BG"/>
        </w:rPr>
      </w:pPr>
      <w:r w:rsidRPr="005B6616">
        <w:rPr>
          <w:i/>
          <w:iCs/>
          <w:sz w:val="22"/>
          <w:lang w:val="bg-BG"/>
        </w:rPr>
        <w:t> </w:t>
      </w:r>
    </w:p>
    <w:p w:rsidR="00E13F54" w:rsidRPr="005B6616" w:rsidRDefault="00584BE1" w:rsidP="00B80A52">
      <w:pPr>
        <w:jc w:val="center"/>
        <w:rPr>
          <w:lang w:val="bg-BG"/>
        </w:rPr>
      </w:pPr>
      <w:r w:rsidRPr="005B6616">
        <w:rPr>
          <w:noProof/>
          <w:lang w:val="bg-BG" w:eastAsia="bg-BG"/>
        </w:rPr>
        <w:drawing>
          <wp:inline distT="0" distB="0" distL="0" distR="0" wp14:anchorId="11BB721D" wp14:editId="5F1581A0">
            <wp:extent cx="762000" cy="619125"/>
            <wp:effectExtent l="0" t="0" r="0"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619125"/>
                    </a:xfrm>
                    <a:prstGeom prst="rect">
                      <a:avLst/>
                    </a:prstGeom>
                    <a:noFill/>
                    <a:ln>
                      <a:noFill/>
                    </a:ln>
                  </pic:spPr>
                </pic:pic>
              </a:graphicData>
            </a:graphic>
          </wp:inline>
        </w:drawing>
      </w:r>
    </w:p>
    <w:p w:rsidR="00E13F54" w:rsidRPr="005B6616" w:rsidRDefault="00E13F54" w:rsidP="00B80A52">
      <w:pPr>
        <w:jc w:val="center"/>
        <w:rPr>
          <w:lang w:val="bg-BG"/>
        </w:rPr>
      </w:pPr>
      <w:r w:rsidRPr="005B6616">
        <w:rPr>
          <w:sz w:val="4"/>
          <w:szCs w:val="4"/>
          <w:lang w:val="bg-BG"/>
        </w:rPr>
        <w:t> </w:t>
      </w:r>
    </w:p>
    <w:p w:rsidR="00E13F54" w:rsidRPr="005B6616" w:rsidRDefault="00E13F54" w:rsidP="00B80A52">
      <w:pPr>
        <w:rPr>
          <w:lang w:val="bg-BG"/>
        </w:rPr>
      </w:pPr>
    </w:p>
    <w:p w:rsidR="00E13F54" w:rsidRPr="005B6616" w:rsidRDefault="00E13F54" w:rsidP="00B80A52">
      <w:pPr>
        <w:ind w:left="284"/>
        <w:rPr>
          <w:sz w:val="18"/>
          <w:szCs w:val="18"/>
          <w:lang w:val="bg-BG"/>
        </w:rPr>
      </w:pPr>
    </w:p>
    <w:p w:rsidR="00E13F54" w:rsidRPr="005B6616" w:rsidRDefault="00E13F54" w:rsidP="00B80A52">
      <w:pPr>
        <w:ind w:left="284"/>
        <w:rPr>
          <w:lang w:val="bg-BG"/>
        </w:rPr>
      </w:pPr>
      <w:r w:rsidRPr="005B6616">
        <w:rPr>
          <w:b/>
          <w:bCs/>
          <w:lang w:val="bg-BG"/>
        </w:rPr>
        <w:lastRenderedPageBreak/>
        <w:t xml:space="preserve">По делото на Вельо Велев срещу България, </w:t>
      </w:r>
    </w:p>
    <w:p w:rsidR="00E13F54" w:rsidRPr="005B6616" w:rsidRDefault="00E13F54" w:rsidP="00872389">
      <w:pPr>
        <w:rPr>
          <w:lang w:val="bg-BG"/>
        </w:rPr>
      </w:pPr>
      <w:r w:rsidRPr="005B6616">
        <w:rPr>
          <w:lang w:val="bg-BG"/>
        </w:rPr>
        <w:t xml:space="preserve">Европейският съд по правата на човека (Четвърто отделение), заседаващ в състав: </w:t>
      </w:r>
    </w:p>
    <w:p w:rsidR="00E13F54" w:rsidRPr="005B6616" w:rsidRDefault="00E13F54" w:rsidP="00B80A52">
      <w:pPr>
        <w:jc w:val="left"/>
        <w:rPr>
          <w:lang w:val="bg-BG"/>
        </w:rPr>
      </w:pPr>
      <w:r w:rsidRPr="005B6616">
        <w:rPr>
          <w:lang w:val="bg-BG"/>
        </w:rPr>
        <w:t xml:space="preserve">Инета Зимеле (Ineta Ziemele), </w:t>
      </w:r>
      <w:r w:rsidRPr="005B6616">
        <w:rPr>
          <w:i/>
          <w:iCs/>
          <w:lang w:val="bg-BG"/>
        </w:rPr>
        <w:t xml:space="preserve">Председател, </w:t>
      </w:r>
      <w:r w:rsidRPr="005B6616">
        <w:rPr>
          <w:lang w:val="bg-BG"/>
        </w:rPr>
        <w:br/>
        <w:t xml:space="preserve"> Пейви Хирвеле (Päivi Hirvelä), </w:t>
      </w:r>
      <w:r w:rsidRPr="005B6616">
        <w:rPr>
          <w:lang w:val="bg-BG"/>
        </w:rPr>
        <w:br/>
        <w:t xml:space="preserve"> Леди Бианку (Ledi Bianku), </w:t>
      </w:r>
      <w:r w:rsidRPr="005B6616">
        <w:rPr>
          <w:lang w:val="bg-BG"/>
        </w:rPr>
        <w:br/>
        <w:t xml:space="preserve"> Нона Цоцория (Nona Tsotsoria), </w:t>
      </w:r>
      <w:r w:rsidRPr="005B6616">
        <w:rPr>
          <w:lang w:val="bg-BG"/>
        </w:rPr>
        <w:br/>
        <w:t xml:space="preserve"> Здравка Калайджиева, </w:t>
      </w:r>
      <w:r w:rsidRPr="005B6616">
        <w:rPr>
          <w:lang w:val="bg-BG"/>
        </w:rPr>
        <w:br/>
        <w:t xml:space="preserve"> Пол Махони (Paul Mahoney), </w:t>
      </w:r>
      <w:r w:rsidRPr="005B6616">
        <w:rPr>
          <w:lang w:val="bg-BG"/>
        </w:rPr>
        <w:br/>
        <w:t xml:space="preserve">Фарис Вехабович (Faris Vehabović), съдии, </w:t>
      </w:r>
      <w:r w:rsidRPr="005B6616">
        <w:rPr>
          <w:lang w:val="bg-BG"/>
        </w:rPr>
        <w:br/>
        <w:t xml:space="preserve">и Франсоаз Еленс-Пасос (Françoise Elens-Passos), </w:t>
      </w:r>
      <w:r w:rsidR="00584BE1" w:rsidRPr="005B6616">
        <w:rPr>
          <w:i/>
          <w:iCs/>
          <w:lang w:val="bg-BG"/>
        </w:rPr>
        <w:t xml:space="preserve">Секретар </w:t>
      </w:r>
      <w:r w:rsidRPr="005B6616">
        <w:rPr>
          <w:i/>
          <w:iCs/>
          <w:lang w:val="bg-BG"/>
        </w:rPr>
        <w:t>на отделението,</w:t>
      </w:r>
    </w:p>
    <w:p w:rsidR="00E13F54" w:rsidRPr="005B6616" w:rsidRDefault="00E13F54" w:rsidP="00B80A52">
      <w:pPr>
        <w:ind w:firstLine="284"/>
        <w:rPr>
          <w:lang w:val="bg-BG"/>
        </w:rPr>
      </w:pPr>
      <w:r w:rsidRPr="005B6616">
        <w:rPr>
          <w:lang w:val="bg-BG"/>
        </w:rPr>
        <w:t xml:space="preserve">След закрито заседание, проведено на 6 май 2014 г., </w:t>
      </w:r>
    </w:p>
    <w:p w:rsidR="00E13F54" w:rsidRPr="005B6616" w:rsidRDefault="00584BE1" w:rsidP="00AE0B72">
      <w:pPr>
        <w:ind w:firstLine="284"/>
        <w:rPr>
          <w:lang w:val="bg-BG"/>
        </w:rPr>
      </w:pPr>
      <w:r w:rsidRPr="005B6616">
        <w:rPr>
          <w:lang w:val="bg-BG"/>
        </w:rPr>
        <w:t>Постановява следната присъда</w:t>
      </w:r>
      <w:r w:rsidR="00E13F54" w:rsidRPr="005B6616">
        <w:rPr>
          <w:lang w:val="bg-BG"/>
        </w:rPr>
        <w:t xml:space="preserve">, </w:t>
      </w:r>
      <w:r w:rsidRPr="005B6616">
        <w:rPr>
          <w:lang w:val="bg-BG"/>
        </w:rPr>
        <w:t>приета</w:t>
      </w:r>
      <w:r w:rsidR="00E13F54" w:rsidRPr="005B6616">
        <w:rPr>
          <w:lang w:val="bg-BG"/>
        </w:rPr>
        <w:t xml:space="preserve"> на същата дата: </w:t>
      </w:r>
    </w:p>
    <w:p w:rsidR="00E13F54" w:rsidRPr="005B6616" w:rsidRDefault="005B5C09" w:rsidP="00B80A52">
      <w:pPr>
        <w:spacing w:before="720" w:after="240"/>
        <w:rPr>
          <w:lang w:val="bg-BG"/>
        </w:rPr>
      </w:pPr>
      <w:r w:rsidRPr="005B6616">
        <w:rPr>
          <w:sz w:val="28"/>
          <w:szCs w:val="28"/>
          <w:lang w:val="bg-BG"/>
        </w:rPr>
        <w:t>ПРОЦЕДУРАТА</w:t>
      </w:r>
    </w:p>
    <w:p w:rsidR="00E13F54" w:rsidRPr="005B6616" w:rsidRDefault="00E13F54" w:rsidP="00893782">
      <w:pPr>
        <w:pStyle w:val="ECHRPara"/>
        <w:rPr>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1</w:t>
      </w:r>
      <w:r w:rsidRPr="005B6616">
        <w:rPr>
          <w:lang w:val="bg-BG"/>
        </w:rPr>
        <w:fldChar w:fldCharType="end"/>
      </w:r>
      <w:r w:rsidRPr="005B6616">
        <w:rPr>
          <w:lang w:val="bg-BG"/>
        </w:rPr>
        <w:t>.  </w:t>
      </w:r>
      <w:r w:rsidR="005B5C09" w:rsidRPr="005B6616">
        <w:rPr>
          <w:lang w:val="bg-BG"/>
        </w:rPr>
        <w:t>Делото е образувано по жалба (№</w:t>
      </w:r>
      <w:r w:rsidRPr="005B6616">
        <w:rPr>
          <w:lang w:val="bg-BG"/>
        </w:rPr>
        <w:t xml:space="preserve"> 16032/07) срещу Република България, подадена в Съда на основание чл</w:t>
      </w:r>
      <w:r w:rsidR="003A2C85" w:rsidRPr="005B6616">
        <w:rPr>
          <w:lang w:val="bg-BG"/>
        </w:rPr>
        <w:t xml:space="preserve">. </w:t>
      </w:r>
      <w:r w:rsidRPr="005B6616">
        <w:rPr>
          <w:lang w:val="bg-BG"/>
        </w:rPr>
        <w:t>34 от Конвенцията за защита на правата на човека и основните свободи ("Конвен</w:t>
      </w:r>
      <w:r w:rsidR="00BD2603" w:rsidRPr="005B6616">
        <w:rPr>
          <w:lang w:val="bg-BG"/>
        </w:rPr>
        <w:t>цията") от българския гражданин</w:t>
      </w:r>
      <w:r w:rsidRPr="005B6616">
        <w:rPr>
          <w:lang w:val="bg-BG"/>
        </w:rPr>
        <w:t xml:space="preserve"> г-н Вельо Николаев Велев ("жалбоподател"), на 5 март 2007 г.</w:t>
      </w:r>
    </w:p>
    <w:p w:rsidR="00E13F54" w:rsidRPr="005B6616" w:rsidRDefault="00E13F54" w:rsidP="002F4BCF">
      <w:pPr>
        <w:pStyle w:val="ECHRPara"/>
        <w:rPr>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2</w:t>
      </w:r>
      <w:r w:rsidRPr="005B6616">
        <w:rPr>
          <w:lang w:val="bg-BG"/>
        </w:rPr>
        <w:fldChar w:fldCharType="end"/>
      </w:r>
      <w:r w:rsidRPr="005B6616">
        <w:rPr>
          <w:lang w:val="bg-BG"/>
        </w:rPr>
        <w:t xml:space="preserve">.  Жалбоподателят се представлява от г-жа E. Сярова - адвокат, практикуващ в Стара Загора. Българското правителство ("Правителството") се представлява от своя </w:t>
      </w:r>
      <w:r w:rsidR="00BD2603" w:rsidRPr="005B6616">
        <w:rPr>
          <w:lang w:val="bg-BG"/>
        </w:rPr>
        <w:t xml:space="preserve">правителствен </w:t>
      </w:r>
      <w:r w:rsidR="005B5C09" w:rsidRPr="005B6616">
        <w:rPr>
          <w:lang w:val="bg-BG"/>
        </w:rPr>
        <w:t xml:space="preserve">агент г-жа М. Коцева </w:t>
      </w:r>
      <w:r w:rsidRPr="005B6616">
        <w:rPr>
          <w:lang w:val="bg-BG"/>
        </w:rPr>
        <w:t>от Министерството на правосъдието.</w:t>
      </w:r>
    </w:p>
    <w:p w:rsidR="00E13F54" w:rsidRPr="005B6616" w:rsidRDefault="00E13F54" w:rsidP="002C1B65">
      <w:pPr>
        <w:pStyle w:val="ECHRPara"/>
        <w:rPr>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3</w:t>
      </w:r>
      <w:r w:rsidRPr="005B6616">
        <w:rPr>
          <w:lang w:val="bg-BG"/>
        </w:rPr>
        <w:fldChar w:fldCharType="end"/>
      </w:r>
      <w:r w:rsidRPr="005B6616">
        <w:rPr>
          <w:lang w:val="bg-BG"/>
        </w:rPr>
        <w:t xml:space="preserve">.  Жалбоподателят твърди, че не му е позволено да продължи образованието си, докато е </w:t>
      </w:r>
      <w:r w:rsidR="00BD2603" w:rsidRPr="005B6616">
        <w:rPr>
          <w:lang w:val="bg-BG"/>
        </w:rPr>
        <w:t>в Старозагорския затвор</w:t>
      </w:r>
      <w:r w:rsidRPr="005B6616">
        <w:rPr>
          <w:lang w:val="bg-BG"/>
        </w:rPr>
        <w:t xml:space="preserve"> в нарушение на </w:t>
      </w:r>
      <w:r w:rsidR="003A2C85" w:rsidRPr="005B6616">
        <w:rPr>
          <w:lang w:val="bg-BG"/>
        </w:rPr>
        <w:t xml:space="preserve">чл. </w:t>
      </w:r>
      <w:r w:rsidRPr="005B6616">
        <w:rPr>
          <w:lang w:val="bg-BG"/>
        </w:rPr>
        <w:t>2 от Протокол № 1, както и че той е</w:t>
      </w:r>
      <w:r w:rsidR="00BE1B0D" w:rsidRPr="005B6616">
        <w:rPr>
          <w:lang w:val="bg-BG"/>
        </w:rPr>
        <w:t xml:space="preserve"> бил третиран като "рецидивист"</w:t>
      </w:r>
      <w:r w:rsidRPr="005B6616">
        <w:rPr>
          <w:lang w:val="bg-BG"/>
        </w:rPr>
        <w:t xml:space="preserve"> преди окончателна присъда </w:t>
      </w:r>
      <w:r w:rsidR="00BD2603" w:rsidRPr="005B6616">
        <w:rPr>
          <w:lang w:val="bg-BG"/>
        </w:rPr>
        <w:t>по</w:t>
      </w:r>
      <w:r w:rsidRPr="005B6616">
        <w:rPr>
          <w:lang w:val="bg-BG"/>
        </w:rPr>
        <w:t xml:space="preserve"> </w:t>
      </w:r>
      <w:r w:rsidR="00BE1B0D" w:rsidRPr="005B6616">
        <w:rPr>
          <w:lang w:val="bg-BG"/>
        </w:rPr>
        <w:t>неговото дело</w:t>
      </w:r>
      <w:r w:rsidR="00BD2603" w:rsidRPr="005B6616">
        <w:rPr>
          <w:lang w:val="bg-BG"/>
        </w:rPr>
        <w:t xml:space="preserve"> да бъде произнесена</w:t>
      </w:r>
      <w:r w:rsidRPr="005B6616">
        <w:rPr>
          <w:lang w:val="bg-BG"/>
        </w:rPr>
        <w:t xml:space="preserve"> в нарушение на </w:t>
      </w:r>
      <w:r w:rsidR="003A2C85" w:rsidRPr="005B6616">
        <w:rPr>
          <w:lang w:val="bg-BG"/>
        </w:rPr>
        <w:t xml:space="preserve">чл. </w:t>
      </w:r>
      <w:r w:rsidRPr="005B6616">
        <w:rPr>
          <w:lang w:val="bg-BG"/>
        </w:rPr>
        <w:t>6, § 2 от Конвенцията.</w:t>
      </w:r>
    </w:p>
    <w:p w:rsidR="00E13F54" w:rsidRPr="005B6616" w:rsidRDefault="00E13F54" w:rsidP="00865450">
      <w:pPr>
        <w:pStyle w:val="ECHRPara"/>
        <w:rPr>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4</w:t>
      </w:r>
      <w:r w:rsidRPr="005B6616">
        <w:rPr>
          <w:lang w:val="bg-BG"/>
        </w:rPr>
        <w:fldChar w:fldCharType="end"/>
      </w:r>
      <w:r w:rsidRPr="005B6616">
        <w:rPr>
          <w:lang w:val="bg-BG"/>
        </w:rPr>
        <w:t xml:space="preserve">.  На 14 декември 2010 г. </w:t>
      </w:r>
      <w:r w:rsidR="00BD2603" w:rsidRPr="005B6616">
        <w:rPr>
          <w:lang w:val="bg-BG"/>
        </w:rPr>
        <w:t xml:space="preserve">на Правителството е съобщено за </w:t>
      </w:r>
      <w:r w:rsidR="00BE1B0D" w:rsidRPr="005B6616">
        <w:rPr>
          <w:lang w:val="bg-BG"/>
        </w:rPr>
        <w:t>жалбата</w:t>
      </w:r>
      <w:r w:rsidR="00BD2603" w:rsidRPr="005B6616">
        <w:rPr>
          <w:lang w:val="bg-BG"/>
        </w:rPr>
        <w:t>.</w:t>
      </w:r>
    </w:p>
    <w:p w:rsidR="00E13F54" w:rsidRPr="005B6616" w:rsidRDefault="00E13F54" w:rsidP="008824B9">
      <w:pPr>
        <w:pStyle w:val="ECHRTitle1"/>
        <w:rPr>
          <w:lang w:val="bg-BG"/>
        </w:rPr>
      </w:pPr>
      <w:r w:rsidRPr="005B6616">
        <w:rPr>
          <w:szCs w:val="28"/>
          <w:lang w:val="bg-BG"/>
        </w:rPr>
        <w:t xml:space="preserve">ФАКТИТЕ </w:t>
      </w:r>
    </w:p>
    <w:p w:rsidR="00E13F54" w:rsidRPr="005B6616" w:rsidRDefault="00E13F54" w:rsidP="008824B9">
      <w:pPr>
        <w:pStyle w:val="ECHRHeading1"/>
        <w:rPr>
          <w:lang w:val="bg-BG"/>
        </w:rPr>
      </w:pPr>
      <w:r w:rsidRPr="005B6616">
        <w:rPr>
          <w:lang w:val="bg-BG"/>
        </w:rPr>
        <w:t xml:space="preserve">I.  ОБСТОЯТЕЛСТВАТА ПО ДЕЛОТО </w:t>
      </w:r>
    </w:p>
    <w:p w:rsidR="00E13F54" w:rsidRPr="005B6616" w:rsidRDefault="00E13F54" w:rsidP="002C1B65">
      <w:pPr>
        <w:pStyle w:val="ECHRPara"/>
        <w:rPr>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5</w:t>
      </w:r>
      <w:r w:rsidRPr="005B6616">
        <w:rPr>
          <w:lang w:val="bg-BG"/>
        </w:rPr>
        <w:fldChar w:fldCharType="end"/>
      </w:r>
      <w:r w:rsidRPr="005B6616">
        <w:rPr>
          <w:lang w:val="bg-BG"/>
        </w:rPr>
        <w:t>.  Жалбоподателят е роден през 1977 г. и живее в Стара Загора. През 2003 г. той е осъден за измама и излежава присъда лишаване от свобода в затвора в Стара Загора от 11 февруари 2003 г.</w:t>
      </w:r>
      <w:r w:rsidR="00BE1B0D" w:rsidRPr="005B6616">
        <w:rPr>
          <w:lang w:val="bg-BG"/>
        </w:rPr>
        <w:t xml:space="preserve"> </w:t>
      </w:r>
      <w:r w:rsidRPr="005B6616">
        <w:rPr>
          <w:lang w:val="bg-BG"/>
        </w:rPr>
        <w:t xml:space="preserve">до 9 август 2004 г. На 1 </w:t>
      </w:r>
      <w:r w:rsidRPr="005B6616">
        <w:rPr>
          <w:lang w:val="bg-BG"/>
        </w:rPr>
        <w:lastRenderedPageBreak/>
        <w:t xml:space="preserve">октомври 2004 г. е арестуван по подозрение за незаконно притежание на огнестрелно оръжие. В периода от 29 ноември 2004 г. до 20 април 2007 г., той е </w:t>
      </w:r>
      <w:r w:rsidR="00EB6E43" w:rsidRPr="005B6616">
        <w:rPr>
          <w:lang w:val="bg-BG"/>
        </w:rPr>
        <w:t xml:space="preserve">с мярка за неотклонение </w:t>
      </w:r>
      <w:r w:rsidRPr="005B6616">
        <w:rPr>
          <w:lang w:val="bg-BG"/>
        </w:rPr>
        <w:t>задържан</w:t>
      </w:r>
      <w:r w:rsidR="00BE1B0D" w:rsidRPr="005B6616">
        <w:rPr>
          <w:lang w:val="bg-BG"/>
        </w:rPr>
        <w:t xml:space="preserve">е </w:t>
      </w:r>
      <w:r w:rsidRPr="005B6616">
        <w:rPr>
          <w:lang w:val="bg-BG"/>
        </w:rPr>
        <w:t xml:space="preserve">под стража в затвора в Стара Загора, където твърди, че е </w:t>
      </w:r>
      <w:r w:rsidR="00EB6E43" w:rsidRPr="005B6616">
        <w:rPr>
          <w:lang w:val="bg-BG"/>
        </w:rPr>
        <w:t>държан</w:t>
      </w:r>
      <w:r w:rsidRPr="005B6616">
        <w:rPr>
          <w:lang w:val="bg-BG"/>
        </w:rPr>
        <w:t xml:space="preserve"> заедно с </w:t>
      </w:r>
      <w:r w:rsidR="00BE1B0D" w:rsidRPr="005B6616">
        <w:rPr>
          <w:lang w:val="bg-BG"/>
        </w:rPr>
        <w:t>затворници</w:t>
      </w:r>
      <w:r w:rsidR="0064367D" w:rsidRPr="005B6616">
        <w:rPr>
          <w:lang w:val="bg-BG"/>
        </w:rPr>
        <w:t xml:space="preserve"> - "рецидивисти" (виж</w:t>
      </w:r>
      <w:r w:rsidRPr="005B6616">
        <w:rPr>
          <w:lang w:val="bg-BG"/>
        </w:rPr>
        <w:t xml:space="preserve"> параграф 20 по-долу).</w:t>
      </w:r>
    </w:p>
    <w:p w:rsidR="00E13F54" w:rsidRPr="005B6616" w:rsidRDefault="00E13F54" w:rsidP="006F1568">
      <w:pPr>
        <w:pStyle w:val="ECHRPara"/>
        <w:rPr>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6</w:t>
      </w:r>
      <w:r w:rsidRPr="005B6616">
        <w:rPr>
          <w:lang w:val="bg-BG"/>
        </w:rPr>
        <w:fldChar w:fldCharType="end"/>
      </w:r>
      <w:r w:rsidRPr="005B6616">
        <w:rPr>
          <w:lang w:val="bg-BG"/>
        </w:rPr>
        <w:t>.  Тъй като няма завършено средно образование, жалбоподателят заявява желанието си да посещава училището, функциониращо в затвора в Стара Загора. През август 2005 г. подава писмено искане до началника на Старозаг</w:t>
      </w:r>
      <w:r w:rsidR="00BE1B0D" w:rsidRPr="005B6616">
        <w:rPr>
          <w:lang w:val="bg-BG"/>
        </w:rPr>
        <w:t>орския затвор</w:t>
      </w:r>
      <w:r w:rsidRPr="005B6616">
        <w:rPr>
          <w:lang w:val="bg-BG"/>
        </w:rPr>
        <w:t xml:space="preserve"> с молба да бъде записан в училището за учебната 2005/06 година. Жалбоподателят не получава отговор преди началото на учебната година на 15 септември 2005 г., така че той отново пише на началника на 29 септември 2005 г., както и на Министерството на образование</w:t>
      </w:r>
      <w:r w:rsidR="00BE1B0D" w:rsidRPr="005B6616">
        <w:rPr>
          <w:lang w:val="bg-BG"/>
        </w:rPr>
        <w:t xml:space="preserve">то и </w:t>
      </w:r>
      <w:r w:rsidR="0064367D" w:rsidRPr="005B6616">
        <w:rPr>
          <w:lang w:val="bg-BG"/>
        </w:rPr>
        <w:t xml:space="preserve">на </w:t>
      </w:r>
      <w:r w:rsidR="00BE1B0D" w:rsidRPr="005B6616">
        <w:rPr>
          <w:lang w:val="bg-BG"/>
        </w:rPr>
        <w:t xml:space="preserve">Прокуратурата (в България </w:t>
      </w:r>
      <w:r w:rsidR="006324DC" w:rsidRPr="005B6616">
        <w:rPr>
          <w:lang w:val="bg-BG"/>
        </w:rPr>
        <w:t>прокурорът</w:t>
      </w:r>
      <w:r w:rsidRPr="005B6616">
        <w:rPr>
          <w:lang w:val="bg-BG"/>
        </w:rPr>
        <w:t xml:space="preserve"> е органът, компетентен да осъществява надзор върху </w:t>
      </w:r>
      <w:r w:rsidR="00EB6E43" w:rsidRPr="005B6616">
        <w:rPr>
          <w:lang w:val="bg-BG"/>
        </w:rPr>
        <w:t>законосъобразността на</w:t>
      </w:r>
      <w:r w:rsidRPr="005B6616">
        <w:rPr>
          <w:lang w:val="bg-BG"/>
        </w:rPr>
        <w:t xml:space="preserve"> изпълнение</w:t>
      </w:r>
      <w:r w:rsidR="00BE1B0D" w:rsidRPr="005B6616">
        <w:rPr>
          <w:lang w:val="bg-BG"/>
        </w:rPr>
        <w:t>то на</w:t>
      </w:r>
      <w:r w:rsidRPr="005B6616">
        <w:rPr>
          <w:lang w:val="bg-BG"/>
        </w:rPr>
        <w:t xml:space="preserve"> </w:t>
      </w:r>
      <w:r w:rsidR="006324DC" w:rsidRPr="005B6616">
        <w:rPr>
          <w:lang w:val="bg-BG"/>
        </w:rPr>
        <w:t>предварителното задържане</w:t>
      </w:r>
      <w:r w:rsidRPr="005B6616">
        <w:rPr>
          <w:lang w:val="bg-BG"/>
        </w:rPr>
        <w:t xml:space="preserve"> и </w:t>
      </w:r>
      <w:r w:rsidR="006324DC" w:rsidRPr="005B6616">
        <w:rPr>
          <w:lang w:val="bg-BG"/>
        </w:rPr>
        <w:t>на изтърпяването на наказанието лишаване от свобода</w:t>
      </w:r>
      <w:r w:rsidRPr="005B6616">
        <w:rPr>
          <w:lang w:val="bg-BG"/>
        </w:rPr>
        <w:t>). Жалбоподателят получава писмо от Прокуратурата от 6 октомври 2005 г., в което се заявява, че администрацията на затвора е взела предвид възможността за обучение на жалбоподателя, с оглед предишната му присъда. Прокурорът посочва също</w:t>
      </w:r>
      <w:r w:rsidR="006B298C" w:rsidRPr="005B6616">
        <w:rPr>
          <w:lang w:val="bg-BG"/>
        </w:rPr>
        <w:t xml:space="preserve"> така</w:t>
      </w:r>
      <w:r w:rsidRPr="005B6616">
        <w:rPr>
          <w:lang w:val="bg-BG"/>
        </w:rPr>
        <w:t>, че твърдението на жалбоподателя, относно отказ на достъпа до образование, не е потвърдено. Жалбоподателят получава отговор</w:t>
      </w:r>
      <w:r w:rsidR="006B298C" w:rsidRPr="005B6616">
        <w:rPr>
          <w:lang w:val="bg-BG"/>
        </w:rPr>
        <w:t xml:space="preserve"> и</w:t>
      </w:r>
      <w:r w:rsidRPr="005B6616">
        <w:rPr>
          <w:lang w:val="bg-BG"/>
        </w:rPr>
        <w:t xml:space="preserve"> от Министерството на образованието от 24 октомври 2005 г. В писмото се посочва, че лицата, лишени от свобода</w:t>
      </w:r>
      <w:r w:rsidR="006B298C" w:rsidRPr="005B6616">
        <w:rPr>
          <w:lang w:val="bg-BG"/>
        </w:rPr>
        <w:t>,</w:t>
      </w:r>
      <w:r w:rsidRPr="005B6616">
        <w:rPr>
          <w:lang w:val="bg-BG"/>
        </w:rPr>
        <w:t xml:space="preserve"> имат право да продължат образованието си в затвора, като не се</w:t>
      </w:r>
      <w:r w:rsidR="00BE1B0D" w:rsidRPr="005B6616">
        <w:rPr>
          <w:lang w:val="bg-BG"/>
        </w:rPr>
        <w:t xml:space="preserve"> прави изрична препратка към</w:t>
      </w:r>
      <w:r w:rsidRPr="005B6616">
        <w:rPr>
          <w:lang w:val="bg-BG"/>
        </w:rPr>
        <w:t xml:space="preserve"> </w:t>
      </w:r>
      <w:r w:rsidR="00BE1B0D" w:rsidRPr="005B6616">
        <w:rPr>
          <w:lang w:val="bg-BG"/>
        </w:rPr>
        <w:t>лица</w:t>
      </w:r>
      <w:r w:rsidR="004879CE" w:rsidRPr="005B6616">
        <w:rPr>
          <w:lang w:val="bg-BG"/>
        </w:rPr>
        <w:t xml:space="preserve"> с мярка за неотклонение задържан</w:t>
      </w:r>
      <w:r w:rsidR="00BE1B0D" w:rsidRPr="005B6616">
        <w:rPr>
          <w:lang w:val="bg-BG"/>
        </w:rPr>
        <w:t>е</w:t>
      </w:r>
      <w:r w:rsidR="004879CE" w:rsidRPr="005B6616">
        <w:rPr>
          <w:lang w:val="bg-BG"/>
        </w:rPr>
        <w:t xml:space="preserve"> под стража</w:t>
      </w:r>
      <w:r w:rsidRPr="005B6616">
        <w:rPr>
          <w:lang w:val="bg-BG"/>
        </w:rPr>
        <w:t>.</w:t>
      </w:r>
    </w:p>
    <w:p w:rsidR="00E13F54" w:rsidRPr="005B6616" w:rsidRDefault="00E13F54" w:rsidP="003125C8">
      <w:pPr>
        <w:ind w:firstLine="284"/>
        <w:rPr>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7</w:t>
      </w:r>
      <w:r w:rsidRPr="005B6616">
        <w:rPr>
          <w:lang w:val="bg-BG"/>
        </w:rPr>
        <w:fldChar w:fldCharType="end"/>
      </w:r>
      <w:r w:rsidRPr="005B6616">
        <w:rPr>
          <w:lang w:val="bg-BG"/>
        </w:rPr>
        <w:t xml:space="preserve">.  В същото време, на 19 октомври 2005 г. жалбоподателят изпраща нова молба до началника на затвора, Министерството на образованието и до Апелативния прокурор. На 26 октомври 2005 г. жалбоподателят подава нова молба </w:t>
      </w:r>
      <w:r w:rsidR="001D4C25" w:rsidRPr="005B6616">
        <w:rPr>
          <w:lang w:val="bg-BG"/>
        </w:rPr>
        <w:t>до</w:t>
      </w:r>
      <w:r w:rsidRPr="005B6616">
        <w:rPr>
          <w:lang w:val="bg-BG"/>
        </w:rPr>
        <w:t xml:space="preserve"> началника на затвора, </w:t>
      </w:r>
      <w:r w:rsidR="001D4C25" w:rsidRPr="005B6616">
        <w:rPr>
          <w:lang w:val="bg-BG"/>
        </w:rPr>
        <w:t xml:space="preserve">молейки да бъде записан </w:t>
      </w:r>
      <w:r w:rsidRPr="005B6616">
        <w:rPr>
          <w:lang w:val="bg-BG"/>
        </w:rPr>
        <w:t xml:space="preserve">в училището </w:t>
      </w:r>
      <w:r w:rsidR="001D4C25" w:rsidRPr="005B6616">
        <w:rPr>
          <w:lang w:val="bg-BG"/>
        </w:rPr>
        <w:t xml:space="preserve">към затвора </w:t>
      </w:r>
      <w:r w:rsidRPr="005B6616">
        <w:rPr>
          <w:lang w:val="bg-BG"/>
        </w:rPr>
        <w:t>за 2005/06 учебна година. Позовавайки се на писмото от 24 октомври 2005 г.</w:t>
      </w:r>
      <w:r w:rsidR="00BE1B0D" w:rsidRPr="005B6616">
        <w:rPr>
          <w:lang w:val="bg-BG"/>
        </w:rPr>
        <w:t>,</w:t>
      </w:r>
      <w:r w:rsidRPr="005B6616">
        <w:rPr>
          <w:lang w:val="bg-BG"/>
        </w:rPr>
        <w:t xml:space="preserve"> жалбоподателят твърди, че Министерството на образованието признава правото му на достъп до образование в затвора. </w:t>
      </w:r>
    </w:p>
    <w:p w:rsidR="00E13F54" w:rsidRPr="005B6616" w:rsidRDefault="00E13F54" w:rsidP="003125C8">
      <w:pPr>
        <w:pStyle w:val="ECHRPara"/>
        <w:rPr>
          <w:lang w:val="bg-BG"/>
        </w:rPr>
      </w:pPr>
      <w:r w:rsidRPr="005B6616">
        <w:rPr>
          <w:lang w:val="bg-BG"/>
        </w:rPr>
        <w:t>На 7 декември 2005 г. той получава отговор, подписан от директора на Дирекция "Изпълнение на наказанията" към Министерството на правосъдието, с което искането му се</w:t>
      </w:r>
      <w:r w:rsidR="00BE1B0D" w:rsidRPr="005B6616">
        <w:rPr>
          <w:lang w:val="bg-BG"/>
        </w:rPr>
        <w:t xml:space="preserve"> отхвърля. В писмото се посочва</w:t>
      </w:r>
      <w:r w:rsidRPr="005B6616">
        <w:rPr>
          <w:lang w:val="bg-BG"/>
        </w:rPr>
        <w:t xml:space="preserve"> </w:t>
      </w:r>
      <w:r w:rsidRPr="005B6616">
        <w:rPr>
          <w:iCs/>
          <w:lang w:val="bg-BG"/>
        </w:rPr>
        <w:t>наред с другото</w:t>
      </w:r>
      <w:r w:rsidRPr="005B6616">
        <w:rPr>
          <w:i/>
          <w:iCs/>
          <w:lang w:val="bg-BG"/>
        </w:rPr>
        <w:t>,</w:t>
      </w:r>
      <w:r w:rsidRPr="005B6616">
        <w:rPr>
          <w:lang w:val="bg-BG"/>
        </w:rPr>
        <w:t xml:space="preserve"> че:</w:t>
      </w:r>
    </w:p>
    <w:p w:rsidR="00E13F54" w:rsidRPr="005B6616" w:rsidRDefault="00E13F54" w:rsidP="003125C8">
      <w:pPr>
        <w:spacing w:before="120" w:after="120"/>
        <w:ind w:left="425" w:firstLine="142"/>
        <w:rPr>
          <w:lang w:val="bg-BG"/>
        </w:rPr>
      </w:pPr>
      <w:r w:rsidRPr="005B6616">
        <w:rPr>
          <w:lang w:val="bg-BG"/>
        </w:rPr>
        <w:t>“</w:t>
      </w:r>
      <w:r w:rsidRPr="005B6616">
        <w:rPr>
          <w:sz w:val="20"/>
          <w:szCs w:val="20"/>
          <w:lang w:val="bg-BG"/>
        </w:rPr>
        <w:t xml:space="preserve">Установено е, че [жалбоподателят] все още няма влязла в сила присъда. След като бъде осъден, той трябва да бъде прехвърлен в затвора за </w:t>
      </w:r>
      <w:r w:rsidR="00BE1B0D" w:rsidRPr="005B6616">
        <w:rPr>
          <w:sz w:val="20"/>
          <w:szCs w:val="20"/>
          <w:lang w:val="bg-BG"/>
        </w:rPr>
        <w:t>рецидивисти</w:t>
      </w:r>
      <w:r w:rsidRPr="005B6616">
        <w:rPr>
          <w:sz w:val="20"/>
          <w:szCs w:val="20"/>
          <w:lang w:val="bg-BG"/>
        </w:rPr>
        <w:t xml:space="preserve">. </w:t>
      </w:r>
    </w:p>
    <w:p w:rsidR="00E13F54" w:rsidRPr="005B6616" w:rsidRDefault="00E13F54" w:rsidP="003125C8">
      <w:pPr>
        <w:pStyle w:val="ECHRParaQuote"/>
        <w:rPr>
          <w:lang w:val="bg-BG"/>
        </w:rPr>
      </w:pPr>
      <w:r w:rsidRPr="005B6616">
        <w:rPr>
          <w:szCs w:val="20"/>
          <w:lang w:val="bg-BG"/>
        </w:rPr>
        <w:t>Включването на рецидивисти в учебните и работните програми в затвор за нерецидивисти би довело до нарушение на изискването, че различните категории затворници трябва да бъдат държани отделно и да участват в отделни програми за превъзпитание ...</w:t>
      </w:r>
      <w:r w:rsidRPr="005B6616">
        <w:rPr>
          <w:lang w:val="bg-BG"/>
        </w:rPr>
        <w:t>”</w:t>
      </w:r>
    </w:p>
    <w:p w:rsidR="00E13F54" w:rsidRPr="005B6616" w:rsidRDefault="00E13F54" w:rsidP="003125C8">
      <w:pPr>
        <w:ind w:firstLine="284"/>
        <w:rPr>
          <w:lang w:val="bg-BG"/>
        </w:rPr>
      </w:pPr>
      <w:r w:rsidRPr="005B6616">
        <w:rPr>
          <w:lang w:val="bg-BG"/>
        </w:rPr>
        <w:lastRenderedPageBreak/>
        <w:fldChar w:fldCharType="begin"/>
      </w:r>
      <w:r w:rsidRPr="005B6616">
        <w:rPr>
          <w:lang w:val="bg-BG"/>
        </w:rPr>
        <w:instrText xml:space="preserve"> SEQ level0 \*arabic </w:instrText>
      </w:r>
      <w:r w:rsidRPr="005B6616">
        <w:rPr>
          <w:lang w:val="bg-BG"/>
        </w:rPr>
        <w:fldChar w:fldCharType="separate"/>
      </w:r>
      <w:r w:rsidRPr="005B6616">
        <w:rPr>
          <w:lang w:val="bg-BG"/>
        </w:rPr>
        <w:t>8</w:t>
      </w:r>
      <w:r w:rsidRPr="005B6616">
        <w:rPr>
          <w:lang w:val="bg-BG"/>
        </w:rPr>
        <w:fldChar w:fldCharType="end"/>
      </w:r>
      <w:r w:rsidRPr="005B6616">
        <w:rPr>
          <w:lang w:val="bg-BG"/>
        </w:rPr>
        <w:t>. На 21 декември 2005 г. жалбоподателят обжалва отказа да бъде записан в училището, като твърди, че при липсата на втора присъда за лишаване от свобода, той не може да бъде третиран като "рецидивист". В писмените си изявления се позовава изрично на правото н</w:t>
      </w:r>
      <w:r w:rsidR="003A2C85" w:rsidRPr="005B6616">
        <w:rPr>
          <w:lang w:val="bg-BG"/>
        </w:rPr>
        <w:t xml:space="preserve">а образование </w:t>
      </w:r>
      <w:r w:rsidR="005D6B04" w:rsidRPr="005B6616">
        <w:rPr>
          <w:lang w:val="bg-BG"/>
        </w:rPr>
        <w:t xml:space="preserve">съгласно </w:t>
      </w:r>
      <w:r w:rsidR="003A2C85" w:rsidRPr="005B6616">
        <w:rPr>
          <w:lang w:val="bg-BG"/>
        </w:rPr>
        <w:t xml:space="preserve">чл. </w:t>
      </w:r>
      <w:r w:rsidRPr="005B6616">
        <w:rPr>
          <w:lang w:val="bg-BG"/>
        </w:rPr>
        <w:t xml:space="preserve">53 от Конституцията и </w:t>
      </w:r>
      <w:r w:rsidR="003A2C85" w:rsidRPr="005B6616">
        <w:rPr>
          <w:lang w:val="bg-BG"/>
        </w:rPr>
        <w:t xml:space="preserve">чл. </w:t>
      </w:r>
      <w:r w:rsidRPr="005B6616">
        <w:rPr>
          <w:lang w:val="bg-BG"/>
        </w:rPr>
        <w:t xml:space="preserve">2 от Протокол № 1 към Конвенцията, както и </w:t>
      </w:r>
      <w:r w:rsidR="003A2C85" w:rsidRPr="005B6616">
        <w:rPr>
          <w:lang w:val="bg-BG"/>
        </w:rPr>
        <w:t xml:space="preserve">чл. </w:t>
      </w:r>
      <w:r w:rsidRPr="005B6616">
        <w:rPr>
          <w:lang w:val="bg-BG"/>
        </w:rPr>
        <w:t xml:space="preserve">77 от Минималните стандартни правила на ООН за отношението към лицата, лишени от свобода, които предвиждат </w:t>
      </w:r>
      <w:r w:rsidRPr="005B6616">
        <w:rPr>
          <w:iCs/>
          <w:lang w:val="bg-BG"/>
        </w:rPr>
        <w:t>наред с другото</w:t>
      </w:r>
      <w:r w:rsidRPr="005B6616">
        <w:rPr>
          <w:i/>
          <w:iCs/>
          <w:lang w:val="bg-BG"/>
        </w:rPr>
        <w:t>,</w:t>
      </w:r>
      <w:r w:rsidRPr="005B6616">
        <w:rPr>
          <w:lang w:val="bg-BG"/>
        </w:rPr>
        <w:t xml:space="preserve"> че "трябва да се вземат мерки за по-нататъшното образование на всички лица, лишени от свобода, които могат да се възползват от това". По мнение на жалбоподателя, Законът за изпълнение на наказанията от 1969 г</w:t>
      </w:r>
      <w:r w:rsidR="00BE1B0D" w:rsidRPr="005B6616">
        <w:rPr>
          <w:lang w:val="bg-BG"/>
        </w:rPr>
        <w:t>. (виж параграфи 15-19 по-долу)</w:t>
      </w:r>
      <w:r w:rsidRPr="005B6616">
        <w:rPr>
          <w:lang w:val="bg-BG"/>
        </w:rPr>
        <w:t xml:space="preserve"> </w:t>
      </w:r>
      <w:r w:rsidR="00940C9A" w:rsidRPr="005B6616">
        <w:rPr>
          <w:lang w:val="bg-BG"/>
        </w:rPr>
        <w:t>задължава</w:t>
      </w:r>
      <w:r w:rsidRPr="005B6616">
        <w:rPr>
          <w:lang w:val="bg-BG"/>
        </w:rPr>
        <w:t xml:space="preserve"> властите да осигуряват </w:t>
      </w:r>
      <w:r w:rsidR="00940C9A" w:rsidRPr="005B6616">
        <w:rPr>
          <w:lang w:val="bg-BG"/>
        </w:rPr>
        <w:t xml:space="preserve">еднакъв </w:t>
      </w:r>
      <w:r w:rsidRPr="005B6616">
        <w:rPr>
          <w:lang w:val="bg-BG"/>
        </w:rPr>
        <w:t xml:space="preserve">достъп до образование както на лица, задържани под стража, така и на лица, лишени от свобода с влязла в сила присъда. Отказът не преследва легитимна цел и е в противоречие със Закона за образованието и Конвенцията на </w:t>
      </w:r>
      <w:r w:rsidR="00BE1B0D" w:rsidRPr="005B6616">
        <w:rPr>
          <w:lang w:val="bg-BG"/>
        </w:rPr>
        <w:t>ООН</w:t>
      </w:r>
      <w:r w:rsidRPr="005B6616">
        <w:rPr>
          <w:lang w:val="bg-BG"/>
        </w:rPr>
        <w:t xml:space="preserve"> срещу дискриминация</w:t>
      </w:r>
      <w:r w:rsidR="00BE1B0D" w:rsidRPr="005B6616">
        <w:rPr>
          <w:lang w:val="bg-BG"/>
        </w:rPr>
        <w:t>та</w:t>
      </w:r>
      <w:r w:rsidRPr="005B6616">
        <w:rPr>
          <w:lang w:val="bg-BG"/>
        </w:rPr>
        <w:t xml:space="preserve"> в образованието (публикуван</w:t>
      </w:r>
      <w:r w:rsidR="00940C9A" w:rsidRPr="005B6616">
        <w:rPr>
          <w:lang w:val="bg-BG"/>
        </w:rPr>
        <w:t>а</w:t>
      </w:r>
      <w:r w:rsidRPr="005B6616">
        <w:rPr>
          <w:lang w:val="bg-BG"/>
        </w:rPr>
        <w:t xml:space="preserve"> в ДВ от 1963 г.). По време на съдебното заседание той посочва, че на други лица в неговото положение им се позволява да учат и че затворническите власти не са посочили никакво правно основание за отказ</w:t>
      </w:r>
      <w:r w:rsidR="005D6B04" w:rsidRPr="005B6616">
        <w:rPr>
          <w:lang w:val="bg-BG"/>
        </w:rPr>
        <w:t>а си</w:t>
      </w:r>
      <w:r w:rsidRPr="005B6616">
        <w:rPr>
          <w:lang w:val="bg-BG"/>
        </w:rPr>
        <w:t>. Началникът на затвора признава, че по-рано е съществувала практика да се предоставя достъп до училището, но тази практика е преустановена поради опасения за влиянието на "рецидивистите" върху "нерецидивистите". Достъпът на жалбоподателя е отказан, тъй като той следва да се третира като "рецидивист" по смисъла на Закона за изпълнение на наказанията от 1969 г. (виж параграф 20 по-долу) и не може да посещава училището, защото това би довело до контакт с нерецидивисти.</w:t>
      </w:r>
    </w:p>
    <w:p w:rsidR="00E13F54" w:rsidRPr="005B6616" w:rsidRDefault="00E13F54" w:rsidP="006F1568">
      <w:pPr>
        <w:pStyle w:val="ECHRPara"/>
        <w:rPr>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9</w:t>
      </w:r>
      <w:r w:rsidRPr="005B6616">
        <w:rPr>
          <w:lang w:val="bg-BG"/>
        </w:rPr>
        <w:fldChar w:fldCharType="end"/>
      </w:r>
      <w:r w:rsidRPr="005B6616">
        <w:rPr>
          <w:lang w:val="bg-BG"/>
        </w:rPr>
        <w:t xml:space="preserve">.  С </w:t>
      </w:r>
      <w:r w:rsidR="00F0057C" w:rsidRPr="005B6616">
        <w:rPr>
          <w:lang w:val="bg-BG"/>
        </w:rPr>
        <w:t>решение</w:t>
      </w:r>
      <w:r w:rsidRPr="005B6616">
        <w:rPr>
          <w:lang w:val="bg-BG"/>
        </w:rPr>
        <w:t xml:space="preserve"> от 24 март 2006 г.</w:t>
      </w:r>
      <w:r w:rsidR="003470A3" w:rsidRPr="005B6616">
        <w:rPr>
          <w:lang w:val="bg-BG"/>
        </w:rPr>
        <w:t>,</w:t>
      </w:r>
      <w:r w:rsidRPr="005B6616">
        <w:rPr>
          <w:lang w:val="bg-BG"/>
        </w:rPr>
        <w:t xml:space="preserve"> </w:t>
      </w:r>
      <w:r w:rsidR="00024F7E" w:rsidRPr="005B6616">
        <w:rPr>
          <w:lang w:val="bg-BG"/>
        </w:rPr>
        <w:t xml:space="preserve">Окръжен съд </w:t>
      </w:r>
      <w:r w:rsidR="005D6B04" w:rsidRPr="005B6616">
        <w:rPr>
          <w:lang w:val="bg-BG"/>
        </w:rPr>
        <w:t xml:space="preserve">- </w:t>
      </w:r>
      <w:r w:rsidRPr="005B6616">
        <w:rPr>
          <w:lang w:val="bg-BG"/>
        </w:rPr>
        <w:t xml:space="preserve">Стара Загора </w:t>
      </w:r>
      <w:r w:rsidR="00940C9A" w:rsidRPr="005B6616">
        <w:rPr>
          <w:lang w:val="bg-BG"/>
        </w:rPr>
        <w:t>уважава</w:t>
      </w:r>
      <w:r w:rsidRPr="005B6616">
        <w:rPr>
          <w:lang w:val="bg-BG"/>
        </w:rPr>
        <w:t xml:space="preserve"> </w:t>
      </w:r>
      <w:r w:rsidR="003470A3" w:rsidRPr="005B6616">
        <w:rPr>
          <w:lang w:val="bg-BG"/>
        </w:rPr>
        <w:t>жалбата</w:t>
      </w:r>
      <w:r w:rsidRPr="005B6616">
        <w:rPr>
          <w:lang w:val="bg-BG"/>
        </w:rPr>
        <w:t xml:space="preserve"> на жалбоподателя и задължава началника на затвора да го включи в образователната програма. Той установява по-специално, че отказът на началника на затвора се основава на предположението, че жалбоподателят е "рецидивист" и че доколкото затворът в Стара Загора е затвор за "нерецидивисти", е задължение на администрацията на затвора да го изключи от програми с участието на други лица, лишени от свобода, повечето от които са "нерецидивисти". Съдът приема, че жалбоподателят не може да се счита за "рецидивист", съгласно определението в </w:t>
      </w:r>
      <w:r w:rsidR="003A2C85" w:rsidRPr="005B6616">
        <w:rPr>
          <w:lang w:val="bg-BG"/>
        </w:rPr>
        <w:t xml:space="preserve">чл. </w:t>
      </w:r>
      <w:r w:rsidRPr="005B6616">
        <w:rPr>
          <w:lang w:val="bg-BG"/>
        </w:rPr>
        <w:t>158 от Закона за изпълнение на наказанията, защото, въпреки че има предишна присъда лишаване от свобода, текущото производства срещу него все още е висящо и той не е признат за виновен и осъден за втори път. Следователно спрямо него е неприложимо правилото за режим</w:t>
      </w:r>
      <w:r w:rsidR="005D6B04" w:rsidRPr="005B6616">
        <w:rPr>
          <w:lang w:val="bg-BG"/>
        </w:rPr>
        <w:t xml:space="preserve">а на разделение </w:t>
      </w:r>
      <w:r w:rsidRPr="005B6616">
        <w:rPr>
          <w:lang w:val="bg-BG"/>
        </w:rPr>
        <w:t xml:space="preserve">на лишените от свобода </w:t>
      </w:r>
      <w:r w:rsidR="005D6B04" w:rsidRPr="005B6616">
        <w:rPr>
          <w:lang w:val="bg-BG"/>
        </w:rPr>
        <w:t xml:space="preserve">на </w:t>
      </w:r>
      <w:r w:rsidRPr="005B6616">
        <w:rPr>
          <w:lang w:val="bg-BG"/>
        </w:rPr>
        <w:t>"рецидивисти" и "нерецидивисти".</w:t>
      </w:r>
    </w:p>
    <w:p w:rsidR="00E13F54" w:rsidRPr="005B6616" w:rsidRDefault="00E13F54" w:rsidP="006F1568">
      <w:pPr>
        <w:pStyle w:val="ECHRPara"/>
        <w:rPr>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10</w:t>
      </w:r>
      <w:r w:rsidRPr="005B6616">
        <w:rPr>
          <w:lang w:val="bg-BG"/>
        </w:rPr>
        <w:fldChar w:fldCharType="end"/>
      </w:r>
      <w:r w:rsidRPr="005B6616">
        <w:rPr>
          <w:lang w:val="bg-BG"/>
        </w:rPr>
        <w:t xml:space="preserve">.  Началникът на затвора обжалва </w:t>
      </w:r>
      <w:r w:rsidR="00D20848" w:rsidRPr="005B6616">
        <w:rPr>
          <w:lang w:val="bg-BG"/>
        </w:rPr>
        <w:t>т</w:t>
      </w:r>
      <w:r w:rsidR="00B6157C" w:rsidRPr="005B6616">
        <w:rPr>
          <w:lang w:val="bg-BG"/>
        </w:rPr>
        <w:t>ова</w:t>
      </w:r>
      <w:r w:rsidR="00D20848" w:rsidRPr="005B6616">
        <w:rPr>
          <w:lang w:val="bg-BG"/>
        </w:rPr>
        <w:t xml:space="preserve"> </w:t>
      </w:r>
      <w:r w:rsidR="00B6157C" w:rsidRPr="005B6616">
        <w:rPr>
          <w:lang w:val="bg-BG"/>
        </w:rPr>
        <w:t>решение</w:t>
      </w:r>
      <w:r w:rsidRPr="005B6616">
        <w:rPr>
          <w:lang w:val="bg-BG"/>
        </w:rPr>
        <w:t>. Той твърди, че в съответствие с принципа за диференцирано третиране на различните категории лица, лишени от свобода, жалбоподателят е бил настанен в групата на лицата</w:t>
      </w:r>
      <w:r w:rsidR="004879CE" w:rsidRPr="005B6616">
        <w:rPr>
          <w:lang w:val="bg-BG"/>
        </w:rPr>
        <w:t xml:space="preserve"> с мярка за неотклонение задържане под стража</w:t>
      </w:r>
      <w:r w:rsidRPr="005B6616">
        <w:rPr>
          <w:lang w:val="bg-BG"/>
        </w:rPr>
        <w:t>, които в случай на осъдителна присъда, ще попадат в категорията на "рецидивистите". Нещо повече, Старозагорския затвор е затвор за "нерецидивисти" и настаняването на лица, третирани като "рецидивисти", включително в предварителния арест, е изключение.</w:t>
      </w:r>
    </w:p>
    <w:p w:rsidR="00E13F54" w:rsidRPr="005B6616" w:rsidRDefault="00E13F54" w:rsidP="006F1568">
      <w:pPr>
        <w:pStyle w:val="ECHRPara"/>
        <w:rPr>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11</w:t>
      </w:r>
      <w:r w:rsidRPr="005B6616">
        <w:rPr>
          <w:lang w:val="bg-BG"/>
        </w:rPr>
        <w:fldChar w:fldCharType="end"/>
      </w:r>
      <w:r w:rsidRPr="005B6616">
        <w:rPr>
          <w:lang w:val="bg-BG"/>
        </w:rPr>
        <w:t xml:space="preserve">.  Преди разглеждането на </w:t>
      </w:r>
      <w:r w:rsidR="00624131" w:rsidRPr="005B6616">
        <w:rPr>
          <w:lang w:val="bg-BG"/>
        </w:rPr>
        <w:t>жалбата</w:t>
      </w:r>
      <w:r w:rsidRPr="005B6616">
        <w:rPr>
          <w:lang w:val="bg-BG"/>
        </w:rPr>
        <w:t xml:space="preserve">, на 09 август 2006 г. жалбоподателят подава молба до началника на затвора за записване в училището в затвора за новата учебна година, която започва на 15 септември 2006 г. Тъй като той не получава отговор на молбата си, на 21 септември 2006 г. подава подобна молба до </w:t>
      </w:r>
      <w:r w:rsidR="00D0084C" w:rsidRPr="005B6616">
        <w:rPr>
          <w:lang w:val="bg-BG"/>
        </w:rPr>
        <w:t>Дирекция “</w:t>
      </w:r>
      <w:r w:rsidRPr="005B6616">
        <w:rPr>
          <w:lang w:val="bg-BG"/>
        </w:rPr>
        <w:t>Изпълнение на наказанията</w:t>
      </w:r>
      <w:r w:rsidR="00D0084C" w:rsidRPr="005B6616">
        <w:rPr>
          <w:lang w:val="bg-BG"/>
        </w:rPr>
        <w:t>”</w:t>
      </w:r>
      <w:r w:rsidRPr="005B6616">
        <w:rPr>
          <w:lang w:val="bg-BG"/>
        </w:rPr>
        <w:t xml:space="preserve"> </w:t>
      </w:r>
      <w:r w:rsidR="00D0084C" w:rsidRPr="005B6616">
        <w:rPr>
          <w:lang w:val="bg-BG"/>
        </w:rPr>
        <w:t>към</w:t>
      </w:r>
      <w:r w:rsidRPr="005B6616">
        <w:rPr>
          <w:lang w:val="bg-BG"/>
        </w:rPr>
        <w:t xml:space="preserve"> Министерството на правосъдието.</w:t>
      </w:r>
    </w:p>
    <w:p w:rsidR="00E13F54" w:rsidRPr="005B6616" w:rsidRDefault="00E13F54" w:rsidP="009512A4">
      <w:pPr>
        <w:pStyle w:val="ECHRPara"/>
        <w:rPr>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12</w:t>
      </w:r>
      <w:r w:rsidRPr="005B6616">
        <w:rPr>
          <w:lang w:val="bg-BG"/>
        </w:rPr>
        <w:fldChar w:fldCharType="end"/>
      </w:r>
      <w:r w:rsidRPr="005B6616">
        <w:rPr>
          <w:lang w:val="bg-BG"/>
        </w:rPr>
        <w:t>. На 26 септември 2006 г. Върховният администрати</w:t>
      </w:r>
      <w:r w:rsidR="0019189C" w:rsidRPr="005B6616">
        <w:rPr>
          <w:lang w:val="bg-BG"/>
        </w:rPr>
        <w:t>вен съд постановява окончателн</w:t>
      </w:r>
      <w:r w:rsidR="002C75E8" w:rsidRPr="005B6616">
        <w:rPr>
          <w:lang w:val="bg-BG"/>
        </w:rPr>
        <w:t>о</w:t>
      </w:r>
      <w:r w:rsidR="0019189C" w:rsidRPr="005B6616">
        <w:rPr>
          <w:lang w:val="bg-BG"/>
        </w:rPr>
        <w:t xml:space="preserve"> </w:t>
      </w:r>
      <w:r w:rsidR="002C75E8" w:rsidRPr="005B6616">
        <w:rPr>
          <w:lang w:val="bg-BG"/>
        </w:rPr>
        <w:t>решение</w:t>
      </w:r>
      <w:r w:rsidR="0019189C" w:rsidRPr="005B6616">
        <w:rPr>
          <w:lang w:val="bg-BG"/>
        </w:rPr>
        <w:t xml:space="preserve"> </w:t>
      </w:r>
      <w:r w:rsidRPr="005B6616">
        <w:rPr>
          <w:lang w:val="bg-BG"/>
        </w:rPr>
        <w:t>по отношение на оплакването на жалбоподателя за изключването му от</w:t>
      </w:r>
      <w:r w:rsidR="00D010DD" w:rsidRPr="005B6616">
        <w:rPr>
          <w:lang w:val="bg-BG"/>
        </w:rPr>
        <w:t xml:space="preserve"> програмата на</w:t>
      </w:r>
      <w:r w:rsidRPr="005B6616">
        <w:rPr>
          <w:lang w:val="bg-BG"/>
        </w:rPr>
        <w:t xml:space="preserve"> училището. Пред Върховния административен съд, прокурорът (който </w:t>
      </w:r>
      <w:r w:rsidR="00973694" w:rsidRPr="005B6616">
        <w:rPr>
          <w:lang w:val="bg-BG"/>
        </w:rPr>
        <w:t>взема участие във</w:t>
      </w:r>
      <w:r w:rsidRPr="005B6616">
        <w:rPr>
          <w:lang w:val="bg-BG"/>
        </w:rPr>
        <w:t xml:space="preserve"> всички производства </w:t>
      </w:r>
      <w:r w:rsidR="00624131" w:rsidRPr="005B6616">
        <w:rPr>
          <w:lang w:val="bg-BG"/>
        </w:rPr>
        <w:t>на</w:t>
      </w:r>
      <w:r w:rsidRPr="005B6616">
        <w:rPr>
          <w:lang w:val="bg-BG"/>
        </w:rPr>
        <w:t xml:space="preserve"> Върховния съд) </w:t>
      </w:r>
      <w:r w:rsidR="00624131" w:rsidRPr="005B6616">
        <w:rPr>
          <w:lang w:val="bg-BG"/>
        </w:rPr>
        <w:t>е на</w:t>
      </w:r>
      <w:r w:rsidRPr="005B6616">
        <w:rPr>
          <w:lang w:val="bg-BG"/>
        </w:rPr>
        <w:t xml:space="preserve"> </w:t>
      </w:r>
      <w:r w:rsidR="00624131" w:rsidRPr="005B6616">
        <w:rPr>
          <w:lang w:val="bg-BG"/>
        </w:rPr>
        <w:t>позиция</w:t>
      </w:r>
      <w:r w:rsidRPr="005B6616">
        <w:rPr>
          <w:lang w:val="bg-BG"/>
        </w:rPr>
        <w:t xml:space="preserve">, че решението на </w:t>
      </w:r>
      <w:r w:rsidR="00024F7E" w:rsidRPr="005B6616">
        <w:rPr>
          <w:lang w:val="bg-BG"/>
        </w:rPr>
        <w:t>Окръжен</w:t>
      </w:r>
      <w:r w:rsidRPr="005B6616">
        <w:rPr>
          <w:lang w:val="bg-BG"/>
        </w:rPr>
        <w:t xml:space="preserve"> съд Стара Загора е </w:t>
      </w:r>
      <w:r w:rsidR="00624131" w:rsidRPr="005B6616">
        <w:rPr>
          <w:lang w:val="bg-BG"/>
        </w:rPr>
        <w:t>правилно</w:t>
      </w:r>
      <w:r w:rsidRPr="005B6616">
        <w:rPr>
          <w:lang w:val="bg-BG"/>
        </w:rPr>
        <w:t xml:space="preserve"> и че </w:t>
      </w:r>
      <w:r w:rsidR="00624131" w:rsidRPr="005B6616">
        <w:rPr>
          <w:lang w:val="bg-BG"/>
        </w:rPr>
        <w:t>жалбата</w:t>
      </w:r>
      <w:r w:rsidRPr="005B6616">
        <w:rPr>
          <w:lang w:val="bg-BG"/>
        </w:rPr>
        <w:t xml:space="preserve"> на началника на затвора трябва да се отхвърли. Прокурорът изразява становището, че основанията за касационната жалба са неясни и се основават на неправилно тълкуване на приложимото право в противоречие с правилното тълкуване, дадено от първоинстанционния съд </w:t>
      </w:r>
      <w:r w:rsidR="00973694" w:rsidRPr="005B6616">
        <w:rPr>
          <w:lang w:val="bg-BG"/>
        </w:rPr>
        <w:t>при</w:t>
      </w:r>
      <w:r w:rsidRPr="005B6616">
        <w:rPr>
          <w:lang w:val="bg-BG"/>
        </w:rPr>
        <w:t xml:space="preserve"> </w:t>
      </w:r>
      <w:r w:rsidR="00973694" w:rsidRPr="005B6616">
        <w:rPr>
          <w:lang w:val="bg-BG"/>
        </w:rPr>
        <w:t>обжалване на решението</w:t>
      </w:r>
      <w:r w:rsidRPr="005B6616">
        <w:rPr>
          <w:lang w:val="bg-BG"/>
        </w:rPr>
        <w:t xml:space="preserve">. В </w:t>
      </w:r>
      <w:r w:rsidR="00624131" w:rsidRPr="005B6616">
        <w:rPr>
          <w:lang w:val="bg-BG"/>
        </w:rPr>
        <w:t>решението</w:t>
      </w:r>
      <w:r w:rsidRPr="005B6616">
        <w:rPr>
          <w:lang w:val="bg-BG"/>
        </w:rPr>
        <w:t xml:space="preserve"> си Върховния съд отбеляза, че преди измененията от 2002 г., Законът за изпълнение на наказанията налага задължително образование на всички лица, лишени от свобода</w:t>
      </w:r>
      <w:r w:rsidR="00973694" w:rsidRPr="005B6616">
        <w:rPr>
          <w:lang w:val="bg-BG"/>
        </w:rPr>
        <w:t>,</w:t>
      </w:r>
      <w:r w:rsidRPr="005B6616">
        <w:rPr>
          <w:lang w:val="bg-BG"/>
        </w:rPr>
        <w:t xml:space="preserve"> под 40-годишна възраст. Настоящата разпоредба предвижда задължително обучение само за лица под 16-годишна възраст; за тези, на възраст 16 и повече години, държавата има задължението да направи образованието достъпно за </w:t>
      </w:r>
      <w:r w:rsidR="00973694" w:rsidRPr="005B6616">
        <w:rPr>
          <w:lang w:val="bg-BG"/>
        </w:rPr>
        <w:t xml:space="preserve">лишените от свобода </w:t>
      </w:r>
      <w:r w:rsidR="00624131" w:rsidRPr="005B6616">
        <w:rPr>
          <w:lang w:val="bg-BG"/>
        </w:rPr>
        <w:t>лица</w:t>
      </w:r>
      <w:r w:rsidRPr="005B6616">
        <w:rPr>
          <w:lang w:val="bg-BG"/>
        </w:rPr>
        <w:t>, които има</w:t>
      </w:r>
      <w:r w:rsidR="00145A57" w:rsidRPr="005B6616">
        <w:rPr>
          <w:lang w:val="bg-BG"/>
        </w:rPr>
        <w:t>т желание за това. Въпреки това лишените от свобода лица</w:t>
      </w:r>
      <w:r w:rsidRPr="005B6616">
        <w:rPr>
          <w:lang w:val="bg-BG"/>
        </w:rPr>
        <w:t xml:space="preserve"> по силата на </w:t>
      </w:r>
      <w:r w:rsidR="00973694" w:rsidRPr="005B6616">
        <w:rPr>
          <w:lang w:val="bg-BG"/>
        </w:rPr>
        <w:t>националното</w:t>
      </w:r>
      <w:r w:rsidRPr="005B6616">
        <w:rPr>
          <w:lang w:val="bg-BG"/>
        </w:rPr>
        <w:t xml:space="preserve"> законодателство, имат право на достъп до образо</w:t>
      </w:r>
      <w:r w:rsidR="00565442" w:rsidRPr="005B6616">
        <w:rPr>
          <w:lang w:val="bg-BG"/>
        </w:rPr>
        <w:t>вание</w:t>
      </w:r>
      <w:r w:rsidRPr="005B6616">
        <w:rPr>
          <w:lang w:val="bg-BG"/>
        </w:rPr>
        <w:t xml:space="preserve"> само когато са осъдени на една или повече години лишаване от свобода, за да се гарантира, че ще имат възможността </w:t>
      </w:r>
      <w:r w:rsidR="00565442" w:rsidRPr="005B6616">
        <w:rPr>
          <w:lang w:val="bg-BG"/>
        </w:rPr>
        <w:t>да завършат</w:t>
      </w:r>
      <w:r w:rsidRPr="005B6616">
        <w:rPr>
          <w:lang w:val="bg-BG"/>
        </w:rPr>
        <w:t xml:space="preserve"> учебната година (виж</w:t>
      </w:r>
      <w:r w:rsidR="009E696C" w:rsidRPr="005B6616">
        <w:rPr>
          <w:lang w:val="bg-BG"/>
        </w:rPr>
        <w:t>те</w:t>
      </w:r>
      <w:r w:rsidRPr="005B6616">
        <w:rPr>
          <w:lang w:val="bg-BG"/>
        </w:rPr>
        <w:t xml:space="preserve"> параграфи 15-19 по-долу). Върховният съд </w:t>
      </w:r>
      <w:r w:rsidR="00565442" w:rsidRPr="005B6616">
        <w:rPr>
          <w:lang w:val="bg-BG"/>
        </w:rPr>
        <w:t>постановява</w:t>
      </w:r>
      <w:r w:rsidRPr="005B6616">
        <w:rPr>
          <w:lang w:val="bg-BG"/>
        </w:rPr>
        <w:t>, че:</w:t>
      </w:r>
    </w:p>
    <w:p w:rsidR="00E13F54" w:rsidRPr="005B6616" w:rsidRDefault="00E13F54" w:rsidP="0042778C">
      <w:pPr>
        <w:pStyle w:val="ECHRParaQuote"/>
        <w:rPr>
          <w:lang w:val="bg-BG"/>
        </w:rPr>
      </w:pPr>
      <w:r w:rsidRPr="005B6616">
        <w:rPr>
          <w:lang w:val="bg-BG"/>
        </w:rPr>
        <w:t>“</w:t>
      </w:r>
      <w:r w:rsidRPr="005B6616">
        <w:rPr>
          <w:szCs w:val="20"/>
          <w:lang w:val="bg-BG"/>
        </w:rPr>
        <w:t>Правото на образование (независимо дали задължително или доброволно) се предвижда и регламентира от законодателството на Република България единствено по отношение на лицата, лишени от свобода в резултат на влязла в сила присъда (лишаване от свобода) и не се отнася за тези, лишени от свобода в съответствие с мярка за неотклонение (задържане под стража</w:t>
      </w:r>
      <w:r w:rsidRPr="005B6616">
        <w:rPr>
          <w:lang w:val="bg-BG"/>
        </w:rPr>
        <w:t>)”.</w:t>
      </w:r>
    </w:p>
    <w:p w:rsidR="00E13F54" w:rsidRPr="005B6616" w:rsidRDefault="00E13F54" w:rsidP="009512A4">
      <w:pPr>
        <w:pStyle w:val="ECHRPara"/>
        <w:rPr>
          <w:lang w:val="bg-BG"/>
        </w:rPr>
      </w:pPr>
      <w:r w:rsidRPr="005B6616">
        <w:rPr>
          <w:lang w:val="bg-BG"/>
        </w:rPr>
        <w:t>От това следва, че въпросът дали затворническите власти незаконно определят жалбоподателя за "рецидивист", е без значение.</w:t>
      </w:r>
    </w:p>
    <w:p w:rsidR="00E13F54" w:rsidRPr="005B6616" w:rsidRDefault="00E13F54" w:rsidP="009512A4">
      <w:pPr>
        <w:pStyle w:val="ECHRPara"/>
        <w:rPr>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13</w:t>
      </w:r>
      <w:r w:rsidRPr="005B6616">
        <w:rPr>
          <w:lang w:val="bg-BG"/>
        </w:rPr>
        <w:fldChar w:fldCharType="end"/>
      </w:r>
      <w:r w:rsidRPr="005B6616">
        <w:rPr>
          <w:lang w:val="bg-BG"/>
        </w:rPr>
        <w:t xml:space="preserve">.  Позовавайки се на </w:t>
      </w:r>
      <w:r w:rsidR="00145A57" w:rsidRPr="005B6616">
        <w:rPr>
          <w:lang w:val="bg-BG"/>
        </w:rPr>
        <w:t>това решение</w:t>
      </w:r>
      <w:r w:rsidRPr="005B6616">
        <w:rPr>
          <w:lang w:val="bg-BG"/>
        </w:rPr>
        <w:t xml:space="preserve">, на 6 ноември 2006 г. </w:t>
      </w:r>
      <w:r w:rsidR="004B459A" w:rsidRPr="005B6616">
        <w:rPr>
          <w:lang w:val="bg-BG"/>
        </w:rPr>
        <w:t>Дирекция “</w:t>
      </w:r>
      <w:r w:rsidRPr="005B6616">
        <w:rPr>
          <w:lang w:val="bg-BG"/>
        </w:rPr>
        <w:t>Изпълнение на наказанията</w:t>
      </w:r>
      <w:r w:rsidR="004B459A" w:rsidRPr="005B6616">
        <w:rPr>
          <w:lang w:val="bg-BG"/>
        </w:rPr>
        <w:t>”</w:t>
      </w:r>
      <w:r w:rsidRPr="005B6616">
        <w:rPr>
          <w:lang w:val="bg-BG"/>
        </w:rPr>
        <w:t xml:space="preserve"> отговаря на исканията на жалбоподателя от 9 август и 21 септември 2006 г., като го информира, че няма да бъде записан за учебната 2006/07 година в училището в затвора.</w:t>
      </w:r>
    </w:p>
    <w:p w:rsidR="00E13F54" w:rsidRPr="005B6616" w:rsidRDefault="00E13F54" w:rsidP="006F1568">
      <w:pPr>
        <w:pStyle w:val="ECHRPara"/>
        <w:rPr>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14</w:t>
      </w:r>
      <w:r w:rsidRPr="005B6616">
        <w:rPr>
          <w:lang w:val="bg-BG"/>
        </w:rPr>
        <w:fldChar w:fldCharType="end"/>
      </w:r>
      <w:r w:rsidRPr="005B6616">
        <w:rPr>
          <w:lang w:val="bg-BG"/>
        </w:rPr>
        <w:t xml:space="preserve">.  Впоследствие, жалбоподателят е осъден </w:t>
      </w:r>
      <w:r w:rsidR="004B459A" w:rsidRPr="005B6616">
        <w:rPr>
          <w:lang w:val="bg-BG"/>
        </w:rPr>
        <w:t>на</w:t>
      </w:r>
      <w:r w:rsidRPr="005B6616">
        <w:rPr>
          <w:lang w:val="bg-BG"/>
        </w:rPr>
        <w:t xml:space="preserve"> лишаване от свобода за незаконно притежание на огнестрелно оръжие. Той е изведен от затвора в Стара Загора на 20 април 2007 г. и е преместен в затвора </w:t>
      </w:r>
      <w:r w:rsidR="004B459A" w:rsidRPr="005B6616">
        <w:rPr>
          <w:lang w:val="bg-BG"/>
        </w:rPr>
        <w:t xml:space="preserve">в </w:t>
      </w:r>
      <w:r w:rsidRPr="005B6616">
        <w:rPr>
          <w:lang w:val="bg-BG"/>
        </w:rPr>
        <w:t xml:space="preserve">Пазарджик, за да излежи присъдата си. Правителството информира Съда, че жалбоподателят не е подал никакви молби за участие в образователни дейности, докато е пребивавал в този затвор. Въпреки това, в </w:t>
      </w:r>
      <w:r w:rsidR="00145A57" w:rsidRPr="005B6616">
        <w:rPr>
          <w:lang w:val="bg-BG"/>
        </w:rPr>
        <w:t>становището</w:t>
      </w:r>
      <w:r w:rsidRPr="005B6616">
        <w:rPr>
          <w:lang w:val="bg-BG"/>
        </w:rPr>
        <w:t xml:space="preserve"> си до Съда, жалбоподателят посочва, че той не е пода</w:t>
      </w:r>
      <w:r w:rsidR="004B459A" w:rsidRPr="005B6616">
        <w:rPr>
          <w:lang w:val="bg-BG"/>
        </w:rPr>
        <w:t>л</w:t>
      </w:r>
      <w:r w:rsidRPr="005B6616">
        <w:rPr>
          <w:lang w:val="bg-BG"/>
        </w:rPr>
        <w:t xml:space="preserve"> молба, тъй като в затвора в Пазарджик не е имало училище. В допълнение, той изпраща на Съда документи, които показват, че най-малко едно лице, лишено от свобода и определено като "рецидивист", е участвало успешно в образователната програма в затвора в Стара Загора. Жалбоподателят е освободен от затвора в Пазарджик на 27 юли 2008 г.</w:t>
      </w:r>
    </w:p>
    <w:p w:rsidR="00E13F54" w:rsidRPr="005B6616" w:rsidRDefault="00E13F54" w:rsidP="008824B9">
      <w:pPr>
        <w:pStyle w:val="ECHRHeading1"/>
        <w:rPr>
          <w:lang w:val="bg-BG"/>
        </w:rPr>
      </w:pPr>
      <w:r w:rsidRPr="005B6616">
        <w:rPr>
          <w:lang w:val="bg-BG"/>
        </w:rPr>
        <w:t>II.</w:t>
      </w:r>
      <w:r w:rsidR="001672A9" w:rsidRPr="005B6616">
        <w:rPr>
          <w:lang w:val="bg-BG"/>
        </w:rPr>
        <w:t> </w:t>
      </w:r>
      <w:r w:rsidRPr="005B6616">
        <w:rPr>
          <w:lang w:val="bg-BG"/>
        </w:rPr>
        <w:t xml:space="preserve">ПРИЛОЖИМО ВЪТРЕШНО </w:t>
      </w:r>
      <w:r w:rsidR="003C047E" w:rsidRPr="005B6616">
        <w:rPr>
          <w:lang w:val="bg-BG"/>
        </w:rPr>
        <w:t>ПРАВО</w:t>
      </w:r>
      <w:r w:rsidRPr="005B6616">
        <w:rPr>
          <w:lang w:val="bg-BG"/>
        </w:rPr>
        <w:t xml:space="preserve"> </w:t>
      </w:r>
    </w:p>
    <w:p w:rsidR="00E13F54" w:rsidRPr="005B6616" w:rsidRDefault="00E13F54" w:rsidP="001F6168">
      <w:pPr>
        <w:pStyle w:val="ECHRHeading2"/>
        <w:rPr>
          <w:lang w:val="bg-BG"/>
        </w:rPr>
      </w:pPr>
      <w:r w:rsidRPr="005B6616">
        <w:rPr>
          <w:lang w:val="bg-BG"/>
        </w:rPr>
        <w:t>A.  </w:t>
      </w:r>
      <w:r w:rsidRPr="005B6616">
        <w:rPr>
          <w:bCs w:val="0"/>
          <w:lang w:val="bg-BG"/>
        </w:rPr>
        <w:t>Достъп до образование за лица, лишени от свобода</w:t>
      </w:r>
      <w:r w:rsidRPr="005B6616">
        <w:rPr>
          <w:b w:val="0"/>
          <w:bCs w:val="0"/>
          <w:lang w:val="bg-BG"/>
        </w:rPr>
        <w:t xml:space="preserve"> </w:t>
      </w:r>
    </w:p>
    <w:p w:rsidR="00E13F54" w:rsidRPr="005B6616" w:rsidRDefault="00E13F54" w:rsidP="003A1760">
      <w:pPr>
        <w:pStyle w:val="ECHRPara"/>
        <w:rPr>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15</w:t>
      </w:r>
      <w:r w:rsidRPr="005B6616">
        <w:rPr>
          <w:lang w:val="bg-BG"/>
        </w:rPr>
        <w:fldChar w:fldCharType="end"/>
      </w:r>
      <w:r w:rsidRPr="005B6616">
        <w:rPr>
          <w:lang w:val="bg-BG"/>
        </w:rPr>
        <w:t>.  По време на въпросния период, достъпът до образование на лицата, лишени от свобода</w:t>
      </w:r>
      <w:r w:rsidR="005E0B47" w:rsidRPr="005B6616">
        <w:rPr>
          <w:lang w:val="bg-BG"/>
        </w:rPr>
        <w:t>,</w:t>
      </w:r>
      <w:r w:rsidRPr="005B6616">
        <w:rPr>
          <w:lang w:val="bg-BG"/>
        </w:rPr>
        <w:t xml:space="preserve"> се урежда от Закона за изпълнение на наказанията от 1969 г. (в сила до юни 2009 г. "Законът от 1969 г."); </w:t>
      </w:r>
      <w:r w:rsidR="009D6F65" w:rsidRPr="005B6616">
        <w:rPr>
          <w:lang w:val="bg-BG"/>
        </w:rPr>
        <w:t>П</w:t>
      </w:r>
      <w:r w:rsidR="001672A9" w:rsidRPr="005B6616">
        <w:rPr>
          <w:lang w:val="bg-BG"/>
        </w:rPr>
        <w:t>рав</w:t>
      </w:r>
      <w:r w:rsidR="009D6F65" w:rsidRPr="005B6616">
        <w:rPr>
          <w:lang w:val="bg-BG"/>
        </w:rPr>
        <w:t>и</w:t>
      </w:r>
      <w:r w:rsidR="001672A9" w:rsidRPr="005B6616">
        <w:rPr>
          <w:lang w:val="bg-BG"/>
        </w:rPr>
        <w:t>лникът за прилагане</w:t>
      </w:r>
      <w:r w:rsidRPr="005B6616">
        <w:rPr>
          <w:lang w:val="bg-BG"/>
        </w:rPr>
        <w:t xml:space="preserve"> на Закона от 1969; Наредба № 2 от 19 април 1999 г. за положението на обвиняемите и подсъдимите с мярка за неотклонение задържане под стража (в сила до 2007 г., "Наредбата"); Закона за народната просвета от 1991 г. ("Закон от 1991 г."); и </w:t>
      </w:r>
      <w:r w:rsidR="009D6F65" w:rsidRPr="005B6616">
        <w:rPr>
          <w:lang w:val="bg-BG"/>
        </w:rPr>
        <w:t>П</w:t>
      </w:r>
      <w:r w:rsidR="001672A9" w:rsidRPr="005B6616">
        <w:rPr>
          <w:lang w:val="bg-BG"/>
        </w:rPr>
        <w:t>рав</w:t>
      </w:r>
      <w:r w:rsidR="009D6F65" w:rsidRPr="005B6616">
        <w:rPr>
          <w:lang w:val="bg-BG"/>
        </w:rPr>
        <w:t>и</w:t>
      </w:r>
      <w:r w:rsidR="006C07DF" w:rsidRPr="005B6616">
        <w:rPr>
          <w:lang w:val="bg-BG"/>
        </w:rPr>
        <w:t>лника</w:t>
      </w:r>
      <w:r w:rsidR="001672A9" w:rsidRPr="005B6616">
        <w:rPr>
          <w:lang w:val="bg-BG"/>
        </w:rPr>
        <w:t xml:space="preserve"> за прилагане </w:t>
      </w:r>
      <w:r w:rsidRPr="005B6616">
        <w:rPr>
          <w:lang w:val="bg-BG"/>
        </w:rPr>
        <w:t>на Закона 1991 г. Следва да се отбележи, че преди 2002 г. статут</w:t>
      </w:r>
      <w:r w:rsidR="005E0B47" w:rsidRPr="005B6616">
        <w:rPr>
          <w:lang w:val="bg-BG"/>
        </w:rPr>
        <w:t>ът</w:t>
      </w:r>
      <w:r w:rsidRPr="005B6616">
        <w:rPr>
          <w:lang w:val="bg-BG"/>
        </w:rPr>
        <w:t xml:space="preserve"> на мярката за неотклонение задържане под стража е регла</w:t>
      </w:r>
      <w:r w:rsidR="005E0B47" w:rsidRPr="005B6616">
        <w:rPr>
          <w:lang w:val="bg-BG"/>
        </w:rPr>
        <w:t>ментиран</w:t>
      </w:r>
      <w:r w:rsidRPr="005B6616">
        <w:rPr>
          <w:lang w:val="bg-BG"/>
        </w:rPr>
        <w:t xml:space="preserve"> с наредби, издавани от министъра на правосъдието. През 2002 г. тези </w:t>
      </w:r>
      <w:r w:rsidR="005E0B47" w:rsidRPr="005B6616">
        <w:rPr>
          <w:lang w:val="bg-BG"/>
        </w:rPr>
        <w:t>наредби</w:t>
      </w:r>
      <w:r w:rsidRPr="005B6616">
        <w:rPr>
          <w:lang w:val="bg-BG"/>
        </w:rPr>
        <w:t xml:space="preserve"> са включени в Закона от 1969. Оказва се, че наредбата продължава да бъде в сила до 2006 г., когато нормативните актове по прилагането на Закона от 1969 са допълнени с разпоредби, регламентиращи по-подробно статута на мярката за неотклонение задържане под стража.</w:t>
      </w:r>
    </w:p>
    <w:p w:rsidR="00E13F54" w:rsidRPr="005B6616" w:rsidRDefault="00E13F54" w:rsidP="003A1760">
      <w:pPr>
        <w:pStyle w:val="ECHRPara"/>
        <w:rPr>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16</w:t>
      </w:r>
      <w:r w:rsidRPr="005B6616">
        <w:rPr>
          <w:lang w:val="bg-BG"/>
        </w:rPr>
        <w:fldChar w:fldCharType="end"/>
      </w:r>
      <w:r w:rsidRPr="005B6616">
        <w:rPr>
          <w:lang w:val="bg-BG"/>
        </w:rPr>
        <w:t>.  </w:t>
      </w:r>
      <w:r w:rsidR="00EA5A8D" w:rsidRPr="005B6616">
        <w:rPr>
          <w:lang w:val="bg-BG"/>
        </w:rPr>
        <w:t>Преди 2002 г.</w:t>
      </w:r>
      <w:r w:rsidRPr="005B6616">
        <w:rPr>
          <w:lang w:val="bg-BG"/>
        </w:rPr>
        <w:t xml:space="preserve"> образованието в местата за лишаване от свобода е задължително за затворници под 40-годишна възраст (</w:t>
      </w:r>
      <w:r w:rsidR="003A2C85" w:rsidRPr="005B6616">
        <w:rPr>
          <w:lang w:val="bg-BG"/>
        </w:rPr>
        <w:t xml:space="preserve">чл. </w:t>
      </w:r>
      <w:r w:rsidRPr="005B6616">
        <w:rPr>
          <w:lang w:val="bg-BG"/>
        </w:rPr>
        <w:t>39 (1) от Закона от 1969), но само в случай, че са били осъдени на лишаване от свобода за една или повече години (</w:t>
      </w:r>
      <w:r w:rsidR="003A2C85" w:rsidRPr="005B6616">
        <w:rPr>
          <w:lang w:val="bg-BG"/>
        </w:rPr>
        <w:t xml:space="preserve">чл. </w:t>
      </w:r>
      <w:r w:rsidRPr="005B6616">
        <w:rPr>
          <w:lang w:val="bg-BG"/>
        </w:rPr>
        <w:t xml:space="preserve">47 (1) от Правилника за прилагане на Закона от 1969). </w:t>
      </w:r>
      <w:r w:rsidR="003A2C85" w:rsidRPr="005B6616">
        <w:rPr>
          <w:lang w:val="bg-BG"/>
        </w:rPr>
        <w:t xml:space="preserve">Чл. </w:t>
      </w:r>
      <w:r w:rsidRPr="005B6616">
        <w:rPr>
          <w:lang w:val="bg-BG"/>
        </w:rPr>
        <w:t xml:space="preserve">39 (1) от 1969 е отменен през 2002 г., но разпоредбите в </w:t>
      </w:r>
      <w:r w:rsidR="00EA5A8D" w:rsidRPr="005B6616">
        <w:rPr>
          <w:lang w:val="bg-BG"/>
        </w:rPr>
        <w:t>правилниците</w:t>
      </w:r>
      <w:r w:rsidRPr="005B6616">
        <w:rPr>
          <w:lang w:val="bg-BG"/>
        </w:rPr>
        <w:t xml:space="preserve"> за прилагане остават в сила.</w:t>
      </w:r>
    </w:p>
    <w:p w:rsidR="00E13F54" w:rsidRPr="005B6616" w:rsidRDefault="00E13F54" w:rsidP="003A1760">
      <w:pPr>
        <w:pStyle w:val="ECHRPara"/>
        <w:rPr>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17</w:t>
      </w:r>
      <w:r w:rsidRPr="005B6616">
        <w:rPr>
          <w:lang w:val="bg-BG"/>
        </w:rPr>
        <w:fldChar w:fldCharType="end"/>
      </w:r>
      <w:r w:rsidRPr="005B6616">
        <w:rPr>
          <w:lang w:val="bg-BG"/>
        </w:rPr>
        <w:t>.  Съответните разпоредби предвиждат три различни режима на достъп до образование. Първо, лица, лишени от свобода</w:t>
      </w:r>
      <w:r w:rsidR="00D010DD" w:rsidRPr="005B6616">
        <w:rPr>
          <w:lang w:val="bg-BG"/>
        </w:rPr>
        <w:t>,</w:t>
      </w:r>
      <w:r w:rsidRPr="005B6616">
        <w:rPr>
          <w:lang w:val="bg-BG"/>
        </w:rPr>
        <w:t xml:space="preserve"> на възраст между 14 и 18 години, настанени в "поправителни домове", а не в затвори, имат право да посещават учебните занятия. Образованието е задължително за лица, лишени от свобода</w:t>
      </w:r>
      <w:r w:rsidR="00D010DD" w:rsidRPr="005B6616">
        <w:rPr>
          <w:lang w:val="bg-BG"/>
        </w:rPr>
        <w:t>,</w:t>
      </w:r>
      <w:r w:rsidRPr="005B6616">
        <w:rPr>
          <w:lang w:val="bg-BG"/>
        </w:rPr>
        <w:t xml:space="preserve"> на възраст 16 години или по-малко (вижте </w:t>
      </w:r>
      <w:r w:rsidR="003A2C85" w:rsidRPr="005B6616">
        <w:rPr>
          <w:lang w:val="bg-BG"/>
        </w:rPr>
        <w:t xml:space="preserve">чл. </w:t>
      </w:r>
      <w:r w:rsidRPr="005B6616">
        <w:rPr>
          <w:lang w:val="bg-BG"/>
        </w:rPr>
        <w:t xml:space="preserve">39 (3) от Закона от 1969 г. и </w:t>
      </w:r>
      <w:r w:rsidR="003A2C85" w:rsidRPr="005B6616">
        <w:rPr>
          <w:lang w:val="bg-BG"/>
        </w:rPr>
        <w:t xml:space="preserve">чл. </w:t>
      </w:r>
      <w:r w:rsidRPr="005B6616">
        <w:rPr>
          <w:lang w:val="bg-BG"/>
        </w:rPr>
        <w:t>7 (1) от Закона от 1991 г.). По-възрастните лица, лишени от свобода</w:t>
      </w:r>
      <w:r w:rsidR="00D010DD" w:rsidRPr="005B6616">
        <w:rPr>
          <w:lang w:val="bg-BG"/>
        </w:rPr>
        <w:t>,</w:t>
      </w:r>
      <w:r w:rsidRPr="005B6616">
        <w:rPr>
          <w:lang w:val="bg-BG"/>
        </w:rPr>
        <w:t xml:space="preserve"> имат право да поискат включване в образователните програми и администрацията на затвора е длъжна да им го предостави (раздел 39 (4) от Закона от 1969 г. и </w:t>
      </w:r>
      <w:r w:rsidR="003A2C85" w:rsidRPr="005B6616">
        <w:rPr>
          <w:lang w:val="bg-BG"/>
        </w:rPr>
        <w:t xml:space="preserve">чл. </w:t>
      </w:r>
      <w:r w:rsidRPr="005B6616">
        <w:rPr>
          <w:lang w:val="bg-BG"/>
        </w:rPr>
        <w:t>75 (1) от Правилника за прилагане на Закона от 1969). Към момента на приемането в институцията, затворническите власти са били длъжни да направят оценка на индивидуалните нужди на затворника по отношение на образованието му (</w:t>
      </w:r>
      <w:r w:rsidR="003A2C85" w:rsidRPr="005B6616">
        <w:rPr>
          <w:lang w:val="bg-BG"/>
        </w:rPr>
        <w:t xml:space="preserve">чл. </w:t>
      </w:r>
      <w:r w:rsidRPr="005B6616">
        <w:rPr>
          <w:lang w:val="bg-BG"/>
        </w:rPr>
        <w:t>66а (1) (3) от Закона от 1969). Затворници, които са ангажирани в образователни дейности и не работят, имат право на приспадане на времето, прекарано в училище, от общата продължителност на присъдата им въз основа на същите разпоредби, които са в сила за работните дни (</w:t>
      </w:r>
      <w:r w:rsidR="003A2C85" w:rsidRPr="005B6616">
        <w:rPr>
          <w:lang w:val="bg-BG"/>
        </w:rPr>
        <w:t xml:space="preserve">чл. </w:t>
      </w:r>
      <w:r w:rsidRPr="005B6616">
        <w:rPr>
          <w:lang w:val="bg-BG"/>
        </w:rPr>
        <w:t>103 (4) от Закона от 1969 г.).</w:t>
      </w:r>
    </w:p>
    <w:p w:rsidR="00E13F54" w:rsidRPr="005B6616" w:rsidRDefault="00E13F54" w:rsidP="003A1760">
      <w:pPr>
        <w:pStyle w:val="ECHRPara"/>
        <w:rPr>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18</w:t>
      </w:r>
      <w:r w:rsidRPr="005B6616">
        <w:rPr>
          <w:lang w:val="bg-BG"/>
        </w:rPr>
        <w:fldChar w:fldCharType="end"/>
      </w:r>
      <w:r w:rsidRPr="005B6616">
        <w:rPr>
          <w:lang w:val="bg-BG"/>
        </w:rPr>
        <w:t>.  Чл</w:t>
      </w:r>
      <w:r w:rsidR="003A2C85" w:rsidRPr="005B6616">
        <w:rPr>
          <w:lang w:val="bg-BG"/>
        </w:rPr>
        <w:t>.</w:t>
      </w:r>
      <w:r w:rsidRPr="005B6616">
        <w:rPr>
          <w:lang w:val="bg-BG"/>
        </w:rPr>
        <w:t xml:space="preserve"> 128 от Закона от 1969 г. предвижда, че при липсата на други разпоредби разпоредбите на Закона от 1</w:t>
      </w:r>
      <w:r w:rsidR="00EA5A8D" w:rsidRPr="005B6616">
        <w:rPr>
          <w:lang w:val="bg-BG"/>
        </w:rPr>
        <w:t>969 година относно осъдени лица</w:t>
      </w:r>
      <w:r w:rsidRPr="005B6616">
        <w:rPr>
          <w:lang w:val="bg-BG"/>
        </w:rPr>
        <w:t xml:space="preserve"> са приложими и за лица, задържани под стража. Подобна разпоредба се съдържа в правилника за прилагането на Закона от 1969 г. (част 168).</w:t>
      </w:r>
    </w:p>
    <w:p w:rsidR="00E13F54" w:rsidRPr="005B6616" w:rsidRDefault="00E13F54" w:rsidP="003A1760">
      <w:pPr>
        <w:pStyle w:val="ECHRPara"/>
        <w:rPr>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19</w:t>
      </w:r>
      <w:r w:rsidRPr="005B6616">
        <w:rPr>
          <w:lang w:val="bg-BG"/>
        </w:rPr>
        <w:fldChar w:fldCharType="end"/>
      </w:r>
      <w:r w:rsidRPr="005B6616">
        <w:rPr>
          <w:lang w:val="bg-BG"/>
        </w:rPr>
        <w:t xml:space="preserve">.  В наскоро приетия Закон за изпълнение на наказанията и задържането под стража </w:t>
      </w:r>
      <w:r w:rsidR="009B4AFA" w:rsidRPr="005B6616">
        <w:rPr>
          <w:lang w:val="bg-BG"/>
        </w:rPr>
        <w:t>2009 г. ("Закона от 2009 г.")</w:t>
      </w:r>
      <w:r w:rsidRPr="005B6616">
        <w:rPr>
          <w:lang w:val="bg-BG"/>
        </w:rPr>
        <w:t xml:space="preserve"> се съдържат подобни разпоредби. В него се уточнява, че включването в образователните програми на осъдени лица, лишени от свобода под 16-годишна възраст е задължително (</w:t>
      </w:r>
      <w:r w:rsidR="003A2C85" w:rsidRPr="005B6616">
        <w:rPr>
          <w:lang w:val="bg-BG"/>
        </w:rPr>
        <w:t xml:space="preserve">чл. </w:t>
      </w:r>
      <w:r w:rsidRPr="005B6616">
        <w:rPr>
          <w:lang w:val="bg-BG"/>
        </w:rPr>
        <w:t>162 (1) от Закона за 2009 г.). Администрацията може да предвиди образователни програми за лицата, лишени от свобода</w:t>
      </w:r>
      <w:r w:rsidR="00D010DD" w:rsidRPr="005B6616">
        <w:rPr>
          <w:lang w:val="bg-BG"/>
        </w:rPr>
        <w:t>,</w:t>
      </w:r>
      <w:r w:rsidRPr="005B6616">
        <w:rPr>
          <w:lang w:val="bg-BG"/>
        </w:rPr>
        <w:t xml:space="preserve"> над тази възраст (</w:t>
      </w:r>
      <w:r w:rsidR="003A2C85" w:rsidRPr="005B6616">
        <w:rPr>
          <w:lang w:val="bg-BG"/>
        </w:rPr>
        <w:t xml:space="preserve">чл. </w:t>
      </w:r>
      <w:r w:rsidRPr="005B6616">
        <w:rPr>
          <w:lang w:val="bg-BG"/>
        </w:rPr>
        <w:t>162 (2)). Включването на лица с мярка за неотклонение задържане под стража в учебните програми се "насърчава" (</w:t>
      </w:r>
      <w:r w:rsidR="003A2C85" w:rsidRPr="005B6616">
        <w:rPr>
          <w:lang w:val="bg-BG"/>
        </w:rPr>
        <w:t xml:space="preserve">чл. </w:t>
      </w:r>
      <w:r w:rsidRPr="005B6616">
        <w:rPr>
          <w:lang w:val="bg-BG"/>
        </w:rPr>
        <w:t>257 (2)). И накрая, времето, прекарано в училище</w:t>
      </w:r>
      <w:r w:rsidR="00D010DD" w:rsidRPr="005B6616">
        <w:rPr>
          <w:lang w:val="bg-BG"/>
        </w:rPr>
        <w:t>,</w:t>
      </w:r>
      <w:r w:rsidRPr="005B6616">
        <w:rPr>
          <w:lang w:val="bg-BG"/>
        </w:rPr>
        <w:t xml:space="preserve"> следва да бъде приспаднато от общата продължителност на присъдата въз основа на същите разпоредби, които са в сила за работните дни (</w:t>
      </w:r>
      <w:r w:rsidR="003A2C85" w:rsidRPr="005B6616">
        <w:rPr>
          <w:lang w:val="bg-BG"/>
        </w:rPr>
        <w:t xml:space="preserve">чл. </w:t>
      </w:r>
      <w:r w:rsidRPr="005B6616">
        <w:rPr>
          <w:lang w:val="bg-BG"/>
        </w:rPr>
        <w:t>178 (4)).</w:t>
      </w:r>
    </w:p>
    <w:p w:rsidR="00E13F54" w:rsidRPr="005B6616" w:rsidRDefault="001672A9" w:rsidP="00390A46">
      <w:pPr>
        <w:pStyle w:val="ECHRHeading2"/>
        <w:rPr>
          <w:lang w:val="bg-BG"/>
        </w:rPr>
      </w:pPr>
      <w:r w:rsidRPr="005B6616">
        <w:rPr>
          <w:lang w:val="bg-BG"/>
        </w:rPr>
        <w:t>Б</w:t>
      </w:r>
      <w:r w:rsidR="00E13F54" w:rsidRPr="005B6616">
        <w:rPr>
          <w:lang w:val="bg-BG"/>
        </w:rPr>
        <w:t>.  </w:t>
      </w:r>
      <w:r w:rsidR="00E13F54" w:rsidRPr="005B6616">
        <w:rPr>
          <w:bCs w:val="0"/>
          <w:lang w:val="bg-BG"/>
        </w:rPr>
        <w:t>Рецидивисти</w:t>
      </w:r>
      <w:r w:rsidR="00E13F54" w:rsidRPr="005B6616">
        <w:rPr>
          <w:b w:val="0"/>
          <w:bCs w:val="0"/>
          <w:lang w:val="bg-BG"/>
        </w:rPr>
        <w:t xml:space="preserve"> </w:t>
      </w:r>
    </w:p>
    <w:p w:rsidR="00E13F54" w:rsidRPr="005B6616" w:rsidRDefault="00E13F54" w:rsidP="001F6168">
      <w:pPr>
        <w:pStyle w:val="ECHRPara"/>
        <w:rPr>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20</w:t>
      </w:r>
      <w:r w:rsidRPr="005B6616">
        <w:rPr>
          <w:lang w:val="bg-BG"/>
        </w:rPr>
        <w:fldChar w:fldCharType="end"/>
      </w:r>
      <w:r w:rsidRPr="005B6616">
        <w:rPr>
          <w:lang w:val="bg-BG"/>
        </w:rPr>
        <w:t xml:space="preserve">.  Към процесния момент, </w:t>
      </w:r>
      <w:r w:rsidR="003A2C85" w:rsidRPr="005B6616">
        <w:rPr>
          <w:lang w:val="bg-BG"/>
        </w:rPr>
        <w:t xml:space="preserve">чл. </w:t>
      </w:r>
      <w:r w:rsidRPr="005B6616">
        <w:rPr>
          <w:lang w:val="bg-BG"/>
        </w:rPr>
        <w:t>158 (1) от Закона от 1969 г.</w:t>
      </w:r>
      <w:r w:rsidR="003A2C85" w:rsidRPr="005B6616">
        <w:rPr>
          <w:lang w:val="bg-BG"/>
        </w:rPr>
        <w:t xml:space="preserve"> </w:t>
      </w:r>
      <w:r w:rsidR="00D010DD" w:rsidRPr="005B6616">
        <w:rPr>
          <w:lang w:val="bg-BG"/>
        </w:rPr>
        <w:t xml:space="preserve">определя, </w:t>
      </w:r>
      <w:r w:rsidR="003A2C85" w:rsidRPr="005B6616">
        <w:rPr>
          <w:lang w:val="bg-BG"/>
        </w:rPr>
        <w:t xml:space="preserve">че </w:t>
      </w:r>
      <w:r w:rsidRPr="005B6616">
        <w:rPr>
          <w:lang w:val="bg-BG"/>
        </w:rPr>
        <w:t>"рецидивисти"</w:t>
      </w:r>
      <w:r w:rsidR="00D010DD" w:rsidRPr="005B6616">
        <w:rPr>
          <w:lang w:val="bg-BG"/>
        </w:rPr>
        <w:t xml:space="preserve"> означава</w:t>
      </w:r>
      <w:r w:rsidRPr="005B6616">
        <w:rPr>
          <w:lang w:val="bg-BG"/>
        </w:rPr>
        <w:t>:</w:t>
      </w:r>
    </w:p>
    <w:p w:rsidR="00E13F54" w:rsidRPr="005B6616" w:rsidRDefault="00E13F54" w:rsidP="00DF54E6">
      <w:pPr>
        <w:spacing w:before="120" w:after="120"/>
        <w:ind w:left="425" w:firstLine="142"/>
        <w:rPr>
          <w:lang w:val="bg-BG"/>
        </w:rPr>
      </w:pPr>
      <w:r w:rsidRPr="005B6616">
        <w:rPr>
          <w:lang w:val="bg-BG"/>
        </w:rPr>
        <w:t>“</w:t>
      </w:r>
      <w:r w:rsidRPr="005B6616">
        <w:rPr>
          <w:sz w:val="20"/>
          <w:szCs w:val="20"/>
          <w:lang w:val="bg-BG"/>
        </w:rPr>
        <w:t xml:space="preserve">(а) лица, които са осъждани два или повече пъти на лишаване от свобода за умишлени престъпления, за които не следва да се определя общо наказание ..., ако те действително са изтърпявали наказание лишаване от свобода; </w:t>
      </w:r>
    </w:p>
    <w:p w:rsidR="00E13F54" w:rsidRPr="005B6616" w:rsidRDefault="00E13F54" w:rsidP="00DF54E6">
      <w:pPr>
        <w:pStyle w:val="ECHRParaQuote"/>
        <w:rPr>
          <w:lang w:val="bg-BG"/>
        </w:rPr>
      </w:pPr>
      <w:r w:rsidRPr="005B6616">
        <w:rPr>
          <w:szCs w:val="20"/>
          <w:lang w:val="bg-BG"/>
        </w:rPr>
        <w:t>(б) лица, които са осъждани за престъпление, представляващо опасен рецидив</w:t>
      </w:r>
      <w:r w:rsidRPr="005B6616">
        <w:rPr>
          <w:lang w:val="bg-BG"/>
        </w:rPr>
        <w:t>.”</w:t>
      </w:r>
    </w:p>
    <w:p w:rsidR="00E13F54" w:rsidRPr="005B6616" w:rsidRDefault="00E13F54" w:rsidP="00342060">
      <w:pPr>
        <w:ind w:firstLine="284"/>
        <w:rPr>
          <w:lang w:val="bg-BG"/>
        </w:rPr>
      </w:pPr>
      <w:r w:rsidRPr="005B6616">
        <w:rPr>
          <w:lang w:val="bg-BG"/>
        </w:rPr>
        <w:t xml:space="preserve">Раздел 12 от Закона от 1969 </w:t>
      </w:r>
      <w:r w:rsidR="009B4AFA" w:rsidRPr="005B6616">
        <w:rPr>
          <w:lang w:val="bg-BG"/>
        </w:rPr>
        <w:t>г. изисква "рецидивистите" да излежават</w:t>
      </w:r>
      <w:r w:rsidRPr="005B6616">
        <w:rPr>
          <w:lang w:val="bg-BG"/>
        </w:rPr>
        <w:t xml:space="preserve"> присъдите си в </w:t>
      </w:r>
      <w:r w:rsidR="009B4AFA" w:rsidRPr="005B6616">
        <w:rPr>
          <w:lang w:val="bg-BG"/>
        </w:rPr>
        <w:t>отделни</w:t>
      </w:r>
      <w:r w:rsidRPr="005B6616">
        <w:rPr>
          <w:lang w:val="bg-BG"/>
        </w:rPr>
        <w:t xml:space="preserve"> институции. Чл</w:t>
      </w:r>
      <w:r w:rsidR="003A2C85" w:rsidRPr="005B6616">
        <w:rPr>
          <w:lang w:val="bg-BG"/>
        </w:rPr>
        <w:t>.</w:t>
      </w:r>
      <w:r w:rsidRPr="005B6616">
        <w:rPr>
          <w:lang w:val="bg-BG"/>
        </w:rPr>
        <w:t xml:space="preserve"> 8а (3), </w:t>
      </w:r>
      <w:r w:rsidR="00D26231" w:rsidRPr="005B6616">
        <w:rPr>
          <w:lang w:val="bg-BG"/>
        </w:rPr>
        <w:t>предвижда,</w:t>
      </w:r>
      <w:r w:rsidRPr="005B6616">
        <w:rPr>
          <w:lang w:val="bg-BG"/>
        </w:rPr>
        <w:t xml:space="preserve"> че "превъзпитателните дейности по отношение на различните категории лица, лишени от свобода [биха] се извършват отделно". "Рецидивисти" по смисъла на този закон могат да бъдат прехвърлени в други места за лишаване от свобода само в изключителни случаи, ако те са се поправили и няма опасност това да повлияе негативно на други лица, лишени от свобода (</w:t>
      </w:r>
      <w:r w:rsidR="003A2C85" w:rsidRPr="005B6616">
        <w:rPr>
          <w:lang w:val="bg-BG"/>
        </w:rPr>
        <w:t xml:space="preserve">чл. </w:t>
      </w:r>
      <w:r w:rsidRPr="005B6616">
        <w:rPr>
          <w:lang w:val="bg-BG"/>
        </w:rPr>
        <w:t>12 (2) от Закона от 1969 г.). Лица</w:t>
      </w:r>
      <w:r w:rsidR="009B4AFA" w:rsidRPr="005B6616">
        <w:rPr>
          <w:lang w:val="bg-BG"/>
        </w:rPr>
        <w:t xml:space="preserve"> </w:t>
      </w:r>
      <w:r w:rsidRPr="005B6616">
        <w:rPr>
          <w:lang w:val="bg-BG"/>
        </w:rPr>
        <w:t>с мярка за неотклонение задържане под стража, които преди това са били осъдени на лишаване от свобода и не са реабилитирани, се настаняват отделно от другите лишени от свобода лица (</w:t>
      </w:r>
      <w:r w:rsidR="003A2C85" w:rsidRPr="005B6616">
        <w:rPr>
          <w:lang w:val="bg-BG"/>
        </w:rPr>
        <w:t xml:space="preserve">чл. </w:t>
      </w:r>
      <w:r w:rsidRPr="005B6616">
        <w:rPr>
          <w:lang w:val="bg-BG"/>
        </w:rPr>
        <w:t>130б (1) (5) от Закона от 1969 г.). Законът от 2009 г. съдържа подобни разпоредби.</w:t>
      </w:r>
    </w:p>
    <w:p w:rsidR="00E13F54" w:rsidRPr="005B6616" w:rsidRDefault="00E13F54" w:rsidP="00304F3B">
      <w:pPr>
        <w:pStyle w:val="ECHRHeading1"/>
        <w:rPr>
          <w:lang w:val="bg-BG"/>
        </w:rPr>
      </w:pPr>
      <w:r w:rsidRPr="005B6616">
        <w:rPr>
          <w:lang w:val="bg-BG"/>
        </w:rPr>
        <w:t xml:space="preserve">II.  ПРИЛОЖИМИ ДОКУМЕНТИ НА СЪВЕТА НА ЕВРОПА </w:t>
      </w:r>
    </w:p>
    <w:p w:rsidR="00E13F54" w:rsidRPr="005B6616" w:rsidRDefault="00E13F54" w:rsidP="008F6A64">
      <w:pPr>
        <w:pStyle w:val="ECHRHeading2"/>
        <w:rPr>
          <w:lang w:val="bg-BG"/>
        </w:rPr>
      </w:pPr>
      <w:r w:rsidRPr="005B6616">
        <w:rPr>
          <w:lang w:val="bg-BG"/>
        </w:rPr>
        <w:t>A.  </w:t>
      </w:r>
      <w:r w:rsidRPr="005B6616">
        <w:rPr>
          <w:bCs w:val="0"/>
          <w:lang w:val="bg-BG"/>
        </w:rPr>
        <w:t>Европейски правила за затворите</w:t>
      </w:r>
      <w:r w:rsidRPr="005B6616">
        <w:rPr>
          <w:b w:val="0"/>
          <w:bCs w:val="0"/>
          <w:lang w:val="bg-BG"/>
        </w:rPr>
        <w:t xml:space="preserve"> </w:t>
      </w:r>
    </w:p>
    <w:p w:rsidR="00E13F54" w:rsidRPr="005B6616" w:rsidRDefault="00E13F54" w:rsidP="008F6A64">
      <w:pPr>
        <w:pStyle w:val="ECHRPara"/>
        <w:rPr>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21</w:t>
      </w:r>
      <w:r w:rsidRPr="005B6616">
        <w:rPr>
          <w:lang w:val="bg-BG"/>
        </w:rPr>
        <w:fldChar w:fldCharType="end"/>
      </w:r>
      <w:r w:rsidRPr="005B6616">
        <w:rPr>
          <w:lang w:val="bg-BG"/>
        </w:rPr>
        <w:t>.  Европейските правила за затворите са препоръки на Комитета на министрите към държавите-членки на Съвета на Европа по отношение на минималните стандарти, които се прилагат в затворите. Държавите се насърчават в своето законодателство и политики да се ръководят от правилата и да осигуряват широ</w:t>
      </w:r>
      <w:r w:rsidR="00CD2C7A" w:rsidRPr="005B6616">
        <w:rPr>
          <w:lang w:val="bg-BG"/>
        </w:rPr>
        <w:t>ко разпространение на Правилата</w:t>
      </w:r>
      <w:r w:rsidRPr="005B6616">
        <w:rPr>
          <w:lang w:val="bg-BG"/>
        </w:rPr>
        <w:t xml:space="preserve"> до своите съдебни власти, служителите на местата за лишаване от свобода и </w:t>
      </w:r>
      <w:r w:rsidR="00854BE8" w:rsidRPr="005B6616">
        <w:rPr>
          <w:lang w:val="bg-BG"/>
        </w:rPr>
        <w:t xml:space="preserve">самите </w:t>
      </w:r>
      <w:r w:rsidRPr="005B6616">
        <w:rPr>
          <w:lang w:val="bg-BG"/>
        </w:rPr>
        <w:t>лишени от свобода.</w:t>
      </w:r>
    </w:p>
    <w:p w:rsidR="00E13F54" w:rsidRPr="005B6616" w:rsidRDefault="00E13F54" w:rsidP="00202E30">
      <w:pPr>
        <w:pStyle w:val="ECHRHeading3"/>
        <w:rPr>
          <w:lang w:val="bg-BG"/>
        </w:rPr>
      </w:pPr>
      <w:r w:rsidRPr="005B6616">
        <w:rPr>
          <w:lang w:val="bg-BG"/>
        </w:rPr>
        <w:t>1.  </w:t>
      </w:r>
      <w:r w:rsidRPr="005B6616">
        <w:rPr>
          <w:i w:val="0"/>
          <w:iCs/>
          <w:lang w:val="bg-BG"/>
        </w:rPr>
        <w:t xml:space="preserve">Препоръка № 87 (3) за Европейските правила за затворите </w:t>
      </w:r>
    </w:p>
    <w:p w:rsidR="00E13F54" w:rsidRPr="005B6616" w:rsidRDefault="00E13F54" w:rsidP="008F6A64">
      <w:pPr>
        <w:pStyle w:val="ECHRPara"/>
        <w:rPr>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22</w:t>
      </w:r>
      <w:r w:rsidRPr="005B6616">
        <w:rPr>
          <w:lang w:val="bg-BG"/>
        </w:rPr>
        <w:fldChar w:fldCharType="end"/>
      </w:r>
      <w:r w:rsidRPr="005B6616">
        <w:rPr>
          <w:lang w:val="bg-BG"/>
        </w:rPr>
        <w:t>.  Европейските правила за затворите от 1987 са приети от Комитета на министрите на Съвета на Европа на 12 февруари 1987 година. Те съдържа</w:t>
      </w:r>
      <w:r w:rsidR="003C60B3" w:rsidRPr="005B6616">
        <w:rPr>
          <w:lang w:val="bg-BG"/>
        </w:rPr>
        <w:t>т</w:t>
      </w:r>
      <w:r w:rsidRPr="005B6616">
        <w:rPr>
          <w:lang w:val="bg-BG"/>
        </w:rPr>
        <w:t xml:space="preserve"> следните разпоредби, </w:t>
      </w:r>
      <w:r w:rsidR="00CD2C7A" w:rsidRPr="005B6616">
        <w:rPr>
          <w:i/>
          <w:lang w:val="bg-BG"/>
        </w:rPr>
        <w:t>inter alia</w:t>
      </w:r>
      <w:r w:rsidRPr="005B6616">
        <w:rPr>
          <w:i/>
          <w:iCs/>
          <w:lang w:val="bg-BG"/>
        </w:rPr>
        <w:t>,</w:t>
      </w:r>
      <w:r w:rsidRPr="005B6616">
        <w:rPr>
          <w:lang w:val="bg-BG"/>
        </w:rPr>
        <w:t xml:space="preserve"> по отношение на лица, чиито дела</w:t>
      </w:r>
      <w:r w:rsidR="003C60B3" w:rsidRPr="005B6616">
        <w:rPr>
          <w:lang w:val="bg-BG"/>
        </w:rPr>
        <w:t xml:space="preserve"> все още</w:t>
      </w:r>
      <w:r w:rsidRPr="005B6616">
        <w:rPr>
          <w:lang w:val="bg-BG"/>
        </w:rPr>
        <w:t xml:space="preserve"> не са разгледани от съда:</w:t>
      </w:r>
    </w:p>
    <w:p w:rsidR="00E13F54" w:rsidRPr="005B6616" w:rsidRDefault="00E13F54" w:rsidP="00F91D56">
      <w:pPr>
        <w:spacing w:before="120" w:after="120"/>
        <w:ind w:left="425" w:firstLine="142"/>
        <w:rPr>
          <w:lang w:val="bg-BG"/>
        </w:rPr>
      </w:pPr>
      <w:r w:rsidRPr="005B6616">
        <w:rPr>
          <w:sz w:val="20"/>
          <w:szCs w:val="20"/>
          <w:lang w:val="bg-BG"/>
        </w:rPr>
        <w:t xml:space="preserve">“11.1. При разпределянето на затворниците по различни институции или режими, следва да се отчита техният съдебен и правен статут (обвиняемо и подсъдимо или осъдено лице , осъдено за пръв път лице или рецидивист, с кратка или с по -дълга присъда), изискванията на тяхното специализирано третиране, здравните им нужди, пола и възрастта им. </w:t>
      </w:r>
    </w:p>
    <w:p w:rsidR="00E13F54" w:rsidRPr="005B6616" w:rsidRDefault="00E13F54" w:rsidP="00F91D56">
      <w:pPr>
        <w:spacing w:before="120" w:after="120"/>
        <w:ind w:left="425" w:firstLine="142"/>
        <w:rPr>
          <w:lang w:val="bg-BG"/>
        </w:rPr>
      </w:pPr>
      <w:r w:rsidRPr="005B6616">
        <w:rPr>
          <w:sz w:val="20"/>
          <w:szCs w:val="20"/>
          <w:lang w:val="bg-BG"/>
        </w:rPr>
        <w:t xml:space="preserve">... </w:t>
      </w:r>
    </w:p>
    <w:p w:rsidR="00E13F54" w:rsidRPr="005B6616" w:rsidRDefault="00E13F54" w:rsidP="00F91D56">
      <w:pPr>
        <w:spacing w:before="120" w:after="120"/>
        <w:ind w:left="425" w:firstLine="142"/>
        <w:rPr>
          <w:lang w:val="bg-BG"/>
        </w:rPr>
      </w:pPr>
      <w:r w:rsidRPr="005B6616">
        <w:rPr>
          <w:sz w:val="20"/>
          <w:szCs w:val="20"/>
          <w:lang w:val="bg-BG"/>
        </w:rPr>
        <w:t xml:space="preserve">3. По принцип, неосъдените затворници трябва да се държат отделно от осъдените, освен ако те не се съгласят да бъдат настанени заедно или да се включат в организирани дейности, от които имат полза. </w:t>
      </w:r>
    </w:p>
    <w:p w:rsidR="00E13F54" w:rsidRPr="005B6616" w:rsidRDefault="00E13F54" w:rsidP="00F91D56">
      <w:pPr>
        <w:spacing w:before="120" w:after="120"/>
        <w:ind w:left="425" w:firstLine="142"/>
        <w:rPr>
          <w:lang w:val="bg-BG"/>
        </w:rPr>
      </w:pPr>
      <w:r w:rsidRPr="005B6616">
        <w:rPr>
          <w:sz w:val="20"/>
          <w:szCs w:val="20"/>
          <w:lang w:val="bg-BG"/>
        </w:rPr>
        <w:t xml:space="preserve">... </w:t>
      </w:r>
    </w:p>
    <w:p w:rsidR="00E13F54" w:rsidRPr="005B6616" w:rsidRDefault="00E13F54" w:rsidP="00F91D56">
      <w:pPr>
        <w:spacing w:before="120" w:after="120"/>
        <w:ind w:left="425" w:firstLine="142"/>
        <w:rPr>
          <w:lang w:val="bg-BG"/>
        </w:rPr>
      </w:pPr>
      <w:r w:rsidRPr="005B6616">
        <w:rPr>
          <w:sz w:val="20"/>
          <w:szCs w:val="20"/>
          <w:lang w:val="bg-BG"/>
        </w:rPr>
        <w:t xml:space="preserve">91. Без </w:t>
      </w:r>
      <w:r w:rsidR="005B6616" w:rsidRPr="005B6616">
        <w:rPr>
          <w:sz w:val="20"/>
          <w:szCs w:val="20"/>
          <w:lang w:val="bg-BG"/>
        </w:rPr>
        <w:t>да се засягат</w:t>
      </w:r>
      <w:r w:rsidRPr="005B6616">
        <w:rPr>
          <w:sz w:val="20"/>
          <w:szCs w:val="20"/>
          <w:lang w:val="bg-BG"/>
        </w:rPr>
        <w:t xml:space="preserve"> правните норми </w:t>
      </w:r>
      <w:r w:rsidR="005B6616" w:rsidRPr="005B6616">
        <w:rPr>
          <w:sz w:val="20"/>
          <w:szCs w:val="20"/>
          <w:lang w:val="bg-BG"/>
        </w:rPr>
        <w:t>относно</w:t>
      </w:r>
      <w:r w:rsidRPr="005B6616">
        <w:rPr>
          <w:sz w:val="20"/>
          <w:szCs w:val="20"/>
          <w:lang w:val="bg-BG"/>
        </w:rPr>
        <w:t xml:space="preserve"> защита на индивидуалната свобода или процедурата, предвидена за неосъдени затворници, тези затворници, смятани за невинни до доказване на противното, следва да се ползват от възможните преимущества по правило 90 и да бъдат третирани без други ограничения, освен тези, необходими за наказателния процес и сигурността на мястото за лишаване от свобода. </w:t>
      </w:r>
    </w:p>
    <w:p w:rsidR="00E13F54" w:rsidRPr="005B6616" w:rsidRDefault="00E13F54" w:rsidP="00F91D56">
      <w:pPr>
        <w:spacing w:before="120" w:after="120"/>
        <w:ind w:left="425" w:firstLine="142"/>
        <w:rPr>
          <w:lang w:val="bg-BG"/>
        </w:rPr>
      </w:pPr>
      <w:r w:rsidRPr="005B6616">
        <w:rPr>
          <w:sz w:val="20"/>
          <w:szCs w:val="20"/>
          <w:lang w:val="bg-BG"/>
        </w:rPr>
        <w:t xml:space="preserve">... </w:t>
      </w:r>
    </w:p>
    <w:p w:rsidR="00E13F54" w:rsidRPr="005B6616" w:rsidRDefault="00E13F54" w:rsidP="00F91D56">
      <w:pPr>
        <w:pStyle w:val="ECHRParaQuote"/>
        <w:rPr>
          <w:lang w:val="bg-BG"/>
        </w:rPr>
      </w:pPr>
      <w:r w:rsidRPr="005B6616">
        <w:rPr>
          <w:szCs w:val="20"/>
          <w:lang w:val="bg-BG"/>
        </w:rPr>
        <w:t xml:space="preserve">96. На неосъдените затворници се </w:t>
      </w:r>
      <w:r w:rsidR="005B6616" w:rsidRPr="005B6616">
        <w:rPr>
          <w:szCs w:val="20"/>
          <w:lang w:val="bg-BG"/>
        </w:rPr>
        <w:t>предлага, ако е възможно,</w:t>
      </w:r>
      <w:r w:rsidRPr="005B6616">
        <w:rPr>
          <w:szCs w:val="20"/>
          <w:lang w:val="bg-BG"/>
        </w:rPr>
        <w:t xml:space="preserve"> възможност да работят, но </w:t>
      </w:r>
      <w:r w:rsidR="005B6616">
        <w:rPr>
          <w:szCs w:val="20"/>
          <w:lang w:val="bg-BG"/>
        </w:rPr>
        <w:t>от тях не</w:t>
      </w:r>
      <w:r w:rsidRPr="005B6616">
        <w:rPr>
          <w:szCs w:val="20"/>
          <w:lang w:val="bg-BG"/>
        </w:rPr>
        <w:t xml:space="preserve"> се изисква да работят. Тези, които изберат да работят, ще получават заплащане като на другите затворници. Когато съществува възможност за образование и професионално обучение, неосъдените затворници ще бъдат поощрявани да се възползват от тези възможности."</w:t>
      </w:r>
    </w:p>
    <w:p w:rsidR="00E13F54" w:rsidRPr="005B6616" w:rsidRDefault="00E13F54" w:rsidP="00202E30">
      <w:pPr>
        <w:pStyle w:val="ECHRHeading3"/>
        <w:rPr>
          <w:rFonts w:eastAsia="MS Mincho"/>
          <w:lang w:val="bg-BG"/>
        </w:rPr>
      </w:pPr>
      <w:r w:rsidRPr="005B6616">
        <w:rPr>
          <w:rFonts w:eastAsia="MS Mincho"/>
          <w:lang w:val="bg-BG"/>
        </w:rPr>
        <w:t>2.  </w:t>
      </w:r>
      <w:r w:rsidRPr="005B6616">
        <w:rPr>
          <w:i w:val="0"/>
          <w:iCs/>
          <w:lang w:val="bg-BG"/>
        </w:rPr>
        <w:t xml:space="preserve">Препоръка № (89) 12 относно образованието в затворите </w:t>
      </w:r>
    </w:p>
    <w:p w:rsidR="00E13F54" w:rsidRPr="005B6616" w:rsidRDefault="00E13F54" w:rsidP="00DA5AEC">
      <w:pPr>
        <w:pStyle w:val="ECHRPara"/>
        <w:rPr>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23</w:t>
      </w:r>
      <w:r w:rsidRPr="005B6616">
        <w:rPr>
          <w:lang w:val="bg-BG"/>
        </w:rPr>
        <w:fldChar w:fldCharType="end"/>
      </w:r>
      <w:r w:rsidRPr="005B6616">
        <w:rPr>
          <w:lang w:val="bg-BG"/>
        </w:rPr>
        <w:t xml:space="preserve"> На 13 октомври 1989 </w:t>
      </w:r>
      <w:r w:rsidR="003C60B3" w:rsidRPr="005B6616">
        <w:rPr>
          <w:lang w:val="bg-BG"/>
        </w:rPr>
        <w:t xml:space="preserve">г. </w:t>
      </w:r>
      <w:r w:rsidRPr="005B6616">
        <w:rPr>
          <w:lang w:val="bg-BG"/>
        </w:rPr>
        <w:t>Комитета на министрите прие препоръка за образовани</w:t>
      </w:r>
      <w:r w:rsidR="003C60B3" w:rsidRPr="005B6616">
        <w:rPr>
          <w:lang w:val="bg-BG"/>
        </w:rPr>
        <w:t>ето в затворите. В преамбюла се</w:t>
      </w:r>
      <w:r w:rsidRPr="005B6616">
        <w:rPr>
          <w:lang w:val="bg-BG"/>
        </w:rPr>
        <w:t>, посочва че:</w:t>
      </w:r>
    </w:p>
    <w:p w:rsidR="00E13F54" w:rsidRPr="005B6616" w:rsidRDefault="00E13F54" w:rsidP="00F91D56">
      <w:pPr>
        <w:spacing w:before="120" w:after="120"/>
        <w:ind w:left="425" w:firstLine="142"/>
        <w:rPr>
          <w:lang w:val="bg-BG"/>
        </w:rPr>
      </w:pPr>
      <w:r w:rsidRPr="005B6616">
        <w:rPr>
          <w:lang w:val="bg-BG"/>
        </w:rPr>
        <w:t>“</w:t>
      </w:r>
      <w:r w:rsidR="009675D8">
        <w:rPr>
          <w:sz w:val="20"/>
          <w:szCs w:val="20"/>
          <w:lang w:val="bg-BG"/>
        </w:rPr>
        <w:t>Имайки предвид</w:t>
      </w:r>
      <w:r w:rsidRPr="005B6616">
        <w:rPr>
          <w:sz w:val="20"/>
          <w:szCs w:val="20"/>
          <w:lang w:val="bg-BG"/>
        </w:rPr>
        <w:t xml:space="preserve">, че правото на образование е фундаментално; </w:t>
      </w:r>
    </w:p>
    <w:p w:rsidR="00E13F54" w:rsidRPr="005B6616" w:rsidRDefault="00E13F54" w:rsidP="00F91D56">
      <w:pPr>
        <w:spacing w:before="120" w:after="120"/>
        <w:ind w:left="425" w:firstLine="142"/>
        <w:rPr>
          <w:lang w:val="bg-BG"/>
        </w:rPr>
      </w:pPr>
      <w:r w:rsidRPr="005B6616">
        <w:rPr>
          <w:sz w:val="20"/>
          <w:szCs w:val="20"/>
          <w:lang w:val="bg-BG"/>
        </w:rPr>
        <w:t xml:space="preserve">Отчитайки важността на образованието за развитието на личността и обществото; </w:t>
      </w:r>
    </w:p>
    <w:p w:rsidR="00E13F54" w:rsidRPr="005B6616" w:rsidRDefault="00E13F54" w:rsidP="00F91D56">
      <w:pPr>
        <w:spacing w:before="120" w:after="120"/>
        <w:ind w:left="425" w:firstLine="142"/>
        <w:rPr>
          <w:lang w:val="bg-BG"/>
        </w:rPr>
      </w:pPr>
      <w:r w:rsidRPr="005B6616">
        <w:rPr>
          <w:sz w:val="20"/>
          <w:szCs w:val="20"/>
          <w:lang w:val="bg-BG"/>
        </w:rPr>
        <w:t xml:space="preserve">Съобразявайки в частност, че голямата част от затворниците имат много малък успешен образователен опит и поради това имат големи образователни дефицити; </w:t>
      </w:r>
    </w:p>
    <w:p w:rsidR="00E13F54" w:rsidRPr="005B6616" w:rsidRDefault="00E13F54" w:rsidP="00F91D56">
      <w:pPr>
        <w:spacing w:before="120" w:after="120"/>
        <w:ind w:left="425" w:firstLine="142"/>
        <w:rPr>
          <w:lang w:val="bg-BG"/>
        </w:rPr>
      </w:pPr>
      <w:r w:rsidRPr="005B6616">
        <w:rPr>
          <w:sz w:val="20"/>
          <w:szCs w:val="20"/>
          <w:lang w:val="bg-BG"/>
        </w:rPr>
        <w:t xml:space="preserve">Отчитайки, че образованието в затворите спомага за хуманизиране на затворниците и за подобряване на положението им по време на изтърпяване на присъдата; </w:t>
      </w:r>
    </w:p>
    <w:p w:rsidR="00E13F54" w:rsidRPr="005B6616" w:rsidRDefault="00E13F54" w:rsidP="00F91D56">
      <w:pPr>
        <w:spacing w:before="120" w:after="120"/>
        <w:ind w:left="425" w:firstLine="142"/>
        <w:rPr>
          <w:lang w:val="bg-BG"/>
        </w:rPr>
      </w:pPr>
      <w:r w:rsidRPr="005B6616">
        <w:rPr>
          <w:sz w:val="20"/>
          <w:szCs w:val="20"/>
          <w:lang w:val="bg-BG"/>
        </w:rPr>
        <w:t xml:space="preserve">Разглеждайки образованието в затвори като важен способ, който съдейства за завръщането на затворниците в обществото; </w:t>
      </w:r>
    </w:p>
    <w:p w:rsidR="00E13F54" w:rsidRPr="005B6616" w:rsidRDefault="00E13F54" w:rsidP="00F91D56">
      <w:pPr>
        <w:spacing w:before="120" w:after="120"/>
        <w:ind w:left="425" w:firstLine="142"/>
        <w:rPr>
          <w:lang w:val="bg-BG"/>
        </w:rPr>
      </w:pPr>
      <w:r w:rsidRPr="005B6616">
        <w:rPr>
          <w:sz w:val="20"/>
          <w:szCs w:val="20"/>
          <w:lang w:val="bg-BG"/>
        </w:rPr>
        <w:t xml:space="preserve">Оценявайки, че практическото прилагане на някои права или мерки, </w:t>
      </w:r>
      <w:r w:rsidR="009675D8">
        <w:rPr>
          <w:sz w:val="20"/>
          <w:szCs w:val="20"/>
          <w:lang w:val="bg-BG"/>
        </w:rPr>
        <w:t>в съответствие с настоящите</w:t>
      </w:r>
      <w:r w:rsidRPr="005B6616">
        <w:rPr>
          <w:sz w:val="20"/>
          <w:szCs w:val="20"/>
          <w:lang w:val="bg-BG"/>
        </w:rPr>
        <w:t xml:space="preserve"> препоръки, </w:t>
      </w:r>
      <w:r w:rsidR="009675D8">
        <w:rPr>
          <w:sz w:val="20"/>
          <w:szCs w:val="20"/>
          <w:lang w:val="bg-BG"/>
        </w:rPr>
        <w:t>могат да оправдаят някои</w:t>
      </w:r>
      <w:r w:rsidRPr="005B6616">
        <w:rPr>
          <w:sz w:val="20"/>
          <w:szCs w:val="20"/>
          <w:lang w:val="bg-BG"/>
        </w:rPr>
        <w:t xml:space="preserve"> различия между осъдените затворници и подсъдимите, поставени в условията на лишаване от свобода; </w:t>
      </w:r>
    </w:p>
    <w:p w:rsidR="00E13F54" w:rsidRPr="005B6616" w:rsidRDefault="00E13F54" w:rsidP="00F91D56">
      <w:pPr>
        <w:spacing w:before="120" w:after="120"/>
        <w:ind w:left="425" w:firstLine="142"/>
        <w:rPr>
          <w:lang w:val="bg-BG"/>
        </w:rPr>
      </w:pPr>
      <w:r w:rsidRPr="005B6616">
        <w:rPr>
          <w:sz w:val="20"/>
          <w:szCs w:val="20"/>
          <w:lang w:val="bg-BG"/>
        </w:rPr>
        <w:t xml:space="preserve">Отчитайки Препоръка № R (87) 3 от Европейските </w:t>
      </w:r>
      <w:r w:rsidR="00C3088F" w:rsidRPr="005B6616">
        <w:rPr>
          <w:sz w:val="20"/>
          <w:szCs w:val="20"/>
          <w:lang w:val="bg-BG"/>
        </w:rPr>
        <w:t>п</w:t>
      </w:r>
      <w:r w:rsidRPr="005B6616">
        <w:rPr>
          <w:sz w:val="20"/>
          <w:szCs w:val="20"/>
          <w:lang w:val="bg-BG"/>
        </w:rPr>
        <w:t xml:space="preserve">равила за затворите и Препоръка № R (81) 17 за политиката в образованието на възрастни ". </w:t>
      </w:r>
    </w:p>
    <w:p w:rsidR="00E13F54" w:rsidRPr="005B6616" w:rsidRDefault="00E13F54" w:rsidP="00F91D56">
      <w:pPr>
        <w:ind w:firstLine="284"/>
        <w:rPr>
          <w:lang w:val="bg-BG"/>
        </w:rPr>
      </w:pPr>
      <w:r w:rsidRPr="005B6616">
        <w:rPr>
          <w:lang w:val="bg-BG"/>
        </w:rPr>
        <w:t xml:space="preserve">Препоръката продължава, както следва, </w:t>
      </w:r>
      <w:r w:rsidRPr="005B6616">
        <w:rPr>
          <w:i/>
          <w:iCs/>
          <w:lang w:val="bg-BG"/>
        </w:rPr>
        <w:t>наред с другото:</w:t>
      </w:r>
    </w:p>
    <w:p w:rsidR="00E13F54" w:rsidRPr="005B6616" w:rsidRDefault="00E13F54" w:rsidP="00F91D56">
      <w:pPr>
        <w:spacing w:before="120" w:after="120"/>
        <w:ind w:left="425" w:firstLine="142"/>
        <w:rPr>
          <w:lang w:val="bg-BG"/>
        </w:rPr>
      </w:pPr>
      <w:r w:rsidRPr="005B6616">
        <w:rPr>
          <w:sz w:val="20"/>
          <w:szCs w:val="20"/>
          <w:lang w:val="bg-BG"/>
        </w:rPr>
        <w:t xml:space="preserve">1. Всички затворници имат достъп до образование, което включва наличието на учебни помещения, учебни предмети, професионално образование и обучение, творчески и културни дейности, физическо обучение и спортове, </w:t>
      </w:r>
      <w:r w:rsidR="00CB4BE3">
        <w:rPr>
          <w:sz w:val="20"/>
          <w:szCs w:val="20"/>
          <w:lang w:val="bg-BG"/>
        </w:rPr>
        <w:t xml:space="preserve">материална база за </w:t>
      </w:r>
      <w:r w:rsidRPr="005B6616">
        <w:rPr>
          <w:sz w:val="20"/>
          <w:szCs w:val="20"/>
          <w:lang w:val="bg-BG"/>
        </w:rPr>
        <w:t xml:space="preserve">социално обучение и </w:t>
      </w:r>
      <w:r w:rsidR="00CB4BE3">
        <w:rPr>
          <w:sz w:val="20"/>
          <w:szCs w:val="20"/>
          <w:lang w:val="bg-BG"/>
        </w:rPr>
        <w:t>библиотеки</w:t>
      </w:r>
      <w:r w:rsidRPr="005B6616">
        <w:rPr>
          <w:sz w:val="20"/>
          <w:szCs w:val="20"/>
          <w:lang w:val="bg-BG"/>
        </w:rPr>
        <w:t xml:space="preserve">; ... </w:t>
      </w:r>
    </w:p>
    <w:p w:rsidR="00E13F54" w:rsidRPr="005B6616" w:rsidRDefault="00E13F54" w:rsidP="00F91D56">
      <w:pPr>
        <w:spacing w:before="120" w:after="120"/>
        <w:ind w:left="425" w:firstLine="142"/>
        <w:rPr>
          <w:lang w:val="bg-BG"/>
        </w:rPr>
      </w:pPr>
      <w:r w:rsidRPr="005B6616">
        <w:rPr>
          <w:sz w:val="20"/>
          <w:szCs w:val="20"/>
          <w:lang w:val="bg-BG"/>
        </w:rPr>
        <w:t xml:space="preserve">4. Всички ангажирани в администрацията и управлението на системата на затворите би трябвало да улесняват и подпомагат образованието колкото е възможно повече; ... </w:t>
      </w:r>
    </w:p>
    <w:p w:rsidR="00E13F54" w:rsidRPr="005B6616" w:rsidRDefault="00E13F54" w:rsidP="00F91D56">
      <w:pPr>
        <w:spacing w:before="120" w:after="120"/>
        <w:ind w:left="425" w:firstLine="142"/>
        <w:rPr>
          <w:lang w:val="bg-BG"/>
        </w:rPr>
      </w:pPr>
      <w:r w:rsidRPr="005B6616">
        <w:rPr>
          <w:sz w:val="20"/>
          <w:szCs w:val="20"/>
          <w:lang w:val="bg-BG"/>
        </w:rPr>
        <w:t xml:space="preserve">6. Би трябвало да се полагат усилия за насърчаване на затворниците да вземат активно участие във всички аспекти на образованието; ... </w:t>
      </w:r>
    </w:p>
    <w:p w:rsidR="00E13F54" w:rsidRPr="005B6616" w:rsidRDefault="00E13F54" w:rsidP="00F91D56">
      <w:pPr>
        <w:spacing w:before="120" w:after="120"/>
        <w:ind w:left="425" w:firstLine="142"/>
        <w:rPr>
          <w:lang w:val="bg-BG"/>
        </w:rPr>
      </w:pPr>
      <w:r w:rsidRPr="005B6616">
        <w:rPr>
          <w:sz w:val="20"/>
          <w:szCs w:val="20"/>
          <w:lang w:val="bg-BG"/>
        </w:rPr>
        <w:t xml:space="preserve">17. </w:t>
      </w:r>
      <w:r w:rsidR="00CB4BE3">
        <w:rPr>
          <w:sz w:val="20"/>
          <w:szCs w:val="20"/>
          <w:lang w:val="bg-BG"/>
        </w:rPr>
        <w:t>Би трябвало да се осигурят финансови</w:t>
      </w:r>
      <w:r w:rsidRPr="005B6616">
        <w:rPr>
          <w:sz w:val="20"/>
          <w:szCs w:val="20"/>
          <w:lang w:val="bg-BG"/>
        </w:rPr>
        <w:t xml:space="preserve"> средства, оборудване и преподавателски персонал, необходими да се даде възможност на затворниците да получат подходящо образование. " </w:t>
      </w:r>
    </w:p>
    <w:p w:rsidR="00E13F54" w:rsidRPr="005B6616" w:rsidRDefault="00E13F54" w:rsidP="00F91D56">
      <w:pPr>
        <w:spacing w:before="240" w:after="120"/>
        <w:ind w:left="732"/>
        <w:rPr>
          <w:lang w:val="bg-BG"/>
        </w:rPr>
      </w:pPr>
      <w:r w:rsidRPr="005B6616">
        <w:rPr>
          <w:i/>
          <w:iCs/>
          <w:lang w:val="bg-BG"/>
        </w:rPr>
        <w:t>3. Препоръка R (2006) 2 относно Европейските правила за затворите</w:t>
      </w:r>
    </w:p>
    <w:p w:rsidR="00E13F54" w:rsidRPr="005B6616" w:rsidRDefault="00E13F54" w:rsidP="00F91D56">
      <w:pPr>
        <w:ind w:firstLine="284"/>
        <w:rPr>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24</w:t>
      </w:r>
      <w:r w:rsidRPr="005B6616">
        <w:rPr>
          <w:lang w:val="bg-BG"/>
        </w:rPr>
        <w:fldChar w:fldCharType="end"/>
      </w:r>
      <w:r w:rsidRPr="005B6616">
        <w:rPr>
          <w:lang w:val="bg-BG"/>
        </w:rPr>
        <w:t>.  На 11 януари 2006 г. на Комитета на министрите на Съвета на Европа приема нова версия на Европейските правила за затворите, като отбелязва, че през 1987 г. Правилата "</w:t>
      </w:r>
      <w:r w:rsidR="003C60B3" w:rsidRPr="005B6616">
        <w:rPr>
          <w:lang w:val="bg-BG"/>
        </w:rPr>
        <w:t>са се нуждаели</w:t>
      </w:r>
      <w:r w:rsidRPr="005B6616">
        <w:rPr>
          <w:lang w:val="bg-BG"/>
        </w:rPr>
        <w:t xml:space="preserve"> от съществена редакция и осъвременяване, за да отговаря</w:t>
      </w:r>
      <w:r w:rsidR="003C60B3" w:rsidRPr="005B6616">
        <w:rPr>
          <w:lang w:val="bg-BG"/>
        </w:rPr>
        <w:t>т</w:t>
      </w:r>
      <w:r w:rsidRPr="005B6616">
        <w:rPr>
          <w:lang w:val="bg-BG"/>
        </w:rPr>
        <w:t xml:space="preserve"> на насоките на развитие, настъпили в наказателната политика, практиката при изпълнение на наказанията и цялостното управление на затворите в Европа". Правилата от 2006 г. съдържат следните основни принципи: </w:t>
      </w:r>
    </w:p>
    <w:p w:rsidR="00E13F54" w:rsidRPr="005B6616" w:rsidRDefault="00E13F54" w:rsidP="00F91D56">
      <w:pPr>
        <w:spacing w:before="120" w:after="120"/>
        <w:ind w:left="425" w:firstLine="142"/>
        <w:rPr>
          <w:lang w:val="bg-BG"/>
        </w:rPr>
      </w:pPr>
      <w:r w:rsidRPr="005B6616">
        <w:rPr>
          <w:i/>
          <w:iCs/>
          <w:sz w:val="20"/>
          <w:szCs w:val="20"/>
          <w:lang w:val="bg-BG"/>
        </w:rPr>
        <w:t xml:space="preserve">"Основни принципи </w:t>
      </w:r>
    </w:p>
    <w:p w:rsidR="00E13F54" w:rsidRPr="005B6616" w:rsidRDefault="00E13F54" w:rsidP="00F91D56">
      <w:pPr>
        <w:spacing w:before="120" w:after="120"/>
        <w:ind w:left="425" w:firstLine="142"/>
        <w:rPr>
          <w:lang w:val="bg-BG"/>
        </w:rPr>
      </w:pPr>
      <w:r w:rsidRPr="005B6616">
        <w:rPr>
          <w:sz w:val="20"/>
          <w:szCs w:val="20"/>
          <w:lang w:val="bg-BG"/>
        </w:rPr>
        <w:t xml:space="preserve">1. Човешките права на всички лишени от свобода трябва да се уважават. </w:t>
      </w:r>
    </w:p>
    <w:p w:rsidR="00E13F54" w:rsidRPr="005B6616" w:rsidRDefault="00E13F54" w:rsidP="00F91D56">
      <w:pPr>
        <w:spacing w:before="120" w:after="120"/>
        <w:ind w:left="425" w:firstLine="142"/>
        <w:rPr>
          <w:lang w:val="bg-BG"/>
        </w:rPr>
      </w:pPr>
      <w:r w:rsidRPr="005B6616">
        <w:rPr>
          <w:sz w:val="20"/>
          <w:szCs w:val="20"/>
          <w:lang w:val="bg-BG"/>
        </w:rPr>
        <w:t>2. Лишените от свобода запазват всички права, които не са им законно отнети с осъдително решение или с постановена мярка за неотклонение.</w:t>
      </w:r>
    </w:p>
    <w:p w:rsidR="00E13F54" w:rsidRPr="005B6616" w:rsidRDefault="00E13F54" w:rsidP="00F91D56">
      <w:pPr>
        <w:spacing w:before="120" w:after="120"/>
        <w:ind w:left="425" w:firstLine="142"/>
        <w:rPr>
          <w:lang w:val="bg-BG"/>
        </w:rPr>
      </w:pPr>
      <w:r w:rsidRPr="005B6616">
        <w:rPr>
          <w:sz w:val="20"/>
          <w:szCs w:val="20"/>
          <w:lang w:val="bg-BG"/>
        </w:rPr>
        <w:t>3. Ограниченията, налагани на лишените от свобода, не бива да превишават минимално необходимите, а т</w:t>
      </w:r>
      <w:r w:rsidR="00CB4BE3">
        <w:rPr>
          <w:sz w:val="20"/>
          <w:szCs w:val="20"/>
          <w:lang w:val="bg-BG"/>
        </w:rPr>
        <w:t>рябва да съответстват на законн</w:t>
      </w:r>
      <w:r w:rsidRPr="005B6616">
        <w:rPr>
          <w:sz w:val="20"/>
          <w:szCs w:val="20"/>
          <w:lang w:val="bg-BG"/>
        </w:rPr>
        <w:t xml:space="preserve">ата цел, за която са наложени. </w:t>
      </w:r>
    </w:p>
    <w:p w:rsidR="00E13F54" w:rsidRPr="005B6616" w:rsidRDefault="00E13F54" w:rsidP="00F91D56">
      <w:pPr>
        <w:spacing w:before="120" w:after="120"/>
        <w:ind w:left="425" w:firstLine="142"/>
        <w:rPr>
          <w:lang w:val="bg-BG"/>
        </w:rPr>
      </w:pPr>
      <w:r w:rsidRPr="005B6616">
        <w:rPr>
          <w:sz w:val="20"/>
          <w:szCs w:val="20"/>
          <w:lang w:val="bg-BG"/>
        </w:rPr>
        <w:t xml:space="preserve">4. Условията в затворите, които са в нарушение на човешките права на затворниците, не могат да бъдат оправдавани с липса на ресурси. </w:t>
      </w:r>
    </w:p>
    <w:p w:rsidR="00E13F54" w:rsidRPr="005B6616" w:rsidRDefault="00E13F54" w:rsidP="00F91D56">
      <w:pPr>
        <w:spacing w:before="120" w:after="120"/>
        <w:ind w:left="425" w:firstLine="142"/>
        <w:rPr>
          <w:lang w:val="bg-BG"/>
        </w:rPr>
      </w:pPr>
      <w:r w:rsidRPr="005B6616">
        <w:rPr>
          <w:sz w:val="20"/>
          <w:szCs w:val="20"/>
          <w:lang w:val="bg-BG"/>
        </w:rPr>
        <w:t xml:space="preserve">5. Животът в затвора трябва максимално да се доближава до положителните аспекти на живота в обществото. </w:t>
      </w:r>
    </w:p>
    <w:p w:rsidR="00E13F54" w:rsidRPr="005B6616" w:rsidRDefault="00E13F54" w:rsidP="00F91D56">
      <w:pPr>
        <w:spacing w:before="120" w:after="120"/>
        <w:ind w:left="425" w:firstLine="142"/>
        <w:rPr>
          <w:lang w:val="bg-BG"/>
        </w:rPr>
      </w:pPr>
      <w:r w:rsidRPr="005B6616">
        <w:rPr>
          <w:sz w:val="20"/>
          <w:szCs w:val="20"/>
          <w:lang w:val="bg-BG"/>
        </w:rPr>
        <w:t xml:space="preserve">6. Лишаването от свобода трябва да се управлява по такъв начин, че да улеснява реинтегрирането на лишените от свобода в едно свободно обществото. ... </w:t>
      </w:r>
    </w:p>
    <w:p w:rsidR="00E13F54" w:rsidRPr="005B6616" w:rsidRDefault="00E13F54" w:rsidP="00F91D56">
      <w:pPr>
        <w:spacing w:before="120" w:after="120"/>
        <w:ind w:left="425" w:firstLine="142"/>
        <w:rPr>
          <w:lang w:val="bg-BG"/>
        </w:rPr>
      </w:pPr>
      <w:r w:rsidRPr="005B6616">
        <w:rPr>
          <w:i/>
          <w:iCs/>
          <w:sz w:val="20"/>
          <w:szCs w:val="20"/>
          <w:lang w:val="bg-BG"/>
        </w:rPr>
        <w:t xml:space="preserve">Обхват и приложение </w:t>
      </w:r>
    </w:p>
    <w:p w:rsidR="00E13F54" w:rsidRPr="005B6616" w:rsidRDefault="00E13F54" w:rsidP="00F91D56">
      <w:pPr>
        <w:spacing w:before="120" w:after="120"/>
        <w:ind w:left="425" w:firstLine="142"/>
        <w:rPr>
          <w:lang w:val="bg-BG"/>
        </w:rPr>
      </w:pPr>
      <w:r w:rsidRPr="005B6616">
        <w:rPr>
          <w:sz w:val="20"/>
          <w:szCs w:val="20"/>
          <w:lang w:val="bg-BG"/>
        </w:rPr>
        <w:t xml:space="preserve">... </w:t>
      </w:r>
    </w:p>
    <w:p w:rsidR="00E13F54" w:rsidRPr="005B6616" w:rsidRDefault="00E13F54" w:rsidP="00F91D56">
      <w:pPr>
        <w:spacing w:before="120" w:after="120"/>
        <w:ind w:left="425" w:firstLine="142"/>
        <w:rPr>
          <w:lang w:val="bg-BG"/>
        </w:rPr>
      </w:pPr>
      <w:r w:rsidRPr="005B6616">
        <w:rPr>
          <w:sz w:val="20"/>
          <w:szCs w:val="20"/>
          <w:lang w:val="bg-BG"/>
        </w:rPr>
        <w:t xml:space="preserve">10.2 По принцип лицата, които са с постановена от съдебен орган мярка за неотклонение или са лишени от свобода в следствие на осъдителна присъда, се настаняват само в затвори, т.е. на места за лишаване от свобода, предназначени само за лица от тези две категории. </w:t>
      </w:r>
    </w:p>
    <w:p w:rsidR="00E13F54" w:rsidRPr="005B6616" w:rsidRDefault="00E13F54" w:rsidP="00F91D56">
      <w:pPr>
        <w:spacing w:before="120" w:after="120"/>
        <w:ind w:left="425" w:firstLine="142"/>
        <w:rPr>
          <w:lang w:val="bg-BG"/>
        </w:rPr>
      </w:pPr>
      <w:r w:rsidRPr="005B6616">
        <w:rPr>
          <w:i/>
          <w:iCs/>
          <w:sz w:val="20"/>
          <w:szCs w:val="20"/>
          <w:lang w:val="bg-BG"/>
        </w:rPr>
        <w:t xml:space="preserve">Разпределяне и настаняване </w:t>
      </w:r>
    </w:p>
    <w:p w:rsidR="00E13F54" w:rsidRPr="005B6616" w:rsidRDefault="00E13F54" w:rsidP="00F91D56">
      <w:pPr>
        <w:spacing w:before="120" w:after="120"/>
        <w:ind w:left="425" w:firstLine="142"/>
        <w:rPr>
          <w:lang w:val="bg-BG"/>
        </w:rPr>
      </w:pPr>
      <w:r w:rsidRPr="005B6616">
        <w:rPr>
          <w:i/>
          <w:iCs/>
          <w:sz w:val="20"/>
          <w:szCs w:val="20"/>
          <w:lang w:val="bg-BG"/>
        </w:rPr>
        <w:t xml:space="preserve">... </w:t>
      </w:r>
    </w:p>
    <w:p w:rsidR="00E13F54" w:rsidRPr="005B6616" w:rsidRDefault="00E13F54" w:rsidP="00F91D56">
      <w:pPr>
        <w:spacing w:before="120" w:after="120"/>
        <w:ind w:left="425" w:firstLine="142"/>
        <w:rPr>
          <w:lang w:val="bg-BG"/>
        </w:rPr>
      </w:pPr>
      <w:r w:rsidRPr="005B6616">
        <w:rPr>
          <w:sz w:val="20"/>
          <w:szCs w:val="20"/>
          <w:lang w:val="bg-BG"/>
        </w:rPr>
        <w:t xml:space="preserve">18.8 При вземането на решения за настаняването на затворниците в определени затвори или определени отделения на затвора се отчита нуждата да се настаняват: </w:t>
      </w:r>
    </w:p>
    <w:p w:rsidR="00E13F54" w:rsidRPr="005B6616" w:rsidRDefault="00E13F54" w:rsidP="00F91D56">
      <w:pPr>
        <w:spacing w:before="120" w:after="120"/>
        <w:ind w:left="425" w:firstLine="142"/>
        <w:rPr>
          <w:lang w:val="bg-BG"/>
        </w:rPr>
      </w:pPr>
      <w:r w:rsidRPr="005B6616">
        <w:rPr>
          <w:sz w:val="20"/>
          <w:szCs w:val="20"/>
          <w:lang w:val="bg-BG"/>
        </w:rPr>
        <w:t xml:space="preserve">а. неосъдените затворници отделно от осъдените; </w:t>
      </w:r>
    </w:p>
    <w:p w:rsidR="00E13F54" w:rsidRPr="005B6616" w:rsidRDefault="00E13F54" w:rsidP="00F91D56">
      <w:pPr>
        <w:spacing w:before="120" w:after="120"/>
        <w:ind w:left="425" w:firstLine="142"/>
        <w:rPr>
          <w:lang w:val="bg-BG"/>
        </w:rPr>
      </w:pPr>
      <w:r w:rsidRPr="005B6616">
        <w:rPr>
          <w:sz w:val="20"/>
          <w:szCs w:val="20"/>
          <w:lang w:val="bg-BG"/>
        </w:rPr>
        <w:t xml:space="preserve">б. затворниците от мъжки пол отделно от затворниците от женски пол; и </w:t>
      </w:r>
    </w:p>
    <w:p w:rsidR="00E13F54" w:rsidRPr="005B6616" w:rsidRDefault="00E13F54" w:rsidP="00F91D56">
      <w:pPr>
        <w:spacing w:before="120" w:after="120"/>
        <w:ind w:left="425" w:firstLine="142"/>
        <w:rPr>
          <w:lang w:val="bg-BG"/>
        </w:rPr>
      </w:pPr>
      <w:r w:rsidRPr="005B6616">
        <w:rPr>
          <w:sz w:val="20"/>
          <w:szCs w:val="20"/>
          <w:lang w:val="bg-BG"/>
        </w:rPr>
        <w:t xml:space="preserve">в. по-младите от по-възрастните затворници. </w:t>
      </w:r>
    </w:p>
    <w:p w:rsidR="00E13F54" w:rsidRPr="005B6616" w:rsidRDefault="00E13F54" w:rsidP="00F91D56">
      <w:pPr>
        <w:spacing w:before="120" w:after="120"/>
        <w:ind w:left="425" w:firstLine="142"/>
        <w:rPr>
          <w:lang w:val="bg-BG"/>
        </w:rPr>
      </w:pPr>
      <w:r w:rsidRPr="005B6616">
        <w:rPr>
          <w:sz w:val="20"/>
          <w:szCs w:val="20"/>
          <w:lang w:val="bg-BG"/>
        </w:rPr>
        <w:t xml:space="preserve">18.9 В изискванията за разделно настаняване, посочени в параграф 8, се допускат изключения с оглед на участието на затворниците в организирани общи дейности, но тези групи задължително трябва да бъдат разделени при нощуването им, стига те да не желаят да бъдат настанени заедно и администрацията на затвора </w:t>
      </w:r>
      <w:r w:rsidR="00C65CA6">
        <w:rPr>
          <w:sz w:val="20"/>
          <w:szCs w:val="20"/>
          <w:lang w:val="bg-BG"/>
        </w:rPr>
        <w:t>да</w:t>
      </w:r>
      <w:r w:rsidRPr="005B6616">
        <w:rPr>
          <w:sz w:val="20"/>
          <w:szCs w:val="20"/>
          <w:lang w:val="bg-BG"/>
        </w:rPr>
        <w:t xml:space="preserve"> прецени, че това ще е в интерес на всички засегнати затворници. </w:t>
      </w:r>
    </w:p>
    <w:p w:rsidR="00E13F54" w:rsidRPr="005B6616" w:rsidRDefault="00E13F54" w:rsidP="00F91D56">
      <w:pPr>
        <w:spacing w:before="120" w:after="120"/>
        <w:ind w:left="425" w:firstLine="142"/>
        <w:rPr>
          <w:lang w:val="bg-BG"/>
        </w:rPr>
      </w:pPr>
      <w:r w:rsidRPr="005B6616">
        <w:rPr>
          <w:sz w:val="20"/>
          <w:szCs w:val="20"/>
          <w:lang w:val="bg-BG"/>
        </w:rPr>
        <w:t xml:space="preserve">... </w:t>
      </w:r>
    </w:p>
    <w:p w:rsidR="00E13F54" w:rsidRPr="005B6616" w:rsidRDefault="00E13F54" w:rsidP="00F91D56">
      <w:pPr>
        <w:spacing w:before="120" w:after="120"/>
        <w:ind w:left="425" w:firstLine="142"/>
        <w:rPr>
          <w:lang w:val="bg-BG"/>
        </w:rPr>
      </w:pPr>
      <w:r w:rsidRPr="005B6616">
        <w:rPr>
          <w:i/>
          <w:iCs/>
          <w:sz w:val="20"/>
          <w:szCs w:val="20"/>
          <w:lang w:val="bg-BG"/>
        </w:rPr>
        <w:t xml:space="preserve">Образование </w:t>
      </w:r>
    </w:p>
    <w:p w:rsidR="00E13F54" w:rsidRPr="005B6616" w:rsidRDefault="00E13F54" w:rsidP="00F91D56">
      <w:pPr>
        <w:spacing w:before="120" w:after="120"/>
        <w:ind w:left="425" w:firstLine="142"/>
        <w:rPr>
          <w:lang w:val="bg-BG"/>
        </w:rPr>
      </w:pPr>
      <w:r w:rsidRPr="005B6616">
        <w:rPr>
          <w:sz w:val="20"/>
          <w:szCs w:val="20"/>
          <w:lang w:val="bg-BG"/>
        </w:rPr>
        <w:t xml:space="preserve">28.1 Всеки затвор трябва да търси възможност да предоставя достъп до образователни програми за всички затворници, като тези програми да са колкото се може по-всестранно насочени и да отговарят на индивидуалните нужди на затворниците, вземайки предвид техните желания. </w:t>
      </w:r>
    </w:p>
    <w:p w:rsidR="00E13F54" w:rsidRPr="005B6616" w:rsidRDefault="00E13F54" w:rsidP="00F91D56">
      <w:pPr>
        <w:spacing w:before="120" w:after="120"/>
        <w:ind w:left="425" w:firstLine="142"/>
        <w:rPr>
          <w:lang w:val="bg-BG"/>
        </w:rPr>
      </w:pPr>
      <w:r w:rsidRPr="005B6616">
        <w:rPr>
          <w:sz w:val="20"/>
          <w:szCs w:val="20"/>
          <w:lang w:val="bg-BG"/>
        </w:rPr>
        <w:t xml:space="preserve">28.2 Предимство се дава на затворници, които имат нужда да развият умения за четене и смятане и които нямат основно или професионално образование. </w:t>
      </w:r>
    </w:p>
    <w:p w:rsidR="00E13F54" w:rsidRPr="005B6616" w:rsidRDefault="00E13F54" w:rsidP="00F91D56">
      <w:pPr>
        <w:spacing w:before="120" w:after="120"/>
        <w:ind w:left="425" w:firstLine="142"/>
        <w:rPr>
          <w:lang w:val="bg-BG"/>
        </w:rPr>
      </w:pPr>
      <w:r w:rsidRPr="005B6616">
        <w:rPr>
          <w:sz w:val="20"/>
          <w:szCs w:val="20"/>
          <w:lang w:val="bg-BG"/>
        </w:rPr>
        <w:t xml:space="preserve">28.3 Трябва да се обръща особено внимание на образованието на младите затворници и затворниците със специални нужди. </w:t>
      </w:r>
    </w:p>
    <w:p w:rsidR="00E13F54" w:rsidRPr="005B6616" w:rsidRDefault="00E13F54" w:rsidP="00F91D56">
      <w:pPr>
        <w:spacing w:before="120" w:after="120"/>
        <w:ind w:left="425" w:firstLine="142"/>
        <w:rPr>
          <w:lang w:val="bg-BG"/>
        </w:rPr>
      </w:pPr>
      <w:r w:rsidRPr="005B6616">
        <w:rPr>
          <w:sz w:val="20"/>
          <w:szCs w:val="20"/>
          <w:lang w:val="bg-BG"/>
        </w:rPr>
        <w:t xml:space="preserve">28.4 Образованието не бива да има по-нисък статут в затворническия режим от полагания труд и затворниците не трябва да се ощетяват финансово или по друг начин за това, че отделят време за образование. </w:t>
      </w:r>
    </w:p>
    <w:p w:rsidR="00E13F54" w:rsidRPr="005B6616" w:rsidRDefault="00E13F54" w:rsidP="00F91D56">
      <w:pPr>
        <w:spacing w:before="120" w:after="120"/>
        <w:ind w:left="425" w:firstLine="142"/>
        <w:rPr>
          <w:lang w:val="bg-BG"/>
        </w:rPr>
      </w:pPr>
      <w:r w:rsidRPr="005B6616">
        <w:rPr>
          <w:sz w:val="20"/>
          <w:szCs w:val="20"/>
          <w:lang w:val="bg-BG"/>
        </w:rPr>
        <w:t xml:space="preserve">28.5 Всяко място за лишаване от свобода </w:t>
      </w:r>
      <w:r w:rsidR="00C65CA6">
        <w:rPr>
          <w:sz w:val="20"/>
          <w:szCs w:val="20"/>
          <w:lang w:val="bg-BG"/>
        </w:rPr>
        <w:t>следва</w:t>
      </w:r>
      <w:r w:rsidRPr="005B6616">
        <w:rPr>
          <w:sz w:val="20"/>
          <w:szCs w:val="20"/>
          <w:lang w:val="bg-BG"/>
        </w:rPr>
        <w:t xml:space="preserve"> да разполага с библиотека, достъпна за всички затворници и снабдена с богат асортимент от развлекателни и образователни ресурси, книги и други средства. </w:t>
      </w:r>
    </w:p>
    <w:p w:rsidR="00E13F54" w:rsidRPr="005B6616" w:rsidRDefault="00E13F54" w:rsidP="00F91D56">
      <w:pPr>
        <w:spacing w:before="120" w:after="120"/>
        <w:ind w:left="425" w:firstLine="142"/>
        <w:rPr>
          <w:lang w:val="bg-BG"/>
        </w:rPr>
      </w:pPr>
      <w:r w:rsidRPr="005B6616">
        <w:rPr>
          <w:sz w:val="20"/>
          <w:szCs w:val="20"/>
          <w:lang w:val="bg-BG"/>
        </w:rPr>
        <w:t xml:space="preserve">28.6 Доколкото е възможно, затворническата библиотека се сформира в сътрудничество с местните библиотечни служби. </w:t>
      </w:r>
    </w:p>
    <w:p w:rsidR="00E13F54" w:rsidRPr="005B6616" w:rsidRDefault="00E13F54" w:rsidP="00F91D56">
      <w:pPr>
        <w:spacing w:before="120" w:after="120"/>
        <w:ind w:left="425" w:firstLine="142"/>
        <w:rPr>
          <w:lang w:val="bg-BG"/>
        </w:rPr>
      </w:pPr>
      <w:r w:rsidRPr="005B6616">
        <w:rPr>
          <w:sz w:val="20"/>
          <w:szCs w:val="20"/>
          <w:lang w:val="bg-BG"/>
        </w:rPr>
        <w:t xml:space="preserve">28.7 Доколкото това е възможно, образованието на затворниците трябва: </w:t>
      </w:r>
    </w:p>
    <w:p w:rsidR="00E13F54" w:rsidRPr="005B6616" w:rsidRDefault="00E13F54" w:rsidP="00F91D56">
      <w:pPr>
        <w:spacing w:before="120" w:after="120"/>
        <w:ind w:left="425" w:firstLine="142"/>
        <w:rPr>
          <w:lang w:val="bg-BG"/>
        </w:rPr>
      </w:pPr>
      <w:r w:rsidRPr="005B6616">
        <w:rPr>
          <w:sz w:val="20"/>
          <w:szCs w:val="20"/>
          <w:lang w:val="bg-BG"/>
        </w:rPr>
        <w:t>а. да бъде интегрирано със система</w:t>
      </w:r>
      <w:r w:rsidR="00C65CA6">
        <w:rPr>
          <w:sz w:val="20"/>
          <w:szCs w:val="20"/>
          <w:lang w:val="bg-BG"/>
        </w:rPr>
        <w:t>та</w:t>
      </w:r>
      <w:r w:rsidRPr="005B6616">
        <w:rPr>
          <w:sz w:val="20"/>
          <w:szCs w:val="20"/>
          <w:lang w:val="bg-BG"/>
        </w:rPr>
        <w:t xml:space="preserve"> на </w:t>
      </w:r>
      <w:r w:rsidR="00C65CA6">
        <w:rPr>
          <w:sz w:val="20"/>
          <w:szCs w:val="20"/>
          <w:lang w:val="bg-BG"/>
        </w:rPr>
        <w:t>държавата</w:t>
      </w:r>
      <w:r w:rsidRPr="005B6616">
        <w:rPr>
          <w:sz w:val="20"/>
          <w:szCs w:val="20"/>
          <w:lang w:val="bg-BG"/>
        </w:rPr>
        <w:t xml:space="preserve"> за общо образование и професионално обучение, така че след освобождаването им да продължат образованието и професионалното си обучение без затруднения; и </w:t>
      </w:r>
    </w:p>
    <w:p w:rsidR="00E13F54" w:rsidRPr="005B6616" w:rsidRDefault="00E13F54" w:rsidP="00F91D56">
      <w:pPr>
        <w:spacing w:before="120" w:after="120"/>
        <w:ind w:left="425" w:firstLine="142"/>
        <w:rPr>
          <w:lang w:val="bg-BG"/>
        </w:rPr>
      </w:pPr>
      <w:r w:rsidRPr="005B6616">
        <w:rPr>
          <w:sz w:val="20"/>
          <w:szCs w:val="20"/>
          <w:lang w:val="bg-BG"/>
        </w:rPr>
        <w:t xml:space="preserve">б. да се провежда под надзора на външни образователни институции. </w:t>
      </w:r>
    </w:p>
    <w:p w:rsidR="00E13F54" w:rsidRPr="005B6616" w:rsidRDefault="00E13F54" w:rsidP="00F91D56">
      <w:pPr>
        <w:spacing w:before="120" w:after="120"/>
        <w:ind w:left="425" w:firstLine="142"/>
        <w:rPr>
          <w:lang w:val="bg-BG"/>
        </w:rPr>
      </w:pPr>
      <w:r w:rsidRPr="005B6616">
        <w:rPr>
          <w:sz w:val="20"/>
          <w:szCs w:val="20"/>
          <w:lang w:val="bg-BG"/>
        </w:rPr>
        <w:t xml:space="preserve">... </w:t>
      </w:r>
    </w:p>
    <w:p w:rsidR="00E13F54" w:rsidRPr="005B6616" w:rsidRDefault="00E13F54" w:rsidP="00F91D56">
      <w:pPr>
        <w:spacing w:before="120" w:after="120"/>
        <w:ind w:left="425" w:firstLine="142"/>
        <w:rPr>
          <w:lang w:val="bg-BG"/>
        </w:rPr>
      </w:pPr>
      <w:r w:rsidRPr="005B6616">
        <w:rPr>
          <w:i/>
          <w:iCs/>
          <w:sz w:val="20"/>
          <w:szCs w:val="20"/>
          <w:lang w:val="bg-BG"/>
        </w:rPr>
        <w:t xml:space="preserve">Неосъдени затворници </w:t>
      </w:r>
    </w:p>
    <w:p w:rsidR="00E13F54" w:rsidRPr="005B6616" w:rsidRDefault="00E13F54" w:rsidP="00F91D56">
      <w:pPr>
        <w:spacing w:before="120" w:after="120"/>
        <w:ind w:left="425" w:firstLine="142"/>
        <w:rPr>
          <w:lang w:val="bg-BG"/>
        </w:rPr>
      </w:pPr>
      <w:r w:rsidRPr="005B6616">
        <w:rPr>
          <w:i/>
          <w:iCs/>
          <w:sz w:val="20"/>
          <w:szCs w:val="20"/>
          <w:lang w:val="bg-BG"/>
        </w:rPr>
        <w:t xml:space="preserve">Подход към неосъдените затворници </w:t>
      </w:r>
    </w:p>
    <w:p w:rsidR="00E13F54" w:rsidRPr="005B6616" w:rsidRDefault="00E13F54" w:rsidP="00F91D56">
      <w:pPr>
        <w:spacing w:before="120" w:after="120"/>
        <w:ind w:left="425" w:firstLine="142"/>
        <w:rPr>
          <w:lang w:val="bg-BG"/>
        </w:rPr>
      </w:pPr>
      <w:r w:rsidRPr="005B6616">
        <w:rPr>
          <w:sz w:val="20"/>
          <w:szCs w:val="20"/>
          <w:lang w:val="bg-BG"/>
        </w:rPr>
        <w:t xml:space="preserve">95.1 Режимът на неосъдените затворници не бива да се влияе от възможността за бъдещо осъждане за престъпно деяние. </w:t>
      </w:r>
    </w:p>
    <w:p w:rsidR="00E13F54" w:rsidRPr="005B6616" w:rsidRDefault="00E13F54" w:rsidP="00F91D56">
      <w:pPr>
        <w:spacing w:before="120" w:after="120"/>
        <w:ind w:left="425" w:firstLine="142"/>
        <w:rPr>
          <w:lang w:val="bg-BG"/>
        </w:rPr>
      </w:pPr>
      <w:r w:rsidRPr="005B6616">
        <w:rPr>
          <w:sz w:val="20"/>
          <w:szCs w:val="20"/>
          <w:lang w:val="bg-BG"/>
        </w:rPr>
        <w:t xml:space="preserve">95.2 Правилата в тази част предоставят допълнителни гаранции за неосъдените затворници. </w:t>
      </w:r>
    </w:p>
    <w:p w:rsidR="00E13F54" w:rsidRPr="005B6616" w:rsidRDefault="00E13F54" w:rsidP="00F91D56">
      <w:pPr>
        <w:spacing w:before="120" w:after="120"/>
        <w:ind w:left="425" w:firstLine="142"/>
        <w:rPr>
          <w:lang w:val="bg-BG"/>
        </w:rPr>
      </w:pPr>
      <w:r w:rsidRPr="005B6616">
        <w:rPr>
          <w:sz w:val="20"/>
          <w:szCs w:val="20"/>
          <w:lang w:val="bg-BG"/>
        </w:rPr>
        <w:t xml:space="preserve">95.3 При третирането на неосъдените затворници администрацията на затвора трябва да се ръководи от правилата, прилагани към всички затворници, като позволява на неосъдените затворници да участват в различни дейности, постановени в настоящите правила. </w:t>
      </w:r>
    </w:p>
    <w:p w:rsidR="00E13F54" w:rsidRPr="005B6616" w:rsidRDefault="00E13F54" w:rsidP="00F91D56">
      <w:pPr>
        <w:spacing w:before="120" w:after="120"/>
        <w:ind w:left="425" w:firstLine="142"/>
        <w:rPr>
          <w:lang w:val="bg-BG"/>
        </w:rPr>
      </w:pPr>
      <w:r w:rsidRPr="005B6616">
        <w:rPr>
          <w:sz w:val="20"/>
          <w:szCs w:val="20"/>
          <w:lang w:val="bg-BG"/>
        </w:rPr>
        <w:t xml:space="preserve">... </w:t>
      </w:r>
    </w:p>
    <w:p w:rsidR="00E13F54" w:rsidRPr="005B6616" w:rsidRDefault="00E13F54" w:rsidP="00F91D56">
      <w:pPr>
        <w:spacing w:before="120" w:after="120"/>
        <w:ind w:left="425" w:firstLine="142"/>
        <w:rPr>
          <w:lang w:val="bg-BG"/>
        </w:rPr>
      </w:pPr>
      <w:r w:rsidRPr="005B6616">
        <w:rPr>
          <w:i/>
          <w:iCs/>
          <w:sz w:val="20"/>
          <w:szCs w:val="20"/>
          <w:lang w:val="bg-BG"/>
        </w:rPr>
        <w:t xml:space="preserve">Достъп до режима на осъдените затворници </w:t>
      </w:r>
    </w:p>
    <w:p w:rsidR="00E13F54" w:rsidRPr="005B6616" w:rsidRDefault="00E13F54" w:rsidP="00F91D56">
      <w:pPr>
        <w:pStyle w:val="ECHRParaQuote"/>
        <w:rPr>
          <w:lang w:val="bg-BG"/>
        </w:rPr>
      </w:pPr>
      <w:r w:rsidRPr="005B6616">
        <w:rPr>
          <w:szCs w:val="20"/>
          <w:lang w:val="bg-BG"/>
        </w:rPr>
        <w:t>101. Ако неосъден затворник поиска да му бъде разрешено да спазва режима на осъдените затворници, администрацията на затвора трябва да направи всичко възможно да удовлетвори искането му</w:t>
      </w:r>
      <w:r w:rsidRPr="005B6616">
        <w:rPr>
          <w:lang w:val="bg-BG"/>
        </w:rPr>
        <w:t>.”</w:t>
      </w:r>
    </w:p>
    <w:p w:rsidR="00E13F54" w:rsidRPr="005B6616" w:rsidRDefault="00E13F54" w:rsidP="001B230F">
      <w:pPr>
        <w:pStyle w:val="ECHRTitle1"/>
        <w:rPr>
          <w:lang w:val="bg-BG"/>
        </w:rPr>
      </w:pPr>
      <w:r w:rsidRPr="005B6616">
        <w:rPr>
          <w:szCs w:val="28"/>
          <w:lang w:val="bg-BG"/>
        </w:rPr>
        <w:t>ЗАКОНЪТ</w:t>
      </w:r>
      <w:r w:rsidRPr="005B6616">
        <w:rPr>
          <w:lang w:val="bg-BG"/>
        </w:rPr>
        <w:t xml:space="preserve"> </w:t>
      </w:r>
    </w:p>
    <w:p w:rsidR="00E13F54" w:rsidRPr="005B6616" w:rsidRDefault="00E13F54">
      <w:pPr>
        <w:pStyle w:val="ECHRHeading1"/>
        <w:rPr>
          <w:lang w:val="bg-BG"/>
        </w:rPr>
      </w:pPr>
      <w:r w:rsidRPr="005B6616">
        <w:rPr>
          <w:lang w:val="bg-BG"/>
        </w:rPr>
        <w:t>I.  </w:t>
      </w:r>
      <w:r w:rsidR="003E3404" w:rsidRPr="005B6616">
        <w:rPr>
          <w:caps/>
          <w:lang w:val="bg-BG"/>
        </w:rPr>
        <w:t>ДОПУСТИМОСТ</w:t>
      </w:r>
      <w:r w:rsidRPr="005B6616">
        <w:rPr>
          <w:lang w:val="bg-BG"/>
        </w:rPr>
        <w:t xml:space="preserve"> </w:t>
      </w:r>
    </w:p>
    <w:p w:rsidR="00E13F54" w:rsidRPr="005B6616" w:rsidRDefault="00E13F54" w:rsidP="00BE5014">
      <w:pPr>
        <w:pStyle w:val="ECHRPara"/>
        <w:rPr>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25</w:t>
      </w:r>
      <w:r w:rsidRPr="005B6616">
        <w:rPr>
          <w:lang w:val="bg-BG"/>
        </w:rPr>
        <w:fldChar w:fldCharType="end"/>
      </w:r>
      <w:r w:rsidRPr="005B6616">
        <w:rPr>
          <w:lang w:val="bg-BG"/>
        </w:rPr>
        <w:t xml:space="preserve">.  Съдът отбелязва, че </w:t>
      </w:r>
      <w:r w:rsidR="009B1A35">
        <w:rPr>
          <w:lang w:val="bg-BG"/>
        </w:rPr>
        <w:t>жалбата не е явно необоснована</w:t>
      </w:r>
      <w:r w:rsidRPr="005B6616">
        <w:rPr>
          <w:lang w:val="bg-BG"/>
        </w:rPr>
        <w:t xml:space="preserve"> по смисъла на </w:t>
      </w:r>
      <w:r w:rsidR="003A2C85" w:rsidRPr="005B6616">
        <w:rPr>
          <w:lang w:val="bg-BG"/>
        </w:rPr>
        <w:t xml:space="preserve">чл. </w:t>
      </w:r>
      <w:r w:rsidRPr="005B6616">
        <w:rPr>
          <w:lang w:val="bg-BG"/>
        </w:rPr>
        <w:t>35</w:t>
      </w:r>
      <w:r w:rsidR="003A2C85" w:rsidRPr="005B6616">
        <w:rPr>
          <w:lang w:val="bg-BG"/>
        </w:rPr>
        <w:t>,</w:t>
      </w:r>
      <w:r w:rsidRPr="005B6616">
        <w:rPr>
          <w:lang w:val="bg-BG"/>
        </w:rPr>
        <w:t xml:space="preserve"> § 3 (а) от Конвенцията. Той отбелязва още, че тя не е недопустима на други основания. </w:t>
      </w:r>
      <w:r w:rsidR="009B1A35">
        <w:rPr>
          <w:lang w:val="bg-BG"/>
        </w:rPr>
        <w:t>Ето защо ж</w:t>
      </w:r>
      <w:r w:rsidRPr="005B6616">
        <w:rPr>
          <w:lang w:val="bg-BG"/>
        </w:rPr>
        <w:t>албата следва да бъде обявена за допустима.</w:t>
      </w:r>
    </w:p>
    <w:p w:rsidR="00E13F54" w:rsidRPr="005B6616" w:rsidRDefault="00E13F54">
      <w:pPr>
        <w:pStyle w:val="ECHRHeading1"/>
        <w:rPr>
          <w:lang w:val="bg-BG"/>
        </w:rPr>
      </w:pPr>
      <w:r w:rsidRPr="005B6616">
        <w:rPr>
          <w:lang w:val="bg-BG"/>
        </w:rPr>
        <w:t>II. </w:t>
      </w:r>
      <w:r w:rsidR="00EE35A1" w:rsidRPr="005B6616">
        <w:rPr>
          <w:caps/>
          <w:lang w:val="bg-BG"/>
        </w:rPr>
        <w:t>ОСНОВАТЕЛНОСТ</w:t>
      </w:r>
    </w:p>
    <w:p w:rsidR="00E13F54" w:rsidRPr="005B6616" w:rsidRDefault="00E13F54" w:rsidP="00544DC6">
      <w:pPr>
        <w:pStyle w:val="ECHRHeading2"/>
        <w:rPr>
          <w:lang w:val="bg-BG"/>
        </w:rPr>
      </w:pPr>
      <w:r w:rsidRPr="005B6616">
        <w:rPr>
          <w:lang w:val="bg-BG"/>
        </w:rPr>
        <w:t>A.</w:t>
      </w:r>
      <w:r w:rsidR="00AA3D06" w:rsidRPr="005B6616">
        <w:rPr>
          <w:lang w:val="bg-BG"/>
        </w:rPr>
        <w:t> </w:t>
      </w:r>
      <w:r w:rsidR="003C2E80" w:rsidRPr="005B6616">
        <w:rPr>
          <w:bCs w:val="0"/>
          <w:lang w:val="bg-BG"/>
        </w:rPr>
        <w:t>Нарушение</w:t>
      </w:r>
      <w:r w:rsidRPr="005B6616">
        <w:rPr>
          <w:bCs w:val="0"/>
          <w:lang w:val="bg-BG"/>
        </w:rPr>
        <w:t xml:space="preserve"> на чл</w:t>
      </w:r>
      <w:r w:rsidR="003A2C85" w:rsidRPr="005B6616">
        <w:rPr>
          <w:bCs w:val="0"/>
          <w:lang w:val="bg-BG"/>
        </w:rPr>
        <w:t>.</w:t>
      </w:r>
      <w:r w:rsidRPr="005B6616">
        <w:rPr>
          <w:bCs w:val="0"/>
          <w:lang w:val="bg-BG"/>
        </w:rPr>
        <w:t xml:space="preserve"> 2 от Протокол № 1 към Конвенцията</w:t>
      </w:r>
      <w:r w:rsidRPr="005B6616">
        <w:rPr>
          <w:b w:val="0"/>
          <w:bCs w:val="0"/>
          <w:lang w:val="bg-BG"/>
        </w:rPr>
        <w:t xml:space="preserve"> </w:t>
      </w:r>
    </w:p>
    <w:p w:rsidR="00E13F54" w:rsidRPr="005B6616" w:rsidRDefault="00E13F54" w:rsidP="00F91D56">
      <w:pPr>
        <w:ind w:firstLine="284"/>
        <w:rPr>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26</w:t>
      </w:r>
      <w:r w:rsidRPr="005B6616">
        <w:rPr>
          <w:lang w:val="bg-BG"/>
        </w:rPr>
        <w:fldChar w:fldCharType="end"/>
      </w:r>
      <w:r w:rsidRPr="005B6616">
        <w:rPr>
          <w:lang w:val="bg-BG"/>
        </w:rPr>
        <w:t xml:space="preserve">.  Жалбоподателят </w:t>
      </w:r>
      <w:r w:rsidR="00AA3D06" w:rsidRPr="005B6616">
        <w:rPr>
          <w:lang w:val="bg-BG"/>
        </w:rPr>
        <w:t>повдига оплакване</w:t>
      </w:r>
      <w:r w:rsidRPr="005B6616">
        <w:rPr>
          <w:lang w:val="bg-BG"/>
        </w:rPr>
        <w:t xml:space="preserve">, че му е отказан достъп до училището в затвора в Стара Загора, в нарушение на </w:t>
      </w:r>
      <w:r w:rsidR="003A2C85" w:rsidRPr="005B6616">
        <w:rPr>
          <w:lang w:val="bg-BG"/>
        </w:rPr>
        <w:t xml:space="preserve">чл. </w:t>
      </w:r>
      <w:r w:rsidRPr="005B6616">
        <w:rPr>
          <w:lang w:val="bg-BG"/>
        </w:rPr>
        <w:t>13 от Конвенцията и чл</w:t>
      </w:r>
      <w:r w:rsidR="003A2C85" w:rsidRPr="005B6616">
        <w:rPr>
          <w:lang w:val="bg-BG"/>
        </w:rPr>
        <w:t xml:space="preserve">. </w:t>
      </w:r>
      <w:r w:rsidRPr="005B6616">
        <w:rPr>
          <w:lang w:val="bg-BG"/>
        </w:rPr>
        <w:t xml:space="preserve">2 от Протокол № 1 към Конвенцията. Съдът счита, че това оплакване следва да се разглежда в светлината на </w:t>
      </w:r>
      <w:r w:rsidR="003A2C85" w:rsidRPr="005B6616">
        <w:rPr>
          <w:lang w:val="bg-BG"/>
        </w:rPr>
        <w:t xml:space="preserve">чл. </w:t>
      </w:r>
      <w:r w:rsidRPr="005B6616">
        <w:rPr>
          <w:lang w:val="bg-BG"/>
        </w:rPr>
        <w:t xml:space="preserve">2 от Протокол № 1, който гласи следното: </w:t>
      </w:r>
    </w:p>
    <w:p w:rsidR="00E13F54" w:rsidRPr="005B6616" w:rsidRDefault="00E13F54" w:rsidP="00F91D56">
      <w:pPr>
        <w:spacing w:before="120" w:after="120"/>
        <w:ind w:left="425" w:firstLine="142"/>
        <w:rPr>
          <w:lang w:val="bg-BG"/>
        </w:rPr>
      </w:pPr>
      <w:r w:rsidRPr="005B6616">
        <w:rPr>
          <w:sz w:val="20"/>
          <w:szCs w:val="20"/>
          <w:lang w:val="bg-BG"/>
        </w:rPr>
        <w:t>"</w:t>
      </w:r>
      <w:r w:rsidR="003C2E80" w:rsidRPr="005B6616">
        <w:rPr>
          <w:sz w:val="20"/>
          <w:szCs w:val="20"/>
          <w:lang w:val="bg-BG"/>
        </w:rPr>
        <w:t>Никой не може да бъде лишен от правото на образование. При изпълнението на функциите, поети от нея в областта на образованието и преподаването, държавата зачита правото на родителите да осигуряват на своите деца образование и преподаване в съответствие със своите религиозни и философски убеждения</w:t>
      </w:r>
      <w:r w:rsidRPr="005B6616">
        <w:rPr>
          <w:sz w:val="20"/>
          <w:szCs w:val="20"/>
          <w:lang w:val="bg-BG"/>
        </w:rPr>
        <w:t xml:space="preserve">." </w:t>
      </w:r>
    </w:p>
    <w:p w:rsidR="00E13F54" w:rsidRPr="005B6616" w:rsidRDefault="00E13F54" w:rsidP="00F91D56">
      <w:pPr>
        <w:pStyle w:val="ECHRHeading3"/>
        <w:rPr>
          <w:lang w:val="bg-BG"/>
        </w:rPr>
      </w:pPr>
      <w:r w:rsidRPr="005B6616">
        <w:rPr>
          <w:i w:val="0"/>
          <w:iCs/>
          <w:lang w:val="bg-BG"/>
        </w:rPr>
        <w:t xml:space="preserve">1. </w:t>
      </w:r>
      <w:r w:rsidRPr="005B6616">
        <w:rPr>
          <w:iCs/>
          <w:lang w:val="bg-BG"/>
        </w:rPr>
        <w:t>Аргументи на страните</w:t>
      </w:r>
      <w:r w:rsidRPr="005B6616">
        <w:rPr>
          <w:i w:val="0"/>
          <w:iCs/>
          <w:lang w:val="bg-BG"/>
        </w:rPr>
        <w:t xml:space="preserve"> </w:t>
      </w:r>
    </w:p>
    <w:p w:rsidR="00E13F54" w:rsidRPr="005B6616" w:rsidRDefault="00E13F54" w:rsidP="00CE78D7">
      <w:pPr>
        <w:pStyle w:val="ECHRPara"/>
        <w:rPr>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27</w:t>
      </w:r>
      <w:r w:rsidRPr="005B6616">
        <w:rPr>
          <w:lang w:val="bg-BG"/>
        </w:rPr>
        <w:fldChar w:fldCharType="end"/>
      </w:r>
      <w:r w:rsidRPr="005B6616">
        <w:rPr>
          <w:lang w:val="bg-BG"/>
        </w:rPr>
        <w:t xml:space="preserve">.  Жалбоподателят твърди, че </w:t>
      </w:r>
      <w:r w:rsidR="00820A0A" w:rsidRPr="005B6616">
        <w:rPr>
          <w:lang w:val="bg-BG"/>
        </w:rPr>
        <w:t>националното</w:t>
      </w:r>
      <w:r w:rsidRPr="005B6616">
        <w:rPr>
          <w:lang w:val="bg-BG"/>
        </w:rPr>
        <w:t xml:space="preserve"> законодателство не забранява изрично участието на лица, задържани под стража</w:t>
      </w:r>
      <w:r w:rsidR="009F52AD" w:rsidRPr="005B6616">
        <w:rPr>
          <w:lang w:val="bg-BG"/>
        </w:rPr>
        <w:t>, в образователната програма на затвора</w:t>
      </w:r>
      <w:r w:rsidRPr="005B6616">
        <w:rPr>
          <w:lang w:val="bg-BG"/>
        </w:rPr>
        <w:t xml:space="preserve"> и че следователно е трябвало да бъде третиран по същия начин, както осъдените затворници и да му се позволи достъп до образование. По-специално, според него, разпоредбите относно достъпа до образование на осъдени затворници трябва да бъдат прилагани за всички лица, лишени от свобода. Според твърдението му, местните власти тълкуват съответните разпоредби погрешно и като резултат го третират по дискриминационен начин; ограничават правата му повече от необходимото за целите на неговото задържане; и автоматично и произволно го лишават от правото му на образование.</w:t>
      </w:r>
    </w:p>
    <w:p w:rsidR="00E13F54" w:rsidRPr="005B6616" w:rsidRDefault="00E13F54" w:rsidP="00CE78D7">
      <w:pPr>
        <w:pStyle w:val="ECHRPara"/>
        <w:rPr>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28</w:t>
      </w:r>
      <w:r w:rsidRPr="005B6616">
        <w:rPr>
          <w:lang w:val="bg-BG"/>
        </w:rPr>
        <w:fldChar w:fldCharType="end"/>
      </w:r>
      <w:r w:rsidRPr="005B6616">
        <w:rPr>
          <w:lang w:val="bg-BG"/>
        </w:rPr>
        <w:t xml:space="preserve">.  Жалбоподателят също възразява срещу мотива, изтъкнат от затворническите власти и от правителството в </w:t>
      </w:r>
      <w:r w:rsidR="009B1A35">
        <w:rPr>
          <w:lang w:val="bg-BG"/>
        </w:rPr>
        <w:t>неговото</w:t>
      </w:r>
      <w:r w:rsidRPr="005B6616">
        <w:rPr>
          <w:lang w:val="bg-BG"/>
        </w:rPr>
        <w:t xml:space="preserve"> становище, а именно, че като лице, което вероятно ще бъде осъдено като "рецидивист" е оправдано да го изключат от училището в интерес на "нерецидивистите", които го посещават. Той посочва, че по време на периода, в който той е задържан в Стара Загора е имало осъдени лица, лишени от свобода, класифицирани като "рецидивисти", които са посещавали училището в затвора. Според твърдението му, това показва, че принципът на отделяне на "рецидивистите</w:t>
      </w:r>
      <w:r w:rsidR="005B7863" w:rsidRPr="005B6616">
        <w:rPr>
          <w:lang w:val="bg-BG"/>
        </w:rPr>
        <w:t xml:space="preserve">" от другите лишени от свобода </w:t>
      </w:r>
      <w:r w:rsidRPr="005B6616">
        <w:rPr>
          <w:lang w:val="bg-BG"/>
        </w:rPr>
        <w:t xml:space="preserve">не </w:t>
      </w:r>
      <w:r w:rsidR="005B7863" w:rsidRPr="005B6616">
        <w:rPr>
          <w:lang w:val="bg-BG"/>
        </w:rPr>
        <w:t>е спазван</w:t>
      </w:r>
      <w:r w:rsidRPr="005B6616">
        <w:rPr>
          <w:lang w:val="bg-BG"/>
        </w:rPr>
        <w:t xml:space="preserve">. Освен това жалбоподателят </w:t>
      </w:r>
      <w:r w:rsidR="00637205" w:rsidRPr="005B6616">
        <w:rPr>
          <w:lang w:val="bg-BG"/>
        </w:rPr>
        <w:t>възразява</w:t>
      </w:r>
      <w:r w:rsidRPr="005B6616">
        <w:rPr>
          <w:lang w:val="bg-BG"/>
        </w:rPr>
        <w:t>, че е нелогично да го изключат от училище с мотива, че</w:t>
      </w:r>
      <w:r w:rsidR="00637205" w:rsidRPr="005B6616">
        <w:rPr>
          <w:lang w:val="bg-BG"/>
        </w:rPr>
        <w:t>,</w:t>
      </w:r>
      <w:r w:rsidRPr="005B6616">
        <w:rPr>
          <w:lang w:val="bg-BG"/>
        </w:rPr>
        <w:t xml:space="preserve"> като лишен от свобода без постановена все още присъда, има вероятност бъде оправдан и ще трябва да напусне преди края на учебната година. В неговия случай, той излежава почти две пълни учебни години в периода на предварително задържане в затвора Стара Загора. Ако затворническите власти са имали някакви съмнения относно продължителността на задържането му под стража, те биха могли да отправят запитвания към Прокуратурата. Жалбоподателят твърди, че, докато не бъде осъден, той се ползва </w:t>
      </w:r>
      <w:r w:rsidR="00637205" w:rsidRPr="005B6616">
        <w:rPr>
          <w:lang w:val="bg-BG"/>
        </w:rPr>
        <w:t>от</w:t>
      </w:r>
      <w:r w:rsidRPr="005B6616">
        <w:rPr>
          <w:lang w:val="bg-BG"/>
        </w:rPr>
        <w:t xml:space="preserve"> презумпцията за невиновност и не е трябвало да му се откаже правото на образование в този период. След като получава присъда и е преместен в затвора Пазарджик, той не може да продължи образованието си, тъй като в този затвор няма училище.</w:t>
      </w:r>
      <w:r w:rsidR="00F247D3" w:rsidRPr="005B6616">
        <w:rPr>
          <w:lang w:val="bg-BG"/>
        </w:rPr>
        <w:t xml:space="preserve"> </w:t>
      </w:r>
    </w:p>
    <w:p w:rsidR="00E13F54" w:rsidRPr="005B6616" w:rsidRDefault="00E13F54" w:rsidP="002F4BCF">
      <w:pPr>
        <w:pStyle w:val="ECHRPara"/>
        <w:rPr>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29</w:t>
      </w:r>
      <w:r w:rsidRPr="005B6616">
        <w:rPr>
          <w:lang w:val="bg-BG"/>
        </w:rPr>
        <w:fldChar w:fldCharType="end"/>
      </w:r>
      <w:r w:rsidRPr="005B6616">
        <w:rPr>
          <w:lang w:val="bg-BG"/>
        </w:rPr>
        <w:t xml:space="preserve">.  Правителството твърди, </w:t>
      </w:r>
      <w:r w:rsidR="00154DDB">
        <w:rPr>
          <w:lang w:val="bg-BG"/>
        </w:rPr>
        <w:t>в съответствие с</w:t>
      </w:r>
      <w:r w:rsidRPr="005B6616">
        <w:rPr>
          <w:lang w:val="bg-BG"/>
        </w:rPr>
        <w:t xml:space="preserve"> практика</w:t>
      </w:r>
      <w:r w:rsidR="00154DDB">
        <w:rPr>
          <w:lang w:val="bg-BG"/>
        </w:rPr>
        <w:t>та на Съда</w:t>
      </w:r>
      <w:r w:rsidRPr="005B6616">
        <w:rPr>
          <w:lang w:val="bg-BG"/>
        </w:rPr>
        <w:t xml:space="preserve">, че </w:t>
      </w:r>
      <w:r w:rsidR="00154DDB">
        <w:rPr>
          <w:lang w:val="bg-BG"/>
        </w:rPr>
        <w:t>националните</w:t>
      </w:r>
      <w:r w:rsidRPr="005B6616">
        <w:rPr>
          <w:lang w:val="bg-BG"/>
        </w:rPr>
        <w:t xml:space="preserve"> власти регулират и планират учебните заведения в държавата. Решението на затворническите власти да изключат жалбоподателя от </w:t>
      </w:r>
      <w:r w:rsidR="000C475C" w:rsidRPr="005B6616">
        <w:rPr>
          <w:lang w:val="bg-BG"/>
        </w:rPr>
        <w:t xml:space="preserve">програмата на </w:t>
      </w:r>
      <w:r w:rsidRPr="005B6616">
        <w:rPr>
          <w:lang w:val="bg-BG"/>
        </w:rPr>
        <w:t xml:space="preserve">училището </w:t>
      </w:r>
      <w:r w:rsidR="000C475C" w:rsidRPr="005B6616">
        <w:rPr>
          <w:lang w:val="bg-BG"/>
        </w:rPr>
        <w:t>в</w:t>
      </w:r>
      <w:r w:rsidRPr="005B6616">
        <w:rPr>
          <w:lang w:val="bg-BG"/>
        </w:rPr>
        <w:t xml:space="preserve"> затвора е разумно, като се има предвид необходимостта да се прилагат различни условия и стандарти по отношение на различните категории затворници. Задържането на жалбоподателя в затвора в Стара Загора - затвор от открит тип, предназначен предимно за лишени от свобода "нерецидивисти", е изключение и по това време не е ясно колко време той </w:t>
      </w:r>
      <w:r w:rsidR="00154DDB">
        <w:rPr>
          <w:lang w:val="bg-BG"/>
        </w:rPr>
        <w:t xml:space="preserve">е щял да </w:t>
      </w:r>
      <w:r w:rsidRPr="005B6616">
        <w:rPr>
          <w:lang w:val="bg-BG"/>
        </w:rPr>
        <w:t xml:space="preserve">продължи да бъде задържан там. Първо, </w:t>
      </w:r>
      <w:r w:rsidR="002206DA" w:rsidRPr="005B6616">
        <w:rPr>
          <w:lang w:val="bg-BG"/>
        </w:rPr>
        <w:t xml:space="preserve">Правителството </w:t>
      </w:r>
      <w:r w:rsidRPr="005B6616">
        <w:rPr>
          <w:lang w:val="bg-BG"/>
        </w:rPr>
        <w:t>твърди, че като лице с мярка за неотклонение задържане под стража, не е уместно жалбоподателят да посещава училището заедно с вече осъдени затворници. Освен това, съгласно разпоредбите на Закона за изпълнение на наказанията, който е</w:t>
      </w:r>
      <w:r w:rsidR="00154DDB">
        <w:rPr>
          <w:lang w:val="bg-BG"/>
        </w:rPr>
        <w:t xml:space="preserve"> бил</w:t>
      </w:r>
      <w:r w:rsidRPr="005B6616">
        <w:rPr>
          <w:lang w:val="bg-BG"/>
        </w:rPr>
        <w:t xml:space="preserve"> приложим към момента, на лицата с мярка за неотклонение задържане под стража не се разрешава да се записват в училището на затвора, освен ако не е сигурно, че те ще останат в затвора в продължение на най-малко една учебна година. На второ място е целесъобразно правилата за "рецидивис</w:t>
      </w:r>
      <w:r w:rsidR="00154DDB">
        <w:rPr>
          <w:lang w:val="bg-BG"/>
        </w:rPr>
        <w:t>ти" да бъдат приложени към него</w:t>
      </w:r>
      <w:r w:rsidRPr="005B6616">
        <w:rPr>
          <w:lang w:val="bg-BG"/>
        </w:rPr>
        <w:t xml:space="preserve"> като лице с мярка за неотклонение задържане под стража, което рискува да бъде осъдено и класифицирано като "рецидивист" (виж</w:t>
      </w:r>
      <w:r w:rsidR="009E696C" w:rsidRPr="005B6616">
        <w:rPr>
          <w:lang w:val="bg-BG"/>
        </w:rPr>
        <w:t>те</w:t>
      </w:r>
      <w:r w:rsidRPr="005B6616">
        <w:rPr>
          <w:lang w:val="bg-BG"/>
        </w:rPr>
        <w:t xml:space="preserve"> параграф 20 по-горе). Ако това не е така, затворническите власти не биха били в състояние напълно да предпазят лицата, лишени от свобода, които са "нерецидивисти", от контакт с "рецидивисти". В допълнение, по-либералното отношение към правилата, приложими към "рецидивисти", ще намали възпиращия ефект на лишаването от свобода. Ако ищецът впоследствие бъде оправдан, той веднага би бил освободен и изключването му</w:t>
      </w:r>
      <w:r w:rsidR="00D010DD" w:rsidRPr="005B6616">
        <w:rPr>
          <w:lang w:val="bg-BG"/>
        </w:rPr>
        <w:t xml:space="preserve"> от плана за образование</w:t>
      </w:r>
      <w:r w:rsidRPr="005B6616">
        <w:rPr>
          <w:lang w:val="bg-BG"/>
        </w:rPr>
        <w:t xml:space="preserve"> </w:t>
      </w:r>
      <w:r w:rsidR="00D010DD" w:rsidRPr="005B6616">
        <w:rPr>
          <w:lang w:val="bg-BG"/>
        </w:rPr>
        <w:t>към</w:t>
      </w:r>
      <w:r w:rsidRPr="005B6616">
        <w:rPr>
          <w:lang w:val="bg-BG"/>
        </w:rPr>
        <w:t xml:space="preserve"> училището на затвора няма да го засегне. Накрая, </w:t>
      </w:r>
      <w:r w:rsidR="002206DA" w:rsidRPr="005B6616">
        <w:rPr>
          <w:lang w:val="bg-BG"/>
        </w:rPr>
        <w:t xml:space="preserve">Правителството </w:t>
      </w:r>
      <w:r w:rsidRPr="005B6616">
        <w:rPr>
          <w:lang w:val="bg-BG"/>
        </w:rPr>
        <w:t>изтъква, че след преместването му в затвора в Пазарджик, жалбоподателят не е изявил желание да вземе участие в образователните дейности там.</w:t>
      </w:r>
    </w:p>
    <w:p w:rsidR="00E13F54" w:rsidRPr="005B6616" w:rsidRDefault="00E13F54" w:rsidP="00544DC6">
      <w:pPr>
        <w:pStyle w:val="ECHRHeading3"/>
        <w:rPr>
          <w:lang w:val="bg-BG"/>
        </w:rPr>
      </w:pPr>
      <w:r w:rsidRPr="005B6616">
        <w:rPr>
          <w:lang w:val="bg-BG"/>
        </w:rPr>
        <w:t>2.  </w:t>
      </w:r>
      <w:r w:rsidRPr="005B6616">
        <w:rPr>
          <w:i w:val="0"/>
          <w:iCs/>
          <w:lang w:val="bg-BG"/>
        </w:rPr>
        <w:t xml:space="preserve">Преценка на Съда </w:t>
      </w:r>
    </w:p>
    <w:p w:rsidR="00E13F54" w:rsidRPr="005B6616" w:rsidRDefault="00E13F54" w:rsidP="008B7733">
      <w:pPr>
        <w:pStyle w:val="ECHRHeading4"/>
        <w:rPr>
          <w:lang w:val="bg-BG"/>
        </w:rPr>
      </w:pPr>
      <w:r w:rsidRPr="005B6616">
        <w:rPr>
          <w:lang w:val="bg-BG"/>
        </w:rPr>
        <w:t>(a)  </w:t>
      </w:r>
      <w:r w:rsidRPr="005B6616">
        <w:rPr>
          <w:bCs w:val="0"/>
          <w:szCs w:val="20"/>
          <w:lang w:val="bg-BG"/>
        </w:rPr>
        <w:t>Общи принципи</w:t>
      </w:r>
      <w:r w:rsidRPr="005B6616">
        <w:rPr>
          <w:b w:val="0"/>
          <w:bCs w:val="0"/>
          <w:szCs w:val="20"/>
          <w:lang w:val="bg-BG"/>
        </w:rPr>
        <w:t xml:space="preserve"> </w:t>
      </w:r>
    </w:p>
    <w:p w:rsidR="00E13F54" w:rsidRPr="005B6616" w:rsidRDefault="00E13F54" w:rsidP="004C03E0">
      <w:pPr>
        <w:pStyle w:val="ECHRPara"/>
        <w:rPr>
          <w:i/>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30</w:t>
      </w:r>
      <w:r w:rsidRPr="005B6616">
        <w:rPr>
          <w:lang w:val="bg-BG"/>
        </w:rPr>
        <w:fldChar w:fldCharType="end"/>
      </w:r>
      <w:r w:rsidRPr="005B6616">
        <w:rPr>
          <w:lang w:val="bg-BG"/>
        </w:rPr>
        <w:t xml:space="preserve">.  Съдът </w:t>
      </w:r>
      <w:r w:rsidR="00154DDB">
        <w:rPr>
          <w:lang w:val="bg-BG"/>
        </w:rPr>
        <w:t>започва с</w:t>
      </w:r>
      <w:r w:rsidR="00556B03" w:rsidRPr="005B6616">
        <w:rPr>
          <w:lang w:val="bg-BG"/>
        </w:rPr>
        <w:t xml:space="preserve"> подчертава</w:t>
      </w:r>
      <w:r w:rsidR="00154DDB">
        <w:rPr>
          <w:lang w:val="bg-BG"/>
        </w:rPr>
        <w:t>не</w:t>
      </w:r>
      <w:r w:rsidRPr="005B6616">
        <w:rPr>
          <w:lang w:val="bg-BG"/>
        </w:rPr>
        <w:t xml:space="preserve">, че лишените от свобода като цяло продължават да се ползват от всички основни права и свободи, гарантирани от Конвенцията, освен с оглед правото на свобода, където законно наложеното задържане изрично попада в приложното поле на </w:t>
      </w:r>
      <w:r w:rsidR="003A2C85" w:rsidRPr="005B6616">
        <w:rPr>
          <w:lang w:val="bg-BG"/>
        </w:rPr>
        <w:t xml:space="preserve">чл. </w:t>
      </w:r>
      <w:r w:rsidRPr="005B6616">
        <w:rPr>
          <w:lang w:val="bg-BG"/>
        </w:rPr>
        <w:t>5 от Конвенцията. Например, затворниците не могат да бъдат малтретирани, подложен</w:t>
      </w:r>
      <w:r w:rsidR="00A8118A" w:rsidRPr="005B6616">
        <w:rPr>
          <w:lang w:val="bg-BG"/>
        </w:rPr>
        <w:t>и</w:t>
      </w:r>
      <w:r w:rsidRPr="005B6616">
        <w:rPr>
          <w:lang w:val="bg-BG"/>
        </w:rPr>
        <w:t xml:space="preserve"> на нечовешко или унизително наказание или условия, които противоречат на </w:t>
      </w:r>
      <w:r w:rsidR="003A2C85" w:rsidRPr="005B6616">
        <w:rPr>
          <w:lang w:val="bg-BG"/>
        </w:rPr>
        <w:t xml:space="preserve">чл. </w:t>
      </w:r>
      <w:r w:rsidRPr="005B6616">
        <w:rPr>
          <w:lang w:val="bg-BG"/>
        </w:rPr>
        <w:t xml:space="preserve">3 от Конвенцията; те продължават да се ползват от правото на зачитане на семейния живот, правото на свобода на изразяване, правото да практикуват религията си, правото на ефективен достъп до адвокат или до съда за целите на </w:t>
      </w:r>
      <w:r w:rsidR="003A2C85" w:rsidRPr="005B6616">
        <w:rPr>
          <w:lang w:val="bg-BG"/>
        </w:rPr>
        <w:t xml:space="preserve">чл. </w:t>
      </w:r>
      <w:r w:rsidRPr="005B6616">
        <w:rPr>
          <w:lang w:val="bg-BG"/>
        </w:rPr>
        <w:t xml:space="preserve">6, правото на неприкосновеност на кореспонденцията и правото за встъпване в брак. Всякакви ограничения на тези права трябва да бъдат оправдани, въпреки че това може да бъде обосновано от съображенията за сигурност, по-специално за предотвратяване на престъпления и безредици, които неизбежно произтичат от обстоятелствата </w:t>
      </w:r>
      <w:r w:rsidR="00A8118A" w:rsidRPr="005B6616">
        <w:rPr>
          <w:lang w:val="bg-BG"/>
        </w:rPr>
        <w:t>по</w:t>
      </w:r>
      <w:r w:rsidR="0039504B">
        <w:rPr>
          <w:lang w:val="bg-BG"/>
        </w:rPr>
        <w:t xml:space="preserve"> лишаване от свобода (виж</w:t>
      </w:r>
      <w:r w:rsidRPr="005B6616">
        <w:rPr>
          <w:lang w:val="bg-BG"/>
        </w:rPr>
        <w:t xml:space="preserve"> </w:t>
      </w:r>
      <w:r w:rsidR="00A8118A" w:rsidRPr="005B6616">
        <w:rPr>
          <w:i/>
          <w:iCs/>
          <w:lang w:val="bg-BG"/>
        </w:rPr>
        <w:t xml:space="preserve">Хърст </w:t>
      </w:r>
      <w:r w:rsidRPr="005B6616">
        <w:rPr>
          <w:i/>
          <w:iCs/>
          <w:lang w:val="bg-BG"/>
        </w:rPr>
        <w:t>срещу Обединеното кралство (№ 2)</w:t>
      </w:r>
      <w:r w:rsidRPr="005B6616">
        <w:rPr>
          <w:lang w:val="bg-BG"/>
        </w:rPr>
        <w:t xml:space="preserve"> [GC], № 74025/01, § 69, ЕСПЧ 2005-IX, как</w:t>
      </w:r>
      <w:r w:rsidR="0039504B">
        <w:rPr>
          <w:lang w:val="bg-BG"/>
        </w:rPr>
        <w:t>то и делата, цитирани там; виж</w:t>
      </w:r>
      <w:r w:rsidRPr="005B6616">
        <w:rPr>
          <w:lang w:val="bg-BG"/>
        </w:rPr>
        <w:t xml:space="preserve"> също </w:t>
      </w:r>
      <w:r w:rsidRPr="005B6616">
        <w:rPr>
          <w:i/>
          <w:iCs/>
          <w:lang w:val="bg-BG"/>
        </w:rPr>
        <w:t xml:space="preserve">Щуммер (Stummer) срещу Австрия </w:t>
      </w:r>
      <w:r w:rsidRPr="005B6616">
        <w:rPr>
          <w:lang w:val="bg-BG"/>
        </w:rPr>
        <w:t xml:space="preserve">[GC], № 37452/02, § 99, ЕСПЧ 2011). В </w:t>
      </w:r>
      <w:r w:rsidR="00A8118A" w:rsidRPr="005B6616">
        <w:rPr>
          <w:lang w:val="bg-BG"/>
        </w:rPr>
        <w:t>присъда</w:t>
      </w:r>
      <w:r w:rsidR="00B91ECF" w:rsidRPr="005B6616">
        <w:rPr>
          <w:lang w:val="bg-BG"/>
        </w:rPr>
        <w:t>ta</w:t>
      </w:r>
      <w:r w:rsidRPr="005B6616">
        <w:rPr>
          <w:lang w:val="bg-BG"/>
        </w:rPr>
        <w:t xml:space="preserve"> по делото </w:t>
      </w:r>
      <w:r w:rsidRPr="005B6616">
        <w:rPr>
          <w:i/>
          <w:iCs/>
          <w:lang w:val="bg-BG"/>
        </w:rPr>
        <w:t>Хърст,</w:t>
      </w:r>
      <w:r w:rsidRPr="005B6616">
        <w:rPr>
          <w:lang w:val="bg-BG"/>
        </w:rPr>
        <w:t xml:space="preserve"> цитирано по-горе, § 70, Съдът </w:t>
      </w:r>
      <w:r w:rsidR="00B91ECF" w:rsidRPr="005B6616">
        <w:rPr>
          <w:lang w:val="bg-BG"/>
        </w:rPr>
        <w:t>допълва</w:t>
      </w:r>
      <w:r w:rsidRPr="005B6616">
        <w:rPr>
          <w:lang w:val="bg-BG"/>
        </w:rPr>
        <w:t xml:space="preserve">, че "... няма съмнение, че един затворник губи своите права по Конвенцията единствено поради статута му на лице, задържано в изпълнение на присъда". Този принцип се отнася </w:t>
      </w:r>
      <w:r w:rsidRPr="005B6616">
        <w:rPr>
          <w:i/>
          <w:iCs/>
          <w:lang w:val="bg-BG"/>
        </w:rPr>
        <w:t>още повече</w:t>
      </w:r>
      <w:r w:rsidRPr="005B6616">
        <w:rPr>
          <w:lang w:val="bg-BG"/>
        </w:rPr>
        <w:t xml:space="preserve"> по отношение на лице, каквото е жалбоподателя</w:t>
      </w:r>
      <w:r w:rsidR="00AF3DBB" w:rsidRPr="005B6616">
        <w:rPr>
          <w:lang w:val="bg-BG"/>
        </w:rPr>
        <w:t>т</w:t>
      </w:r>
      <w:r w:rsidRPr="005B6616">
        <w:rPr>
          <w:lang w:val="bg-BG"/>
        </w:rPr>
        <w:t xml:space="preserve"> по време на въпросния период, което не е осъдено и което, следователно трябва да се счита за </w:t>
      </w:r>
      <w:r w:rsidR="00AF3DBB" w:rsidRPr="005B6616">
        <w:rPr>
          <w:lang w:val="bg-BG"/>
        </w:rPr>
        <w:t>невинно</w:t>
      </w:r>
      <w:r w:rsidRPr="005B6616">
        <w:rPr>
          <w:lang w:val="bg-BG"/>
        </w:rPr>
        <w:t xml:space="preserve"> (вижте например, </w:t>
      </w:r>
      <w:r w:rsidRPr="005B6616">
        <w:rPr>
          <w:i/>
          <w:iCs/>
          <w:lang w:val="bg-BG"/>
        </w:rPr>
        <w:t>Ладуна (Laduna) срещу Словакия,</w:t>
      </w:r>
      <w:r w:rsidRPr="005B6616">
        <w:rPr>
          <w:lang w:val="bg-BG"/>
        </w:rPr>
        <w:t xml:space="preserve"> № 31827 / 02, §§ 64 и 67, ЕСПЧ 2011).</w:t>
      </w:r>
    </w:p>
    <w:p w:rsidR="00E13F54" w:rsidRPr="005B6616" w:rsidRDefault="00E13F54" w:rsidP="00310F20">
      <w:pPr>
        <w:pStyle w:val="ECHRPara"/>
        <w:rPr>
          <w:i/>
          <w:lang w:val="bg-BG"/>
        </w:rPr>
      </w:pPr>
      <w:r w:rsidRPr="005B6616">
        <w:rPr>
          <w:bCs/>
          <w:lang w:val="bg-BG"/>
        </w:rPr>
        <w:fldChar w:fldCharType="begin"/>
      </w:r>
      <w:r w:rsidRPr="005B6616">
        <w:rPr>
          <w:bCs/>
          <w:lang w:val="bg-BG"/>
        </w:rPr>
        <w:instrText xml:space="preserve"> SEQ level0 \*arabic </w:instrText>
      </w:r>
      <w:r w:rsidRPr="005B6616">
        <w:rPr>
          <w:bCs/>
          <w:lang w:val="bg-BG"/>
        </w:rPr>
        <w:fldChar w:fldCharType="separate"/>
      </w:r>
      <w:r w:rsidRPr="005B6616">
        <w:rPr>
          <w:bCs/>
          <w:lang w:val="bg-BG"/>
        </w:rPr>
        <w:t>31</w:t>
      </w:r>
      <w:r w:rsidRPr="005B6616">
        <w:rPr>
          <w:bCs/>
          <w:lang w:val="bg-BG"/>
        </w:rPr>
        <w:fldChar w:fldCharType="end"/>
      </w:r>
      <w:r w:rsidRPr="005B6616">
        <w:rPr>
          <w:bCs/>
          <w:lang w:val="bg-BG"/>
        </w:rPr>
        <w:t>.  </w:t>
      </w:r>
      <w:r w:rsidRPr="005B6616">
        <w:rPr>
          <w:lang w:val="bg-BG"/>
        </w:rPr>
        <w:t xml:space="preserve">Що се отнася до правото на образование, доколкото </w:t>
      </w:r>
      <w:r w:rsidR="003A2C85" w:rsidRPr="005B6616">
        <w:rPr>
          <w:lang w:val="bg-BG"/>
        </w:rPr>
        <w:t xml:space="preserve">чл. </w:t>
      </w:r>
      <w:r w:rsidRPr="005B6616">
        <w:rPr>
          <w:lang w:val="bg-BG"/>
        </w:rPr>
        <w:t>2 от Протокол № 1 не може да се тълкува като зад</w:t>
      </w:r>
      <w:r w:rsidR="00D35A0D" w:rsidRPr="005B6616">
        <w:rPr>
          <w:lang w:val="bg-BG"/>
        </w:rPr>
        <w:t>ължение на договарящата държава</w:t>
      </w:r>
      <w:r w:rsidRPr="005B6616">
        <w:rPr>
          <w:lang w:val="bg-BG"/>
        </w:rPr>
        <w:t xml:space="preserve"> да създаде или да субсидира конкретни учебни заведения, </w:t>
      </w:r>
      <w:r w:rsidR="0039504B">
        <w:rPr>
          <w:lang w:val="bg-BG"/>
        </w:rPr>
        <w:t>но всяка държава, която вече го е направила, ще бъде</w:t>
      </w:r>
      <w:r w:rsidRPr="005B6616">
        <w:rPr>
          <w:lang w:val="bg-BG"/>
        </w:rPr>
        <w:t xml:space="preserve"> задължена да осигури ефективен достъп до тях. Казано по друг начин, достъп</w:t>
      </w:r>
      <w:r w:rsidR="00D35A0D" w:rsidRPr="005B6616">
        <w:rPr>
          <w:lang w:val="bg-BG"/>
        </w:rPr>
        <w:t>ът</w:t>
      </w:r>
      <w:r w:rsidRPr="005B6616">
        <w:rPr>
          <w:lang w:val="bg-BG"/>
        </w:rPr>
        <w:t xml:space="preserve"> до образователни институции, съществуващи по това време е неотменна част от правото, предвидено в първото изречение на </w:t>
      </w:r>
      <w:r w:rsidR="003A2C85" w:rsidRPr="005B6616">
        <w:rPr>
          <w:lang w:val="bg-BG"/>
        </w:rPr>
        <w:t xml:space="preserve">чл. </w:t>
      </w:r>
      <w:r w:rsidRPr="005B6616">
        <w:rPr>
          <w:lang w:val="bg-BG"/>
        </w:rPr>
        <w:t xml:space="preserve">2 от Протокол № 1 (виж </w:t>
      </w:r>
      <w:r w:rsidRPr="005B6616">
        <w:rPr>
          <w:i/>
          <w:iCs/>
          <w:lang w:val="bg-BG"/>
        </w:rPr>
        <w:t>дело "във връзка с определени аспекти на законите за използването на езици в образованието в Белгия ",</w:t>
      </w:r>
      <w:r w:rsidRPr="005B6616">
        <w:rPr>
          <w:lang w:val="bg-BG"/>
        </w:rPr>
        <w:t xml:space="preserve"> </w:t>
      </w:r>
      <w:r w:rsidR="0039504B">
        <w:rPr>
          <w:lang w:val="bg-BG"/>
        </w:rPr>
        <w:t>решение</w:t>
      </w:r>
      <w:r w:rsidRPr="005B6616">
        <w:rPr>
          <w:lang w:val="bg-BG"/>
        </w:rPr>
        <w:t xml:space="preserve"> от 23 юли 1968 г., серия А, № 6, §§ </w:t>
      </w:r>
      <w:r w:rsidRPr="005B6616">
        <w:rPr>
          <w:i/>
          <w:iCs/>
          <w:lang w:val="bg-BG"/>
        </w:rPr>
        <w:t>3-</w:t>
      </w:r>
      <w:r w:rsidRPr="005B6616">
        <w:rPr>
          <w:iCs/>
          <w:lang w:val="bg-BG"/>
        </w:rPr>
        <w:t>4;.</w:t>
      </w:r>
      <w:r w:rsidRPr="005B6616">
        <w:rPr>
          <w:lang w:val="bg-BG"/>
        </w:rPr>
        <w:t xml:space="preserve"> </w:t>
      </w:r>
      <w:r w:rsidRPr="005B6616">
        <w:rPr>
          <w:i/>
          <w:lang w:val="bg-BG"/>
        </w:rPr>
        <w:t>Пономарьови срещу България</w:t>
      </w:r>
      <w:r w:rsidRPr="005B6616">
        <w:rPr>
          <w:lang w:val="bg-BG"/>
        </w:rPr>
        <w:t xml:space="preserve">, № 5335/05, § 49, ЕСПЧ 2011; и </w:t>
      </w:r>
      <w:r w:rsidRPr="005B6616">
        <w:rPr>
          <w:i/>
          <w:iCs/>
          <w:lang w:val="bg-BG"/>
        </w:rPr>
        <w:t>Катан и други срещу Република Молдова и Русия</w:t>
      </w:r>
      <w:r w:rsidRPr="005B6616">
        <w:rPr>
          <w:lang w:val="bg-BG"/>
        </w:rPr>
        <w:t xml:space="preserve"> [GC], бр. 43370/04, 8252/05 и 18454/06, § 137, ЕСПЧ 2012 г. (извадки)). Тази разпоредба се прилага за начални, средни и по-високи нива на образование (виж</w:t>
      </w:r>
      <w:r w:rsidR="009E696C" w:rsidRPr="005B6616">
        <w:rPr>
          <w:lang w:val="bg-BG"/>
        </w:rPr>
        <w:t>те</w:t>
      </w:r>
      <w:r w:rsidRPr="005B6616">
        <w:rPr>
          <w:lang w:val="bg-BG"/>
        </w:rPr>
        <w:t xml:space="preserve"> </w:t>
      </w:r>
      <w:r w:rsidRPr="005B6616">
        <w:rPr>
          <w:i/>
          <w:iCs/>
          <w:lang w:val="bg-BG"/>
        </w:rPr>
        <w:t>Лейла Шахин (Leyla Şahin) срещу Турция</w:t>
      </w:r>
      <w:r w:rsidRPr="005B6616">
        <w:rPr>
          <w:lang w:val="bg-BG"/>
        </w:rPr>
        <w:t xml:space="preserve"> [GC], №. 44774/98, §§ 134 и 136, ЕСПЧ 2005-XI).</w:t>
      </w:r>
    </w:p>
    <w:p w:rsidR="00E13F54" w:rsidRPr="005B6616" w:rsidRDefault="00E13F54" w:rsidP="00310F20">
      <w:pPr>
        <w:pStyle w:val="ECHRPara"/>
        <w:rPr>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32</w:t>
      </w:r>
      <w:r w:rsidRPr="005B6616">
        <w:rPr>
          <w:lang w:val="bg-BG"/>
        </w:rPr>
        <w:fldChar w:fldCharType="end"/>
      </w:r>
      <w:r w:rsidRPr="005B6616">
        <w:rPr>
          <w:lang w:val="bg-BG"/>
        </w:rPr>
        <w:t xml:space="preserve">.  Съдът обаче признава, че, независимо от неговата </w:t>
      </w:r>
      <w:r w:rsidR="00D35A0D" w:rsidRPr="005B6616">
        <w:rPr>
          <w:lang w:val="bg-BG"/>
        </w:rPr>
        <w:t>важност, правото на образование</w:t>
      </w:r>
      <w:r w:rsidRPr="005B6616">
        <w:rPr>
          <w:lang w:val="bg-BG"/>
        </w:rPr>
        <w:t xml:space="preserve"> не е абсолютно и може да бъде обект на ограничения. При условие, че няма вреда за </w:t>
      </w:r>
      <w:r w:rsidR="00D35A0D" w:rsidRPr="005B6616">
        <w:rPr>
          <w:lang w:val="bg-BG"/>
        </w:rPr>
        <w:t>същината</w:t>
      </w:r>
      <w:r w:rsidRPr="005B6616">
        <w:rPr>
          <w:lang w:val="bg-BG"/>
        </w:rPr>
        <w:t xml:space="preserve"> на правото, тези ограничения са разрешени по подразбиране, тъй като правото на достъп "по своето естество, </w:t>
      </w:r>
      <w:r w:rsidR="00D35A0D" w:rsidRPr="005B6616">
        <w:rPr>
          <w:lang w:val="bg-BG"/>
        </w:rPr>
        <w:t>следва да бъде уреден</w:t>
      </w:r>
      <w:r w:rsidR="00732D31">
        <w:rPr>
          <w:lang w:val="bg-BG"/>
        </w:rPr>
        <w:t>о</w:t>
      </w:r>
      <w:r w:rsidRPr="005B6616">
        <w:rPr>
          <w:lang w:val="bg-BG"/>
        </w:rPr>
        <w:t xml:space="preserve"> от държавата". За да се гарантира, че наложените ограниченията не </w:t>
      </w:r>
      <w:r w:rsidR="00732D31">
        <w:rPr>
          <w:lang w:val="bg-BG"/>
        </w:rPr>
        <w:t xml:space="preserve">ограничават </w:t>
      </w:r>
      <w:r w:rsidRPr="005B6616">
        <w:rPr>
          <w:lang w:val="bg-BG"/>
        </w:rPr>
        <w:t xml:space="preserve">въпросното право до степен, която да накърнява самата му същност и </w:t>
      </w:r>
      <w:r w:rsidR="00732D31">
        <w:rPr>
          <w:lang w:val="bg-BG"/>
        </w:rPr>
        <w:t>го лишава</w:t>
      </w:r>
      <w:r w:rsidRPr="005B6616">
        <w:rPr>
          <w:lang w:val="bg-BG"/>
        </w:rPr>
        <w:t xml:space="preserve"> от неговата ефективност, Съдът трябва да се убеди, че те са предвидими за засегнатите и преследват легитимна цел. </w:t>
      </w:r>
      <w:r w:rsidR="00732D31">
        <w:rPr>
          <w:lang w:val="bg-BG"/>
        </w:rPr>
        <w:t>Все пак</w:t>
      </w:r>
      <w:r w:rsidRPr="005B6616">
        <w:rPr>
          <w:lang w:val="bg-BG"/>
        </w:rPr>
        <w:t xml:space="preserve">, </w:t>
      </w:r>
      <w:r w:rsidR="00732D31">
        <w:rPr>
          <w:lang w:val="bg-BG"/>
        </w:rPr>
        <w:t>обратно</w:t>
      </w:r>
      <w:r w:rsidRPr="005B6616">
        <w:rPr>
          <w:lang w:val="bg-BG"/>
        </w:rPr>
        <w:t xml:space="preserve"> на позицията по отношение на чл</w:t>
      </w:r>
      <w:r w:rsidR="003A2C85" w:rsidRPr="005B6616">
        <w:rPr>
          <w:lang w:val="bg-BG"/>
        </w:rPr>
        <w:t>.</w:t>
      </w:r>
      <w:r w:rsidRPr="005B6616">
        <w:rPr>
          <w:lang w:val="bg-BG"/>
        </w:rPr>
        <w:t xml:space="preserve"> от 8 до 11 от Конвенцията, </w:t>
      </w:r>
      <w:r w:rsidR="00732D31">
        <w:rPr>
          <w:lang w:val="bg-BG"/>
        </w:rPr>
        <w:t>той не е обвързан</w:t>
      </w:r>
      <w:r w:rsidRPr="005B6616">
        <w:rPr>
          <w:lang w:val="bg-BG"/>
        </w:rPr>
        <w:t xml:space="preserve"> с изчерпателен списък на "легитимни цели" по смисъла на </w:t>
      </w:r>
      <w:r w:rsidR="003A2C85" w:rsidRPr="005B6616">
        <w:rPr>
          <w:lang w:val="bg-BG"/>
        </w:rPr>
        <w:t xml:space="preserve">чл. </w:t>
      </w:r>
      <w:r w:rsidR="00732D31">
        <w:rPr>
          <w:lang w:val="bg-BG"/>
        </w:rPr>
        <w:t>2 от Протокол № 1. Освен това</w:t>
      </w:r>
      <w:r w:rsidRPr="005B6616">
        <w:rPr>
          <w:lang w:val="bg-BG"/>
        </w:rPr>
        <w:t xml:space="preserve"> ограничението ще бъде съвместимо с </w:t>
      </w:r>
      <w:r w:rsidR="003A2C85" w:rsidRPr="005B6616">
        <w:rPr>
          <w:lang w:val="bg-BG"/>
        </w:rPr>
        <w:t xml:space="preserve">чл. </w:t>
      </w:r>
      <w:r w:rsidRPr="005B6616">
        <w:rPr>
          <w:lang w:val="bg-BG"/>
        </w:rPr>
        <w:t xml:space="preserve">2 от Протокол № 1, само ако има разумна пропорционалност между използваните средства и целта, която трябва да бъде постигната. Въпреки че окончателното решение по отношение на спазването на изискванията на Конвенцията принадлежи на Съда, договарящите държави се ползват с определена свобода на преценка в тази област (виж </w:t>
      </w:r>
      <w:r w:rsidRPr="005B6616">
        <w:rPr>
          <w:i/>
          <w:iCs/>
          <w:lang w:val="bg-BG"/>
        </w:rPr>
        <w:t>Катан,</w:t>
      </w:r>
      <w:r w:rsidRPr="005B6616">
        <w:rPr>
          <w:lang w:val="bg-BG"/>
        </w:rPr>
        <w:t xml:space="preserve"> цитирано по-горе, § 140, както и случаите, цитирани там).</w:t>
      </w:r>
    </w:p>
    <w:p w:rsidR="00E13F54" w:rsidRPr="005B6616" w:rsidRDefault="00E13F54" w:rsidP="00310F20">
      <w:pPr>
        <w:pStyle w:val="ECHRPara"/>
        <w:rPr>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33</w:t>
      </w:r>
      <w:r w:rsidRPr="005B6616">
        <w:rPr>
          <w:lang w:val="bg-BG"/>
        </w:rPr>
        <w:fldChar w:fldCharType="end"/>
      </w:r>
      <w:r w:rsidRPr="005B6616">
        <w:rPr>
          <w:lang w:val="bg-BG"/>
        </w:rPr>
        <w:t xml:space="preserve">.  Вярно е, че образованието е дейност, която е сложна за организиране и скъпа за изпълнение, </w:t>
      </w:r>
      <w:r w:rsidR="00B16817" w:rsidRPr="005B6616">
        <w:rPr>
          <w:lang w:val="bg-BG"/>
        </w:rPr>
        <w:t>а същевременно</w:t>
      </w:r>
      <w:r w:rsidRPr="005B6616">
        <w:rPr>
          <w:lang w:val="bg-BG"/>
        </w:rPr>
        <w:t xml:space="preserve"> ресурсите, които властите могат да отделят за това </w:t>
      </w:r>
      <w:r w:rsidR="00B16817" w:rsidRPr="005B6616">
        <w:rPr>
          <w:lang w:val="bg-BG"/>
        </w:rPr>
        <w:t xml:space="preserve">- </w:t>
      </w:r>
      <w:r w:rsidRPr="005B6616">
        <w:rPr>
          <w:lang w:val="bg-BG"/>
        </w:rPr>
        <w:t xml:space="preserve">винаги ограничени. Вярно е също така, че при вземането на решение как да се регламентира достъпът до образование, държава трябва да намери баланс между образователните потребности на лицата под нейна юрисдикция от една страна и от друга страна - на своя ограничен капацитет за </w:t>
      </w:r>
      <w:r w:rsidR="007D65C9">
        <w:rPr>
          <w:lang w:val="bg-BG"/>
        </w:rPr>
        <w:t>ги обслужи</w:t>
      </w:r>
      <w:r w:rsidRPr="005B6616">
        <w:rPr>
          <w:lang w:val="bg-BG"/>
        </w:rPr>
        <w:t xml:space="preserve">. Въпреки това, Съдът не може да пренебрегне факта, че за разлика от някои други обществени услуги, образованието е право, което се радва на директна защита по силата на Конвенцията. Също така това е много специфичен вид обществена услуга, която не е само от пряка полза за тези, които се възползват от нея, но и изпълнява по-широки обществени функции. Всъщност Съдът вече е имал повод да отбележи, че "в едно демократично общество правото на образование ... е задължително за поддържането на правата на човека [и] играе... фундаментална роля...“ ( </w:t>
      </w:r>
      <w:r w:rsidRPr="005B6616">
        <w:rPr>
          <w:i/>
          <w:iCs/>
          <w:lang w:val="bg-BG"/>
        </w:rPr>
        <w:t>виж,</w:t>
      </w:r>
      <w:r w:rsidRPr="005B6616">
        <w:rPr>
          <w:lang w:val="bg-BG"/>
        </w:rPr>
        <w:t xml:space="preserve"> съответно, </w:t>
      </w:r>
      <w:r w:rsidRPr="005B6616">
        <w:rPr>
          <w:i/>
          <w:iCs/>
          <w:lang w:val="bg-BG"/>
        </w:rPr>
        <w:t>Пономарьови срещу България,</w:t>
      </w:r>
      <w:r w:rsidRPr="005B6616">
        <w:rPr>
          <w:lang w:val="bg-BG"/>
        </w:rPr>
        <w:t xml:space="preserve"> № 5335/05, § 55, ЕСПЧ 2011).</w:t>
      </w:r>
    </w:p>
    <w:p w:rsidR="00E13F54" w:rsidRPr="005B6616" w:rsidRDefault="00E13F54" w:rsidP="00EE1F81">
      <w:pPr>
        <w:pStyle w:val="ECHRHeading4"/>
        <w:rPr>
          <w:lang w:val="bg-BG"/>
        </w:rPr>
      </w:pPr>
      <w:r w:rsidRPr="005B6616">
        <w:rPr>
          <w:lang w:val="bg-BG"/>
        </w:rPr>
        <w:t>(б)  </w:t>
      </w:r>
      <w:r w:rsidRPr="005B6616">
        <w:rPr>
          <w:rStyle w:val="hpsalt-edited"/>
          <w:lang w:val="bg-BG"/>
        </w:rPr>
        <w:t>Прилагане на тези принципи</w:t>
      </w:r>
      <w:r w:rsidRPr="005B6616">
        <w:rPr>
          <w:lang w:val="bg-BG"/>
        </w:rPr>
        <w:t xml:space="preserve"> </w:t>
      </w:r>
      <w:r w:rsidRPr="005B6616">
        <w:rPr>
          <w:rStyle w:val="hps"/>
          <w:lang w:val="bg-BG"/>
        </w:rPr>
        <w:t>към фактите по</w:t>
      </w:r>
      <w:r w:rsidRPr="005B6616">
        <w:rPr>
          <w:lang w:val="bg-BG"/>
        </w:rPr>
        <w:t xml:space="preserve"> </w:t>
      </w:r>
      <w:r w:rsidRPr="005B6616">
        <w:rPr>
          <w:rStyle w:val="hps"/>
          <w:lang w:val="bg-BG"/>
        </w:rPr>
        <w:t>настоящото дело</w:t>
      </w:r>
      <w:r w:rsidRPr="005B6616">
        <w:rPr>
          <w:lang w:val="bg-BG"/>
        </w:rPr>
        <w:t xml:space="preserve"> </w:t>
      </w:r>
    </w:p>
    <w:p w:rsidR="00E13F54" w:rsidRPr="005B6616" w:rsidRDefault="00E13F54" w:rsidP="00634774">
      <w:pPr>
        <w:pStyle w:val="ECHRPara"/>
        <w:rPr>
          <w:i/>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34</w:t>
      </w:r>
      <w:r w:rsidRPr="005B6616">
        <w:rPr>
          <w:lang w:val="bg-BG"/>
        </w:rPr>
        <w:fldChar w:fldCharType="end"/>
      </w:r>
      <w:r w:rsidRPr="005B6616">
        <w:rPr>
          <w:lang w:val="bg-BG"/>
        </w:rPr>
        <w:t>.  Въпреки, че Съдът е наясно с препоръките на Комитета на министрите, според които учебни заведения трябва да са достъпни за всички лица, лишени от свобода (виж</w:t>
      </w:r>
      <w:r w:rsidR="003A2C85" w:rsidRPr="005B6616">
        <w:rPr>
          <w:lang w:val="bg-BG"/>
        </w:rPr>
        <w:t>те</w:t>
      </w:r>
      <w:r w:rsidRPr="005B6616">
        <w:rPr>
          <w:lang w:val="bg-BG"/>
        </w:rPr>
        <w:t xml:space="preserve"> параграфи 21-24 по-горе), той припомня, че </w:t>
      </w:r>
      <w:r w:rsidR="003A2C85" w:rsidRPr="005B6616">
        <w:rPr>
          <w:lang w:val="bg-BG"/>
        </w:rPr>
        <w:t xml:space="preserve">чл. </w:t>
      </w:r>
      <w:r w:rsidRPr="005B6616">
        <w:rPr>
          <w:lang w:val="bg-BG"/>
        </w:rPr>
        <w:t xml:space="preserve">2 от Протокол № 1 не задължава договарящите държави да организират образователни институции за затворници, където такива институции не са налице (виж </w:t>
      </w:r>
      <w:r w:rsidRPr="005B6616">
        <w:rPr>
          <w:i/>
          <w:iCs/>
          <w:lang w:val="bg-BG"/>
        </w:rPr>
        <w:t>Натоли (Natoli) срещу Италия,</w:t>
      </w:r>
      <w:r w:rsidRPr="005B6616">
        <w:rPr>
          <w:lang w:val="bg-BG"/>
        </w:rPr>
        <w:t xml:space="preserve"> № 26161/95, решение на Комисията от 18 май 1998 г., непубликувано и </w:t>
      </w:r>
      <w:r w:rsidRPr="005B6616">
        <w:rPr>
          <w:i/>
          <w:iCs/>
          <w:lang w:val="bg-BG"/>
        </w:rPr>
        <w:t>Епистату (Epistatu) срещу Румъния,</w:t>
      </w:r>
      <w:r w:rsidRPr="005B6616">
        <w:rPr>
          <w:lang w:val="bg-BG"/>
        </w:rPr>
        <w:t xml:space="preserve"> № 29343/10, § 63, 24 септември 201</w:t>
      </w:r>
      <w:r w:rsidR="00226390" w:rsidRPr="005B6616">
        <w:rPr>
          <w:lang w:val="bg-BG"/>
        </w:rPr>
        <w:t xml:space="preserve">3 г.). Въпреки това, настоящото оплакване </w:t>
      </w:r>
      <w:r w:rsidRPr="005B6616">
        <w:rPr>
          <w:lang w:val="bg-BG"/>
        </w:rPr>
        <w:t>на жалбоподателя се отнася до отказания му достъп до вече съществуваща образователна институция, а именно учи</w:t>
      </w:r>
      <w:r w:rsidR="00226390" w:rsidRPr="005B6616">
        <w:rPr>
          <w:lang w:val="bg-BG"/>
        </w:rPr>
        <w:t>лището в затвора в Стара Загора</w:t>
      </w:r>
      <w:r w:rsidRPr="005B6616">
        <w:rPr>
          <w:lang w:val="bg-BG"/>
        </w:rPr>
        <w:t>. Както беше отбелязано по-горе, правото на достъп до вече същест</w:t>
      </w:r>
      <w:r w:rsidR="002E7FAB" w:rsidRPr="005B6616">
        <w:rPr>
          <w:lang w:val="bg-BG"/>
        </w:rPr>
        <w:t>вуващи образователни институции</w:t>
      </w:r>
      <w:r w:rsidRPr="005B6616">
        <w:rPr>
          <w:lang w:val="bg-BG"/>
        </w:rPr>
        <w:t xml:space="preserve"> попада в приложното поле на </w:t>
      </w:r>
      <w:r w:rsidR="003A2C85" w:rsidRPr="005B6616">
        <w:rPr>
          <w:lang w:val="bg-BG"/>
        </w:rPr>
        <w:t xml:space="preserve">чл. </w:t>
      </w:r>
      <w:r w:rsidRPr="005B6616">
        <w:rPr>
          <w:lang w:val="bg-BG"/>
        </w:rPr>
        <w:t>2 от Протокол № 1. Всяко ограничаване на това право трябва да бъде предвидимо, да преследва легитимна цел и да б</w:t>
      </w:r>
      <w:r w:rsidR="003A2C85" w:rsidRPr="005B6616">
        <w:rPr>
          <w:lang w:val="bg-BG"/>
        </w:rPr>
        <w:t xml:space="preserve">ъде пропорционално на тази цел </w:t>
      </w:r>
      <w:r w:rsidRPr="005B6616">
        <w:rPr>
          <w:lang w:val="bg-BG"/>
        </w:rPr>
        <w:t>(виж</w:t>
      </w:r>
      <w:r w:rsidR="003A2C85" w:rsidRPr="005B6616">
        <w:rPr>
          <w:lang w:val="bg-BG"/>
        </w:rPr>
        <w:t>те</w:t>
      </w:r>
      <w:r w:rsidRPr="005B6616">
        <w:rPr>
          <w:lang w:val="bg-BG"/>
        </w:rPr>
        <w:t xml:space="preserve"> параграф 32 по-горе). Въпреки че </w:t>
      </w:r>
      <w:r w:rsidR="003A2C85" w:rsidRPr="005B6616">
        <w:rPr>
          <w:lang w:val="bg-BG"/>
        </w:rPr>
        <w:t xml:space="preserve">чл. </w:t>
      </w:r>
      <w:r w:rsidRPr="005B6616">
        <w:rPr>
          <w:lang w:val="bg-BG"/>
        </w:rPr>
        <w:t>2 от Протокол № 1 не налага позитивно задължение за предоставяне на образование в затвора при всички обстоятелства, когато такава възможност е налична, това не трябва да бъде предмет на произволни и необосновани ограничения</w:t>
      </w:r>
      <w:r w:rsidRPr="005B6616">
        <w:rPr>
          <w:bCs/>
          <w:lang w:val="bg-BG"/>
        </w:rPr>
        <w:t>.</w:t>
      </w:r>
    </w:p>
    <w:p w:rsidR="00E13F54" w:rsidRPr="005B6616" w:rsidRDefault="00E13F54" w:rsidP="001F2976">
      <w:pPr>
        <w:pStyle w:val="ECHRPara"/>
        <w:rPr>
          <w:lang w:val="bg-BG"/>
        </w:rPr>
      </w:pPr>
      <w:r w:rsidRPr="005B6616">
        <w:rPr>
          <w:bCs/>
          <w:lang w:val="bg-BG"/>
        </w:rPr>
        <w:fldChar w:fldCharType="begin"/>
      </w:r>
      <w:r w:rsidRPr="005B6616">
        <w:rPr>
          <w:bCs/>
          <w:lang w:val="bg-BG"/>
        </w:rPr>
        <w:instrText xml:space="preserve"> SEQ level0 \*arabic </w:instrText>
      </w:r>
      <w:r w:rsidRPr="005B6616">
        <w:rPr>
          <w:bCs/>
          <w:lang w:val="bg-BG"/>
        </w:rPr>
        <w:fldChar w:fldCharType="separate"/>
      </w:r>
      <w:r w:rsidRPr="005B6616">
        <w:rPr>
          <w:bCs/>
          <w:lang w:val="bg-BG"/>
        </w:rPr>
        <w:t>35</w:t>
      </w:r>
      <w:r w:rsidRPr="005B6616">
        <w:rPr>
          <w:bCs/>
          <w:lang w:val="bg-BG"/>
        </w:rPr>
        <w:fldChar w:fldCharType="end"/>
      </w:r>
      <w:r w:rsidRPr="005B6616">
        <w:rPr>
          <w:bCs/>
          <w:lang w:val="bg-BG"/>
        </w:rPr>
        <w:t>.  </w:t>
      </w:r>
      <w:r w:rsidRPr="005B6616">
        <w:rPr>
          <w:lang w:val="bg-BG"/>
        </w:rPr>
        <w:t xml:space="preserve">Съдът намира, че подлежи на съмнение дали ограничението на жалбоподателя е било достатъчно предвидимо за целите на </w:t>
      </w:r>
      <w:r w:rsidR="003A2C85" w:rsidRPr="005B6616">
        <w:rPr>
          <w:lang w:val="bg-BG"/>
        </w:rPr>
        <w:t xml:space="preserve">чл. </w:t>
      </w:r>
      <w:r w:rsidRPr="005B6616">
        <w:rPr>
          <w:lang w:val="bg-BG"/>
        </w:rPr>
        <w:t>2 от Протокол № 1. Съответната законова рамка предвижда, че осъдените лица на възраст 16 години или по-възрастни имат право, при желание, да бъдат включени в учебните програми, и че, при липса на ясни правила за обратното, разпоредбите относно осъдените лица следва да се прилагат в еднаква степен за лица с мярка за неотклонение за</w:t>
      </w:r>
      <w:r w:rsidR="00E8014F">
        <w:rPr>
          <w:lang w:val="bg-BG"/>
        </w:rPr>
        <w:t>държане под стража. Единствената</w:t>
      </w:r>
      <w:r w:rsidRPr="005B6616">
        <w:rPr>
          <w:lang w:val="bg-BG"/>
        </w:rPr>
        <w:t xml:space="preserve"> изрична разпоредба, отнасяща се до правата на лица с мярка за неотклонение задържане под стража за достъп до образование</w:t>
      </w:r>
      <w:r w:rsidR="000E3613" w:rsidRPr="005B6616">
        <w:rPr>
          <w:lang w:val="bg-BG"/>
        </w:rPr>
        <w:t>,</w:t>
      </w:r>
      <w:r w:rsidRPr="005B6616">
        <w:rPr>
          <w:lang w:val="bg-BG"/>
        </w:rPr>
        <w:t xml:space="preserve"> е, че затворническите власти трябва "да насърчават" лица с мярка за неотклонение задържане под стража</w:t>
      </w:r>
      <w:r w:rsidR="000E3613" w:rsidRPr="005B6616">
        <w:rPr>
          <w:lang w:val="bg-BG"/>
        </w:rPr>
        <w:t xml:space="preserve"> да участват</w:t>
      </w:r>
      <w:r w:rsidRPr="005B6616">
        <w:rPr>
          <w:lang w:val="bg-BG"/>
        </w:rPr>
        <w:t xml:space="preserve"> в образователните програми в затвора (виж</w:t>
      </w:r>
      <w:r w:rsidR="009E696C" w:rsidRPr="005B6616">
        <w:rPr>
          <w:lang w:val="bg-BG"/>
        </w:rPr>
        <w:t>те</w:t>
      </w:r>
      <w:r w:rsidRPr="005B6616">
        <w:rPr>
          <w:lang w:val="bg-BG"/>
        </w:rPr>
        <w:t xml:space="preserve"> параграфи 15-19 по-горе).</w:t>
      </w:r>
    </w:p>
    <w:p w:rsidR="00E13F54" w:rsidRPr="005B6616" w:rsidRDefault="00E13F54" w:rsidP="00634774">
      <w:pPr>
        <w:pStyle w:val="ECHRPara"/>
        <w:rPr>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36</w:t>
      </w:r>
      <w:r w:rsidRPr="005B6616">
        <w:rPr>
          <w:lang w:val="bg-BG"/>
        </w:rPr>
        <w:fldChar w:fldCharType="end"/>
      </w:r>
      <w:r w:rsidRPr="005B6616">
        <w:rPr>
          <w:lang w:val="bg-BG"/>
        </w:rPr>
        <w:t xml:space="preserve">.  Липсата на яснота в нормативната уредба се </w:t>
      </w:r>
      <w:r w:rsidR="00883B77" w:rsidRPr="005B6616">
        <w:rPr>
          <w:lang w:val="bg-BG"/>
        </w:rPr>
        <w:t>изразява</w:t>
      </w:r>
      <w:r w:rsidRPr="005B6616">
        <w:rPr>
          <w:lang w:val="bg-BG"/>
        </w:rPr>
        <w:t xml:space="preserve"> във факта, че по време на производство</w:t>
      </w:r>
      <w:r w:rsidR="00883B77" w:rsidRPr="005B6616">
        <w:rPr>
          <w:lang w:val="bg-BG"/>
        </w:rPr>
        <w:t>то на национално ниво</w:t>
      </w:r>
      <w:r w:rsidRPr="005B6616">
        <w:rPr>
          <w:lang w:val="bg-BG"/>
        </w:rPr>
        <w:t xml:space="preserve"> и</w:t>
      </w:r>
      <w:r w:rsidR="00187714">
        <w:rPr>
          <w:lang w:val="bg-BG"/>
        </w:rPr>
        <w:t xml:space="preserve"> в производството пред този Съд</w:t>
      </w:r>
      <w:r w:rsidRPr="005B6616">
        <w:rPr>
          <w:lang w:val="bg-BG"/>
        </w:rPr>
        <w:t xml:space="preserve"> националните органи посочват различни причини за отказ на искането на жалбоподателя да бъде записан в училището. Молбата му е отхвърлена от </w:t>
      </w:r>
      <w:r w:rsidR="009A70A0" w:rsidRPr="005B6616">
        <w:rPr>
          <w:lang w:val="bg-BG"/>
        </w:rPr>
        <w:t>Дирекция “</w:t>
      </w:r>
      <w:r w:rsidRPr="005B6616">
        <w:rPr>
          <w:lang w:val="bg-BG"/>
        </w:rPr>
        <w:t>Изпълнение на наказанията</w:t>
      </w:r>
      <w:r w:rsidR="009A70A0" w:rsidRPr="005B6616">
        <w:rPr>
          <w:lang w:val="bg-BG"/>
        </w:rPr>
        <w:t>”</w:t>
      </w:r>
      <w:r w:rsidRPr="005B6616">
        <w:rPr>
          <w:lang w:val="bg-BG"/>
        </w:rPr>
        <w:t xml:space="preserve"> на Министерството на правосъдието на основание, че "след като бъде осъден", той ще бъде прехвърлен в затвора за "рецидивисти", както и че в същото време ще се наруши законовото изискване за разделяне на "рецидивист</w:t>
      </w:r>
      <w:r w:rsidR="00BF4127" w:rsidRPr="005B6616">
        <w:rPr>
          <w:lang w:val="bg-BG"/>
        </w:rPr>
        <w:t>и</w:t>
      </w:r>
      <w:r w:rsidRPr="005B6616">
        <w:rPr>
          <w:lang w:val="bg-BG"/>
        </w:rPr>
        <w:t xml:space="preserve">" </w:t>
      </w:r>
      <w:r w:rsidR="00BF4127" w:rsidRPr="005B6616">
        <w:rPr>
          <w:lang w:val="bg-BG"/>
        </w:rPr>
        <w:t xml:space="preserve">от </w:t>
      </w:r>
      <w:r w:rsidRPr="005B6616">
        <w:rPr>
          <w:lang w:val="bg-BG"/>
        </w:rPr>
        <w:t>"нерецидивисти"</w:t>
      </w:r>
      <w:r w:rsidR="00BF4127" w:rsidRPr="005B6616">
        <w:rPr>
          <w:lang w:val="bg-BG"/>
        </w:rPr>
        <w:t>,</w:t>
      </w:r>
      <w:r w:rsidRPr="005B6616">
        <w:rPr>
          <w:lang w:val="bg-BG"/>
        </w:rPr>
        <w:t xml:space="preserve"> освен ако той бъде оставен да посещава с училището на затвора</w:t>
      </w:r>
      <w:r w:rsidR="00BF4127" w:rsidRPr="005B6616">
        <w:rPr>
          <w:lang w:val="bg-BG"/>
        </w:rPr>
        <w:t xml:space="preserve"> заедно с "нерецидивисти"</w:t>
      </w:r>
      <w:r w:rsidRPr="005B6616">
        <w:rPr>
          <w:lang w:val="bg-BG"/>
        </w:rPr>
        <w:t xml:space="preserve"> (виж</w:t>
      </w:r>
      <w:r w:rsidR="00024F7E" w:rsidRPr="005B6616">
        <w:rPr>
          <w:lang w:val="bg-BG"/>
        </w:rPr>
        <w:t>те</w:t>
      </w:r>
      <w:r w:rsidRPr="005B6616">
        <w:rPr>
          <w:lang w:val="bg-BG"/>
        </w:rPr>
        <w:t xml:space="preserve"> па</w:t>
      </w:r>
      <w:r w:rsidR="00024F7E" w:rsidRPr="005B6616">
        <w:rPr>
          <w:lang w:val="bg-BG"/>
        </w:rPr>
        <w:t>раграф 7 по-горе). Впоследствие</w:t>
      </w:r>
      <w:r w:rsidRPr="005B6616">
        <w:rPr>
          <w:lang w:val="bg-BG"/>
        </w:rPr>
        <w:t xml:space="preserve"> началникът на затвора също </w:t>
      </w:r>
      <w:r w:rsidR="00BF4127" w:rsidRPr="005B6616">
        <w:rPr>
          <w:lang w:val="bg-BG"/>
        </w:rPr>
        <w:t>отхвърля</w:t>
      </w:r>
      <w:r w:rsidRPr="005B6616">
        <w:rPr>
          <w:lang w:val="bg-BG"/>
        </w:rPr>
        <w:t xml:space="preserve"> искането му на базата на подобни основания (виж</w:t>
      </w:r>
      <w:r w:rsidR="00024F7E" w:rsidRPr="005B6616">
        <w:rPr>
          <w:lang w:val="bg-BG"/>
        </w:rPr>
        <w:t>те</w:t>
      </w:r>
      <w:r w:rsidRPr="005B6616">
        <w:rPr>
          <w:lang w:val="bg-BG"/>
        </w:rPr>
        <w:t xml:space="preserve"> параграф 8 по-горе). Когато жалбоподателят подава жалба срещу решението на затворническите власти да го изключат от училището, </w:t>
      </w:r>
      <w:r w:rsidR="00024F7E" w:rsidRPr="005B6616">
        <w:rPr>
          <w:lang w:val="bg-BG"/>
        </w:rPr>
        <w:t>Окръжният</w:t>
      </w:r>
      <w:r w:rsidRPr="005B6616">
        <w:rPr>
          <w:lang w:val="bg-BG"/>
        </w:rPr>
        <w:t xml:space="preserve"> съд в Стара Загора установява, че той не може да бъде квалифициран като "рецидивист" и задължава началника на затвора да го допусне до </w:t>
      </w:r>
      <w:r w:rsidR="00BF4127" w:rsidRPr="005B6616">
        <w:rPr>
          <w:lang w:val="bg-BG"/>
        </w:rPr>
        <w:t xml:space="preserve">занятията в </w:t>
      </w:r>
      <w:r w:rsidRPr="005B6616">
        <w:rPr>
          <w:lang w:val="bg-BG"/>
        </w:rPr>
        <w:t xml:space="preserve">училището. </w:t>
      </w:r>
      <w:r w:rsidR="00187714">
        <w:rPr>
          <w:lang w:val="bg-BG"/>
        </w:rPr>
        <w:t>При обжалването от</w:t>
      </w:r>
      <w:r w:rsidRPr="005B6616">
        <w:rPr>
          <w:lang w:val="bg-BG"/>
        </w:rPr>
        <w:t xml:space="preserve"> началника на затвора Върховният административен съд отменя </w:t>
      </w:r>
      <w:r w:rsidR="00B91ECF" w:rsidRPr="005B6616">
        <w:rPr>
          <w:lang w:val="bg-BG"/>
        </w:rPr>
        <w:t>присъдата</w:t>
      </w:r>
      <w:r w:rsidRPr="005B6616">
        <w:rPr>
          <w:lang w:val="bg-BG"/>
        </w:rPr>
        <w:t xml:space="preserve"> на </w:t>
      </w:r>
      <w:r w:rsidR="00024F7E" w:rsidRPr="005B6616">
        <w:rPr>
          <w:lang w:val="bg-BG"/>
        </w:rPr>
        <w:t>Окръжния</w:t>
      </w:r>
      <w:r w:rsidRPr="005B6616">
        <w:rPr>
          <w:lang w:val="bg-BG"/>
        </w:rPr>
        <w:t xml:space="preserve"> съд с мотива, че жалбоподателят не е имал право да участва в образователна програма на затвора, тъй като правото на образование се предвижда от съответното законодателство, като приложимо единствено по отношение на лицата, лишени от свобода в резултат на влязла в сила присъда и не се прилага по отношение на </w:t>
      </w:r>
      <w:r w:rsidR="00BF4127" w:rsidRPr="005B6616">
        <w:rPr>
          <w:lang w:val="bg-BG"/>
        </w:rPr>
        <w:t>лица с мярка за неотклонение задържане под стража</w:t>
      </w:r>
      <w:r w:rsidRPr="005B6616">
        <w:rPr>
          <w:lang w:val="bg-BG"/>
        </w:rPr>
        <w:t xml:space="preserve"> (виж</w:t>
      </w:r>
      <w:r w:rsidR="009E696C" w:rsidRPr="005B6616">
        <w:rPr>
          <w:lang w:val="bg-BG"/>
        </w:rPr>
        <w:t>те</w:t>
      </w:r>
      <w:r w:rsidRPr="005B6616">
        <w:rPr>
          <w:lang w:val="bg-BG"/>
        </w:rPr>
        <w:t xml:space="preserve"> параграф 12 по-горе).</w:t>
      </w:r>
    </w:p>
    <w:p w:rsidR="00E13F54" w:rsidRPr="005B6616" w:rsidRDefault="00E13F54" w:rsidP="00634774">
      <w:pPr>
        <w:pStyle w:val="ECHRPara"/>
        <w:rPr>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37</w:t>
      </w:r>
      <w:r w:rsidRPr="005B6616">
        <w:rPr>
          <w:lang w:val="bg-BG"/>
        </w:rPr>
        <w:fldChar w:fldCharType="end"/>
      </w:r>
      <w:r w:rsidRPr="005B6616">
        <w:rPr>
          <w:lang w:val="bg-BG"/>
        </w:rPr>
        <w:t xml:space="preserve">.  В допълнение, по време на производството пред този </w:t>
      </w:r>
      <w:r w:rsidR="00774AD6" w:rsidRPr="005B6616">
        <w:rPr>
          <w:lang w:val="bg-BG"/>
        </w:rPr>
        <w:t>Съд</w:t>
      </w:r>
      <w:r w:rsidRPr="005B6616">
        <w:rPr>
          <w:lang w:val="bg-BG"/>
        </w:rPr>
        <w:t xml:space="preserve">, </w:t>
      </w:r>
      <w:r w:rsidR="00774AD6" w:rsidRPr="005B6616">
        <w:rPr>
          <w:lang w:val="bg-BG"/>
        </w:rPr>
        <w:t xml:space="preserve">Правителството </w:t>
      </w:r>
      <w:r w:rsidRPr="005B6616">
        <w:rPr>
          <w:lang w:val="bg-BG"/>
        </w:rPr>
        <w:t xml:space="preserve">се позовава на три различни основания, за да се оправдае изключването на жалбоподателя от </w:t>
      </w:r>
      <w:r w:rsidR="00774AD6" w:rsidRPr="005B6616">
        <w:rPr>
          <w:lang w:val="bg-BG"/>
        </w:rPr>
        <w:t xml:space="preserve">програмата на </w:t>
      </w:r>
      <w:r w:rsidRPr="005B6616">
        <w:rPr>
          <w:lang w:val="bg-BG"/>
        </w:rPr>
        <w:t xml:space="preserve">училището. </w:t>
      </w:r>
      <w:r w:rsidR="00187714">
        <w:rPr>
          <w:lang w:val="bg-BG"/>
        </w:rPr>
        <w:t>На първо място то</w:t>
      </w:r>
      <w:r w:rsidRPr="005B6616">
        <w:rPr>
          <w:lang w:val="bg-BG"/>
        </w:rPr>
        <w:t xml:space="preserve"> твърди, че като лице с мярка за неотклонение задържане под стража не е удачно той да посещава училището с вече осъдени лица. На второ място твърди, че като лице с мярка за неотклонение задържане под стража за неопределен период на задържане, за него не е подходящо да посещава училище, което е предназначено за осъдени лица, излежаващи наказания за лишаване от свобода от 12 месеца или повече. На трето място се посочва мотив</w:t>
      </w:r>
      <w:r w:rsidR="00774AD6" w:rsidRPr="005B6616">
        <w:rPr>
          <w:lang w:val="bg-BG"/>
        </w:rPr>
        <w:t>ът</w:t>
      </w:r>
      <w:r w:rsidRPr="005B6616">
        <w:rPr>
          <w:lang w:val="bg-BG"/>
        </w:rPr>
        <w:t>, че тъй като жалбоподателят рискува да бъде осъден като "рецидивист", то не би било в интерес на осъдени</w:t>
      </w:r>
      <w:r w:rsidR="00774AD6" w:rsidRPr="005B6616">
        <w:rPr>
          <w:lang w:val="bg-BG"/>
        </w:rPr>
        <w:t xml:space="preserve">те </w:t>
      </w:r>
      <w:r w:rsidRPr="005B6616">
        <w:rPr>
          <w:lang w:val="bg-BG"/>
        </w:rPr>
        <w:t>"нерецидивисти"</w:t>
      </w:r>
      <w:r w:rsidR="00774AD6" w:rsidRPr="005B6616">
        <w:rPr>
          <w:lang w:val="bg-BG"/>
        </w:rPr>
        <w:t>,</w:t>
      </w:r>
      <w:r w:rsidRPr="005B6616">
        <w:rPr>
          <w:lang w:val="bg-BG"/>
        </w:rPr>
        <w:t xml:space="preserve"> посещаващи училището, да бъде допуснато присъствието на жалбоподателя.</w:t>
      </w:r>
    </w:p>
    <w:p w:rsidR="00E13F54" w:rsidRPr="005B6616" w:rsidRDefault="00E13F54" w:rsidP="009D1261">
      <w:pPr>
        <w:ind w:firstLine="284"/>
        <w:rPr>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38</w:t>
      </w:r>
      <w:r w:rsidRPr="005B6616">
        <w:rPr>
          <w:lang w:val="bg-BG"/>
        </w:rPr>
        <w:fldChar w:fldCharType="end"/>
      </w:r>
      <w:r w:rsidRPr="005B6616">
        <w:rPr>
          <w:lang w:val="bg-BG"/>
        </w:rPr>
        <w:t xml:space="preserve">.  Съдът трябва да отбележи, че Правителството не подкрепя своите аргументи с никакви доказателства, свързани с условията, приложими в затвора в Стара Загора. Необходимостта </w:t>
      </w:r>
      <w:r w:rsidR="0040077C">
        <w:rPr>
          <w:lang w:val="bg-BG"/>
        </w:rPr>
        <w:t xml:space="preserve">да защити </w:t>
      </w:r>
      <w:r w:rsidRPr="005B6616">
        <w:rPr>
          <w:lang w:val="bg-BG"/>
        </w:rPr>
        <w:t>жалбоподателя, като го държи отделно от осъдените вече лица заради статута му на лице с мярка за неотклонение задържане под стража, не е основанието, изтъкнато от управата на затвора за отхвърлянето на исканията на жалбоподателя. Нещо повече, от много</w:t>
      </w:r>
      <w:r w:rsidR="0037588A" w:rsidRPr="005B6616">
        <w:rPr>
          <w:lang w:val="bg-BG"/>
        </w:rPr>
        <w:t>то</w:t>
      </w:r>
      <w:r w:rsidRPr="005B6616">
        <w:rPr>
          <w:lang w:val="bg-BG"/>
        </w:rPr>
        <w:t xml:space="preserve"> искания на жалбоподателя да му бъде позволено да посещава училището е видно, че той не е имал възражения да участва в тази дейност заедно с вече осъдените лица. </w:t>
      </w:r>
      <w:r w:rsidR="0037588A" w:rsidRPr="005B6616">
        <w:rPr>
          <w:lang w:val="bg-BG"/>
        </w:rPr>
        <w:t>В материал</w:t>
      </w:r>
      <w:r w:rsidR="0040077C">
        <w:rPr>
          <w:lang w:val="bg-BG"/>
        </w:rPr>
        <w:t>а,</w:t>
      </w:r>
      <w:r w:rsidR="0037588A" w:rsidRPr="005B6616">
        <w:rPr>
          <w:lang w:val="bg-BG"/>
        </w:rPr>
        <w:t xml:space="preserve"> предоставен на Съда</w:t>
      </w:r>
      <w:r w:rsidR="0040077C">
        <w:rPr>
          <w:lang w:val="bg-BG"/>
        </w:rPr>
        <w:t>,</w:t>
      </w:r>
      <w:r w:rsidRPr="005B6616">
        <w:rPr>
          <w:lang w:val="bg-BG"/>
        </w:rPr>
        <w:t xml:space="preserve"> няма доказателства, които да показват, че в контролираната и наблюдавана среда на класната стая може да бъде навредено на лица с мярка за неотклонение задържане под стража, или че е налице разделението на лица с мярка за неотклонение задържане под стража от осъдените вече лица или "рецидивисти" в затвора Стара Загора и ако е така, дали такава сегрегация се прилага последователно по отношение на всички видове режими и дейности в затвора.</w:t>
      </w:r>
    </w:p>
    <w:p w:rsidR="00E13F54" w:rsidRPr="005B6616" w:rsidRDefault="00E13F54" w:rsidP="00871213">
      <w:pPr>
        <w:pStyle w:val="ECHRPara"/>
        <w:rPr>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39</w:t>
      </w:r>
      <w:r w:rsidRPr="005B6616">
        <w:rPr>
          <w:lang w:val="bg-BG"/>
        </w:rPr>
        <w:fldChar w:fldCharType="end"/>
      </w:r>
      <w:r w:rsidRPr="005B6616">
        <w:rPr>
          <w:lang w:val="bg-BG"/>
        </w:rPr>
        <w:t>.  </w:t>
      </w:r>
      <w:r w:rsidR="0037588A" w:rsidRPr="005B6616">
        <w:rPr>
          <w:lang w:val="bg-BG"/>
        </w:rPr>
        <w:t>В</w:t>
      </w:r>
      <w:r w:rsidRPr="005B6616">
        <w:rPr>
          <w:lang w:val="bg-BG"/>
        </w:rPr>
        <w:t>торото правно основание, изтъкнато от Правителството</w:t>
      </w:r>
      <w:r w:rsidR="0037588A" w:rsidRPr="005B6616">
        <w:rPr>
          <w:lang w:val="bg-BG"/>
        </w:rPr>
        <w:t>,</w:t>
      </w:r>
      <w:r w:rsidRPr="005B6616">
        <w:rPr>
          <w:lang w:val="bg-BG"/>
        </w:rPr>
        <w:t xml:space="preserve"> е неопределеният характер на мярката за неотклонение и на изискването</w:t>
      </w:r>
      <w:r w:rsidR="007B6B76" w:rsidRPr="005B6616">
        <w:rPr>
          <w:lang w:val="bg-BG"/>
        </w:rPr>
        <w:t xml:space="preserve"> в националното законодателство</w:t>
      </w:r>
      <w:r w:rsidRPr="005B6616">
        <w:rPr>
          <w:lang w:val="bg-BG"/>
        </w:rPr>
        <w:t xml:space="preserve"> лишените от свобода да излежават присъди от една или повече години, </w:t>
      </w:r>
      <w:r w:rsidR="007B6B76" w:rsidRPr="005B6616">
        <w:rPr>
          <w:lang w:val="bg-BG"/>
        </w:rPr>
        <w:t>за</w:t>
      </w:r>
      <w:r w:rsidRPr="005B6616">
        <w:rPr>
          <w:lang w:val="bg-BG"/>
        </w:rPr>
        <w:t xml:space="preserve"> да могат да се запишат в затворническите училища. Въпреки това, правителството не обяснява защо това е необходимо условие за прием в затворническото училище. Що се отнася, по-специално, </w:t>
      </w:r>
      <w:r w:rsidR="007B6B76" w:rsidRPr="005B6616">
        <w:rPr>
          <w:lang w:val="bg-BG"/>
        </w:rPr>
        <w:t>до</w:t>
      </w:r>
      <w:r w:rsidRPr="005B6616">
        <w:rPr>
          <w:lang w:val="bg-BG"/>
        </w:rPr>
        <w:t xml:space="preserve"> лицата с мярка за неотклонение задържане под стража, какъвто е жалбоподателя</w:t>
      </w:r>
      <w:r w:rsidR="0040077C">
        <w:rPr>
          <w:lang w:val="bg-BG"/>
        </w:rPr>
        <w:t>т</w:t>
      </w:r>
      <w:r w:rsidRPr="005B6616">
        <w:rPr>
          <w:lang w:val="bg-BG"/>
        </w:rPr>
        <w:t>, Съдът не счита, че фактът, че окончателната продължителност на тяхното задържане</w:t>
      </w:r>
      <w:r w:rsidR="007B6B76" w:rsidRPr="005B6616">
        <w:rPr>
          <w:lang w:val="bg-BG"/>
        </w:rPr>
        <w:t xml:space="preserve"> под стража е неясна в началото</w:t>
      </w:r>
      <w:r w:rsidRPr="005B6616">
        <w:rPr>
          <w:lang w:val="bg-BG"/>
        </w:rPr>
        <w:t xml:space="preserve"> трябва да се използва като оправдание за лишаването им от достъп до учебни заведения, освен мо</w:t>
      </w:r>
      <w:r w:rsidR="007B6B76" w:rsidRPr="005B6616">
        <w:rPr>
          <w:lang w:val="bg-BG"/>
        </w:rPr>
        <w:t>же би в случаите, когато е ясно,</w:t>
      </w:r>
      <w:r w:rsidRPr="005B6616">
        <w:rPr>
          <w:lang w:val="bg-BG"/>
        </w:rPr>
        <w:t xml:space="preserve"> по някаква причина, че задържането ще бъде с кратка продължителност. Освен това, Правителството не предоставя на Съда каквато и да е статистическа информация по отношение на наличните ресурси в училището, </w:t>
      </w:r>
      <w:r w:rsidR="007B6B76" w:rsidRPr="005B6616">
        <w:rPr>
          <w:lang w:val="bg-BG"/>
        </w:rPr>
        <w:t>за да оправдае</w:t>
      </w:r>
      <w:r w:rsidRPr="005B6616">
        <w:rPr>
          <w:lang w:val="bg-BG"/>
        </w:rPr>
        <w:t xml:space="preserve"> политика</w:t>
      </w:r>
      <w:r w:rsidR="007B6B76" w:rsidRPr="005B6616">
        <w:rPr>
          <w:lang w:val="bg-BG"/>
        </w:rPr>
        <w:t>та</w:t>
      </w:r>
      <w:r w:rsidRPr="005B6616">
        <w:rPr>
          <w:lang w:val="bg-BG"/>
        </w:rPr>
        <w:t xml:space="preserve"> за концентриране на ограничените ресурси върху лишените от свобода лица с най-дългите присъди.</w:t>
      </w:r>
    </w:p>
    <w:p w:rsidR="00E13F54" w:rsidRPr="005B6616" w:rsidRDefault="00E13F54" w:rsidP="00871213">
      <w:pPr>
        <w:pStyle w:val="ECHRPara"/>
        <w:rPr>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40</w:t>
      </w:r>
      <w:r w:rsidRPr="005B6616">
        <w:rPr>
          <w:lang w:val="bg-BG"/>
        </w:rPr>
        <w:fldChar w:fldCharType="end"/>
      </w:r>
      <w:r w:rsidRPr="005B6616">
        <w:rPr>
          <w:lang w:val="bg-BG"/>
        </w:rPr>
        <w:t xml:space="preserve">.  Накрая, по отношение на последния довод, на който се позовава Правителството, а именно необходимостта </w:t>
      </w:r>
      <w:r w:rsidR="0040077C">
        <w:rPr>
          <w:lang w:val="bg-BG"/>
        </w:rPr>
        <w:t>от</w:t>
      </w:r>
      <w:r w:rsidRPr="005B6616">
        <w:rPr>
          <w:lang w:val="bg-BG"/>
        </w:rPr>
        <w:t xml:space="preserve"> сегрегация на жалбоподателя от останалите лишени от свобода</w:t>
      </w:r>
      <w:r w:rsidR="000854E9" w:rsidRPr="005B6616">
        <w:rPr>
          <w:lang w:val="bg-BG"/>
        </w:rPr>
        <w:t>,</w:t>
      </w:r>
      <w:r w:rsidRPr="005B6616">
        <w:rPr>
          <w:lang w:val="bg-BG"/>
        </w:rPr>
        <w:t xml:space="preserve"> заради вероятността да бъде осъден като "рецидивист", Съдът не счита, че това е основателна причина, тъй като по време на въпросния момент той е неосъден затворник и се ползва </w:t>
      </w:r>
      <w:r w:rsidR="000854E9" w:rsidRPr="005B6616">
        <w:rPr>
          <w:lang w:val="bg-BG"/>
        </w:rPr>
        <w:t>от</w:t>
      </w:r>
      <w:r w:rsidRPr="005B6616">
        <w:rPr>
          <w:lang w:val="bg-BG"/>
        </w:rPr>
        <w:t xml:space="preserve"> презумпцията за невиновност.</w:t>
      </w:r>
    </w:p>
    <w:p w:rsidR="00E13F54" w:rsidRPr="005B6616" w:rsidRDefault="00E13F54" w:rsidP="00375441">
      <w:pPr>
        <w:ind w:firstLine="284"/>
        <w:rPr>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41</w:t>
      </w:r>
      <w:r w:rsidRPr="005B6616">
        <w:rPr>
          <w:lang w:val="bg-BG"/>
        </w:rPr>
        <w:fldChar w:fldCharType="end"/>
      </w:r>
      <w:r w:rsidRPr="005B6616">
        <w:rPr>
          <w:lang w:val="bg-BG"/>
        </w:rPr>
        <w:t>.  Поради това, Съдът не счита н</w:t>
      </w:r>
      <w:r w:rsidR="0065583D">
        <w:rPr>
          <w:lang w:val="bg-BG"/>
        </w:rPr>
        <w:t>и</w:t>
      </w:r>
      <w:r w:rsidRPr="005B6616">
        <w:rPr>
          <w:lang w:val="bg-BG"/>
        </w:rPr>
        <w:t>кое от основанията, на които се позовава Правителството</w:t>
      </w:r>
      <w:r w:rsidR="0065583D">
        <w:rPr>
          <w:lang w:val="bg-BG"/>
        </w:rPr>
        <w:t>,</w:t>
      </w:r>
      <w:r w:rsidRPr="005B6616">
        <w:rPr>
          <w:lang w:val="bg-BG"/>
        </w:rPr>
        <w:t xml:space="preserve"> за особено убедително,</w:t>
      </w:r>
      <w:r w:rsidR="000854E9" w:rsidRPr="005B6616">
        <w:rPr>
          <w:lang w:val="bg-BG"/>
        </w:rPr>
        <w:t xml:space="preserve"> </w:t>
      </w:r>
      <w:r w:rsidRPr="005B6616">
        <w:rPr>
          <w:lang w:val="bg-BG"/>
        </w:rPr>
        <w:t xml:space="preserve">тъй като те </w:t>
      </w:r>
      <w:r w:rsidR="0065583D">
        <w:rPr>
          <w:lang w:val="bg-BG"/>
        </w:rPr>
        <w:t>не с</w:t>
      </w:r>
      <w:r w:rsidRPr="005B6616">
        <w:rPr>
          <w:lang w:val="bg-BG"/>
        </w:rPr>
        <w:t xml:space="preserve">а подкрепени с доказателства, свързани с точните условия за осигуряване на достъп до образование в училището на затвора в Стара Загора. </w:t>
      </w:r>
      <w:r w:rsidR="0065583D">
        <w:rPr>
          <w:lang w:val="bg-BG"/>
        </w:rPr>
        <w:t>От друга</w:t>
      </w:r>
      <w:r w:rsidRPr="005B6616">
        <w:rPr>
          <w:lang w:val="bg-BG"/>
        </w:rPr>
        <w:t xml:space="preserve"> страна трябва да се вземе предвид несъмнения</w:t>
      </w:r>
      <w:r w:rsidR="0065583D">
        <w:rPr>
          <w:lang w:val="bg-BG"/>
        </w:rPr>
        <w:t>т</w:t>
      </w:r>
      <w:r w:rsidRPr="005B6616">
        <w:rPr>
          <w:lang w:val="bg-BG"/>
        </w:rPr>
        <w:t xml:space="preserve"> интерес на жалбоподателя от завършване на средното </w:t>
      </w:r>
      <w:r w:rsidR="0065583D">
        <w:rPr>
          <w:lang w:val="bg-BG"/>
        </w:rPr>
        <w:t>му</w:t>
      </w:r>
      <w:r w:rsidRPr="005B6616">
        <w:rPr>
          <w:lang w:val="bg-BG"/>
        </w:rPr>
        <w:t xml:space="preserve"> образование. </w:t>
      </w:r>
      <w:r w:rsidR="0065583D">
        <w:rPr>
          <w:lang w:val="bg-BG"/>
        </w:rPr>
        <w:t>Ценността</w:t>
      </w:r>
      <w:r w:rsidRPr="005B6616">
        <w:rPr>
          <w:lang w:val="bg-BG"/>
        </w:rPr>
        <w:t xml:space="preserve"> на предоста</w:t>
      </w:r>
      <w:r w:rsidR="0065583D">
        <w:rPr>
          <w:lang w:val="bg-BG"/>
        </w:rPr>
        <w:t>вянето на образование в затвора</w:t>
      </w:r>
      <w:r w:rsidRPr="005B6616">
        <w:rPr>
          <w:lang w:val="bg-BG"/>
        </w:rPr>
        <w:t xml:space="preserve"> както по отношение на отделния затворник, така и на затворническата среда</w:t>
      </w:r>
      <w:r w:rsidR="000854E9" w:rsidRPr="005B6616">
        <w:rPr>
          <w:lang w:val="bg-BG"/>
        </w:rPr>
        <w:t xml:space="preserve"> и</w:t>
      </w:r>
      <w:r w:rsidRPr="005B6616">
        <w:rPr>
          <w:lang w:val="bg-BG"/>
        </w:rPr>
        <w:t xml:space="preserve"> обществото като цяло</w:t>
      </w:r>
      <w:r w:rsidR="000854E9" w:rsidRPr="005B6616">
        <w:rPr>
          <w:lang w:val="bg-BG"/>
        </w:rPr>
        <w:t>,</w:t>
      </w:r>
      <w:r w:rsidRPr="005B6616">
        <w:rPr>
          <w:lang w:val="bg-BG"/>
        </w:rPr>
        <w:t xml:space="preserve"> е </w:t>
      </w:r>
      <w:r w:rsidR="000854E9" w:rsidRPr="005B6616">
        <w:rPr>
          <w:lang w:val="bg-BG"/>
        </w:rPr>
        <w:t>разгледана</w:t>
      </w:r>
      <w:r w:rsidRPr="005B6616">
        <w:rPr>
          <w:lang w:val="bg-BG"/>
        </w:rPr>
        <w:t xml:space="preserve"> от Комитета на министрите на Съвета на Европа в техните препоръки в областта на образованието в затворите и в Европейските правила за затворите (виж</w:t>
      </w:r>
      <w:r w:rsidR="009E696C" w:rsidRPr="005B6616">
        <w:rPr>
          <w:lang w:val="bg-BG"/>
        </w:rPr>
        <w:t>те</w:t>
      </w:r>
      <w:r w:rsidRPr="005B6616">
        <w:rPr>
          <w:lang w:val="bg-BG"/>
        </w:rPr>
        <w:t xml:space="preserve"> параграфи 21-24 по-горе).</w:t>
      </w:r>
    </w:p>
    <w:p w:rsidR="00E13F54" w:rsidRPr="005B6616" w:rsidRDefault="00E13F54" w:rsidP="00871213">
      <w:pPr>
        <w:pStyle w:val="ECHRPara"/>
        <w:rPr>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42</w:t>
      </w:r>
      <w:r w:rsidRPr="005B6616">
        <w:rPr>
          <w:lang w:val="bg-BG"/>
        </w:rPr>
        <w:fldChar w:fldCharType="end"/>
      </w:r>
      <w:r w:rsidRPr="005B6616">
        <w:rPr>
          <w:lang w:val="bg-BG"/>
        </w:rPr>
        <w:t>.  В настоящия случай Правителството не предоставя нито практически причини, например липса на ресурси в училището, нито ясно обяснение за правното основание за наложените на жалбоподателя ограничения. При тези обстоятелства, въз основа на доказателствата, Съдът не н</w:t>
      </w:r>
      <w:r w:rsidR="000854E9" w:rsidRPr="005B6616">
        <w:rPr>
          <w:lang w:val="bg-BG"/>
        </w:rPr>
        <w:t>амира, че отказът жалбоподателя</w:t>
      </w:r>
      <w:r w:rsidRPr="005B6616">
        <w:rPr>
          <w:lang w:val="bg-BG"/>
        </w:rPr>
        <w:t xml:space="preserve"> да бъде записан в училището на затвора в Стара Загора е достатъчно предвидим, нито че преследва </w:t>
      </w:r>
      <w:r w:rsidR="0065583D">
        <w:rPr>
          <w:lang w:val="bg-BG"/>
        </w:rPr>
        <w:t>легитимна цел и е пропорционален</w:t>
      </w:r>
      <w:r w:rsidRPr="005B6616">
        <w:rPr>
          <w:lang w:val="bg-BG"/>
        </w:rPr>
        <w:t xml:space="preserve"> на тази цел. Следователно в този случай е налице нарушение на </w:t>
      </w:r>
      <w:r w:rsidR="003A2C85" w:rsidRPr="005B6616">
        <w:rPr>
          <w:lang w:val="bg-BG"/>
        </w:rPr>
        <w:t xml:space="preserve">чл. </w:t>
      </w:r>
      <w:r w:rsidRPr="005B6616">
        <w:rPr>
          <w:lang w:val="bg-BG"/>
        </w:rPr>
        <w:t>2 от Протокол № 1.</w:t>
      </w:r>
    </w:p>
    <w:p w:rsidR="00E13F54" w:rsidRPr="005B6616" w:rsidRDefault="001672A9" w:rsidP="00544DC6">
      <w:pPr>
        <w:pStyle w:val="ECHRHeading2"/>
        <w:rPr>
          <w:lang w:val="bg-BG"/>
        </w:rPr>
      </w:pPr>
      <w:r w:rsidRPr="005B6616">
        <w:rPr>
          <w:lang w:val="bg-BG"/>
        </w:rPr>
        <w:t>Б</w:t>
      </w:r>
      <w:r w:rsidR="00E13F54" w:rsidRPr="005B6616">
        <w:rPr>
          <w:lang w:val="bg-BG"/>
        </w:rPr>
        <w:t>.  </w:t>
      </w:r>
      <w:r w:rsidR="00E13F54" w:rsidRPr="005B6616">
        <w:rPr>
          <w:bCs w:val="0"/>
          <w:lang w:val="bg-BG"/>
        </w:rPr>
        <w:t>Твърдение за нарушение на чл</w:t>
      </w:r>
      <w:r w:rsidR="003A2C85" w:rsidRPr="005B6616">
        <w:rPr>
          <w:bCs w:val="0"/>
          <w:lang w:val="bg-BG"/>
        </w:rPr>
        <w:t>.</w:t>
      </w:r>
      <w:r w:rsidR="00E13F54" w:rsidRPr="005B6616">
        <w:rPr>
          <w:bCs w:val="0"/>
          <w:lang w:val="bg-BG"/>
        </w:rPr>
        <w:t xml:space="preserve"> 6</w:t>
      </w:r>
      <w:r w:rsidR="003A2C85" w:rsidRPr="005B6616">
        <w:rPr>
          <w:bCs w:val="0"/>
          <w:lang w:val="bg-BG"/>
        </w:rPr>
        <w:t>,</w:t>
      </w:r>
      <w:r w:rsidR="00E13F54" w:rsidRPr="005B6616">
        <w:rPr>
          <w:bCs w:val="0"/>
          <w:lang w:val="bg-BG"/>
        </w:rPr>
        <w:t xml:space="preserve"> § 2 от Kонвенцията</w:t>
      </w:r>
      <w:r w:rsidR="00E13F54" w:rsidRPr="005B6616">
        <w:rPr>
          <w:b w:val="0"/>
          <w:bCs w:val="0"/>
          <w:lang w:val="bg-BG"/>
        </w:rPr>
        <w:t xml:space="preserve"> </w:t>
      </w:r>
    </w:p>
    <w:p w:rsidR="00E13F54" w:rsidRPr="005B6616" w:rsidRDefault="00E13F54" w:rsidP="00202E30">
      <w:pPr>
        <w:pStyle w:val="ECHRPara"/>
        <w:keepNext/>
        <w:keepLines/>
        <w:rPr>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43</w:t>
      </w:r>
      <w:r w:rsidRPr="005B6616">
        <w:rPr>
          <w:lang w:val="bg-BG"/>
        </w:rPr>
        <w:fldChar w:fldCharType="end"/>
      </w:r>
      <w:r w:rsidRPr="005B6616">
        <w:rPr>
          <w:lang w:val="bg-BG"/>
        </w:rPr>
        <w:t xml:space="preserve">.  Жалбоподателят </w:t>
      </w:r>
      <w:r w:rsidR="00AA3D06" w:rsidRPr="005B6616">
        <w:rPr>
          <w:lang w:val="bg-BG"/>
        </w:rPr>
        <w:t>повдига оплакване за</w:t>
      </w:r>
      <w:r w:rsidRPr="005B6616">
        <w:rPr>
          <w:lang w:val="bg-BG"/>
        </w:rPr>
        <w:t xml:space="preserve"> нарушение на правото му</w:t>
      </w:r>
      <w:r w:rsidR="006557BC">
        <w:rPr>
          <w:lang w:val="bg-BG"/>
        </w:rPr>
        <w:t xml:space="preserve"> на презумпция</w:t>
      </w:r>
      <w:r w:rsidR="00AA3D06" w:rsidRPr="005B6616">
        <w:rPr>
          <w:lang w:val="bg-BG"/>
        </w:rPr>
        <w:t xml:space="preserve"> за невиновност</w:t>
      </w:r>
      <w:r w:rsidRPr="005B6616">
        <w:rPr>
          <w:lang w:val="bg-BG"/>
        </w:rPr>
        <w:t xml:space="preserve"> в нарушение на </w:t>
      </w:r>
      <w:r w:rsidR="003A2C85" w:rsidRPr="005B6616">
        <w:rPr>
          <w:lang w:val="bg-BG"/>
        </w:rPr>
        <w:t xml:space="preserve">чл. </w:t>
      </w:r>
      <w:r w:rsidRPr="005B6616">
        <w:rPr>
          <w:lang w:val="bg-BG"/>
        </w:rPr>
        <w:t>6, § 2 от Конвенцията, който гласи:</w:t>
      </w:r>
    </w:p>
    <w:p w:rsidR="00E13F54" w:rsidRPr="005B6616" w:rsidRDefault="00E13F54" w:rsidP="00BD788E">
      <w:pPr>
        <w:spacing w:before="120" w:after="120"/>
        <w:ind w:left="425" w:firstLine="142"/>
        <w:rPr>
          <w:lang w:val="bg-BG"/>
        </w:rPr>
      </w:pPr>
      <w:r w:rsidRPr="005B6616">
        <w:rPr>
          <w:lang w:val="bg-BG"/>
        </w:rPr>
        <w:t>“</w:t>
      </w:r>
      <w:r w:rsidR="00D149F7" w:rsidRPr="005B6616">
        <w:rPr>
          <w:sz w:val="20"/>
          <w:szCs w:val="20"/>
          <w:lang w:val="bg-BG"/>
        </w:rPr>
        <w:t>Βсяко лице, обвинено в извършване на престъпление, се смята за невинно до доказване на вината му в съответствие със закона</w:t>
      </w:r>
      <w:r w:rsidRPr="005B6616">
        <w:rPr>
          <w:sz w:val="20"/>
          <w:szCs w:val="20"/>
          <w:lang w:val="bg-BG"/>
        </w:rPr>
        <w:t xml:space="preserve">." </w:t>
      </w:r>
    </w:p>
    <w:p w:rsidR="00E13F54" w:rsidRPr="005B6616" w:rsidRDefault="00E13F54" w:rsidP="00BD788E">
      <w:pPr>
        <w:pStyle w:val="ECHRHeading3"/>
        <w:rPr>
          <w:lang w:val="bg-BG"/>
        </w:rPr>
      </w:pPr>
      <w:r w:rsidRPr="005B6616">
        <w:rPr>
          <w:i w:val="0"/>
          <w:iCs/>
          <w:lang w:val="bg-BG"/>
        </w:rPr>
        <w:t xml:space="preserve">1. </w:t>
      </w:r>
      <w:r w:rsidRPr="005B6616">
        <w:rPr>
          <w:iCs/>
          <w:lang w:val="bg-BG"/>
        </w:rPr>
        <w:t>Аргументи на страните</w:t>
      </w:r>
      <w:r w:rsidRPr="005B6616">
        <w:rPr>
          <w:i w:val="0"/>
          <w:iCs/>
          <w:lang w:val="bg-BG"/>
        </w:rPr>
        <w:t xml:space="preserve"> </w:t>
      </w:r>
    </w:p>
    <w:p w:rsidR="00E13F54" w:rsidRPr="005B6616" w:rsidRDefault="00E13F54" w:rsidP="002F4BCF">
      <w:pPr>
        <w:pStyle w:val="ECHRPara"/>
        <w:rPr>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44</w:t>
      </w:r>
      <w:r w:rsidRPr="005B6616">
        <w:rPr>
          <w:lang w:val="bg-BG"/>
        </w:rPr>
        <w:fldChar w:fldCharType="end"/>
      </w:r>
      <w:r w:rsidRPr="005B6616">
        <w:rPr>
          <w:lang w:val="bg-BG"/>
        </w:rPr>
        <w:t xml:space="preserve">.  Правителството твърди, че е от значение, че </w:t>
      </w:r>
      <w:r w:rsidR="0001253C" w:rsidRPr="005B6616">
        <w:rPr>
          <w:lang w:val="bg-BG"/>
        </w:rPr>
        <w:t>нарушаване</w:t>
      </w:r>
      <w:r w:rsidR="002E085E">
        <w:rPr>
          <w:lang w:val="bg-BG"/>
        </w:rPr>
        <w:t>то</w:t>
      </w:r>
      <w:r w:rsidRPr="005B6616">
        <w:rPr>
          <w:lang w:val="bg-BG"/>
        </w:rPr>
        <w:t xml:space="preserve"> на презумпцията за невиновност не </w:t>
      </w:r>
      <w:r w:rsidR="00CE1C4B" w:rsidRPr="005B6616">
        <w:rPr>
          <w:lang w:val="bg-BG"/>
        </w:rPr>
        <w:t xml:space="preserve">се </w:t>
      </w:r>
      <w:r w:rsidR="0001253C" w:rsidRPr="005B6616">
        <w:rPr>
          <w:lang w:val="bg-BG"/>
        </w:rPr>
        <w:t>е състояло</w:t>
      </w:r>
      <w:r w:rsidRPr="005B6616">
        <w:rPr>
          <w:lang w:val="bg-BG"/>
        </w:rPr>
        <w:t xml:space="preserve"> в рамките на наказателното производство, а оказва влияние само върху </w:t>
      </w:r>
      <w:r w:rsidR="002E085E">
        <w:rPr>
          <w:lang w:val="bg-BG"/>
        </w:rPr>
        <w:t>материалните условия</w:t>
      </w:r>
      <w:r w:rsidRPr="005B6616">
        <w:rPr>
          <w:lang w:val="bg-BG"/>
        </w:rPr>
        <w:t>, налични за жалбоподателя в затвор</w:t>
      </w:r>
      <w:r w:rsidR="002E085E">
        <w:rPr>
          <w:lang w:val="bg-BG"/>
        </w:rPr>
        <w:t>а</w:t>
      </w:r>
      <w:r w:rsidRPr="005B6616">
        <w:rPr>
          <w:lang w:val="bg-BG"/>
        </w:rPr>
        <w:t>. Целта, която лежи в основата на решението на управата на затвора</w:t>
      </w:r>
      <w:r w:rsidR="0001253C" w:rsidRPr="005B6616">
        <w:rPr>
          <w:lang w:val="bg-BG"/>
        </w:rPr>
        <w:t>,</w:t>
      </w:r>
      <w:r w:rsidRPr="005B6616">
        <w:rPr>
          <w:lang w:val="bg-BG"/>
        </w:rPr>
        <w:t xml:space="preserve"> е да разделя различните категории затворници отделно едни от други. Това е оправдана и легитимна цел, а не произволна.</w:t>
      </w:r>
    </w:p>
    <w:p w:rsidR="00E13F54" w:rsidRPr="005B6616" w:rsidRDefault="00E13F54" w:rsidP="002F4BCF">
      <w:pPr>
        <w:pStyle w:val="ECHRPara"/>
        <w:rPr>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45</w:t>
      </w:r>
      <w:r w:rsidRPr="005B6616">
        <w:rPr>
          <w:lang w:val="bg-BG"/>
        </w:rPr>
        <w:fldChar w:fldCharType="end"/>
      </w:r>
      <w:r w:rsidRPr="005B6616">
        <w:rPr>
          <w:lang w:val="bg-BG"/>
        </w:rPr>
        <w:t>.  Жалбоподателят посочва, че нарушението на презумпцията за невиновност</w:t>
      </w:r>
      <w:r w:rsidR="002E085E">
        <w:rPr>
          <w:lang w:val="bg-BG"/>
        </w:rPr>
        <w:t xml:space="preserve"> никога не може да бъде оправдано или легитимно</w:t>
      </w:r>
      <w:r w:rsidRPr="005B6616">
        <w:rPr>
          <w:lang w:val="bg-BG"/>
        </w:rPr>
        <w:t>. Затворническите власти са длъжни да се отнасят с него като към невиновен, докато вината му е не бъде дока</w:t>
      </w:r>
      <w:r w:rsidR="002E085E">
        <w:rPr>
          <w:lang w:val="bg-BG"/>
        </w:rPr>
        <w:t xml:space="preserve">зана в съответствие със закона. </w:t>
      </w:r>
      <w:r w:rsidRPr="005B6616">
        <w:rPr>
          <w:lang w:val="bg-BG"/>
        </w:rPr>
        <w:t>Предположението на затворническите власти, че жалбоподателят е виновен води до това, че</w:t>
      </w:r>
      <w:r w:rsidR="002E085E">
        <w:rPr>
          <w:lang w:val="bg-BG"/>
        </w:rPr>
        <w:t xml:space="preserve"> му е отказан достъп до училище</w:t>
      </w:r>
      <w:r w:rsidRPr="005B6616">
        <w:rPr>
          <w:lang w:val="bg-BG"/>
        </w:rPr>
        <w:t>то</w:t>
      </w:r>
      <w:r w:rsidR="002E085E">
        <w:rPr>
          <w:lang w:val="bg-BG"/>
        </w:rPr>
        <w:t xml:space="preserve"> </w:t>
      </w:r>
      <w:r w:rsidRPr="005B6616">
        <w:rPr>
          <w:lang w:val="bg-BG"/>
        </w:rPr>
        <w:t xml:space="preserve">на затвора, както и </w:t>
      </w:r>
      <w:r w:rsidR="002E085E">
        <w:rPr>
          <w:lang w:val="bg-BG"/>
        </w:rPr>
        <w:t>че е</w:t>
      </w:r>
      <w:r w:rsidRPr="005B6616">
        <w:rPr>
          <w:lang w:val="bg-BG"/>
        </w:rPr>
        <w:t xml:space="preserve"> настанен в затвора заедно с "рецидивисти".</w:t>
      </w:r>
    </w:p>
    <w:p w:rsidR="00E13F54" w:rsidRPr="005B6616" w:rsidRDefault="00E13F54" w:rsidP="00544DC6">
      <w:pPr>
        <w:pStyle w:val="ECHRHeading3"/>
        <w:rPr>
          <w:lang w:val="bg-BG"/>
        </w:rPr>
      </w:pPr>
      <w:r w:rsidRPr="005B6616">
        <w:rPr>
          <w:lang w:val="bg-BG"/>
        </w:rPr>
        <w:t>2.  </w:t>
      </w:r>
      <w:r w:rsidRPr="005B6616">
        <w:rPr>
          <w:iCs/>
          <w:lang w:val="bg-BG"/>
        </w:rPr>
        <w:t>Преценка на Съда</w:t>
      </w:r>
      <w:r w:rsidRPr="005B6616">
        <w:rPr>
          <w:i w:val="0"/>
          <w:iCs/>
          <w:lang w:val="bg-BG"/>
        </w:rPr>
        <w:t xml:space="preserve"> </w:t>
      </w:r>
    </w:p>
    <w:p w:rsidR="00E13F54" w:rsidRPr="005B6616" w:rsidRDefault="00E13F54" w:rsidP="002F4BCF">
      <w:pPr>
        <w:pStyle w:val="ECHRPara"/>
        <w:rPr>
          <w:szCs w:val="24"/>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46</w:t>
      </w:r>
      <w:r w:rsidRPr="005B6616">
        <w:rPr>
          <w:lang w:val="bg-BG"/>
        </w:rPr>
        <w:fldChar w:fldCharType="end"/>
      </w:r>
      <w:r w:rsidRPr="005B6616">
        <w:rPr>
          <w:lang w:val="bg-BG"/>
        </w:rPr>
        <w:t>.  Съдът подчертава, че пр</w:t>
      </w:r>
      <w:r w:rsidR="003A2C85" w:rsidRPr="005B6616">
        <w:rPr>
          <w:lang w:val="bg-BG"/>
        </w:rPr>
        <w:t xml:space="preserve">езумпцията за невиновност по чл. </w:t>
      </w:r>
      <w:r w:rsidRPr="005B6616">
        <w:rPr>
          <w:lang w:val="bg-BG"/>
        </w:rPr>
        <w:t>6</w:t>
      </w:r>
      <w:r w:rsidR="003A2C85" w:rsidRPr="005B6616">
        <w:rPr>
          <w:lang w:val="bg-BG"/>
        </w:rPr>
        <w:t>,</w:t>
      </w:r>
      <w:r w:rsidR="007363D8">
        <w:rPr>
          <w:lang w:val="bg-BG"/>
        </w:rPr>
        <w:t xml:space="preserve"> § 2 ще бъде</w:t>
      </w:r>
      <w:r w:rsidRPr="005B6616">
        <w:rPr>
          <w:lang w:val="bg-BG"/>
        </w:rPr>
        <w:t xml:space="preserve"> нарушена, ако </w:t>
      </w:r>
      <w:r w:rsidR="007363D8">
        <w:rPr>
          <w:lang w:val="bg-BG"/>
        </w:rPr>
        <w:t>съдебно решение</w:t>
      </w:r>
      <w:r w:rsidR="003B6438" w:rsidRPr="005B6616">
        <w:rPr>
          <w:lang w:val="bg-BG"/>
        </w:rPr>
        <w:t xml:space="preserve"> </w:t>
      </w:r>
      <w:r w:rsidRPr="005B6616">
        <w:rPr>
          <w:lang w:val="bg-BG"/>
        </w:rPr>
        <w:t xml:space="preserve">или декларация от длъжностно лице по отношение на лице, обвинено в извършване на престъпление, </w:t>
      </w:r>
      <w:r w:rsidR="003B6438" w:rsidRPr="005B6616">
        <w:rPr>
          <w:lang w:val="bg-BG"/>
        </w:rPr>
        <w:t>постанови</w:t>
      </w:r>
      <w:r w:rsidRPr="005B6616">
        <w:rPr>
          <w:lang w:val="bg-BG"/>
        </w:rPr>
        <w:t>, че то е виновно, преди вината му да бъде доказ</w:t>
      </w:r>
      <w:r w:rsidR="007363D8">
        <w:rPr>
          <w:lang w:val="bg-BG"/>
        </w:rPr>
        <w:t>ана според закона. Достатъчно е</w:t>
      </w:r>
      <w:r w:rsidRPr="005B6616">
        <w:rPr>
          <w:lang w:val="bg-BG"/>
        </w:rPr>
        <w:t xml:space="preserve"> в отсъс</w:t>
      </w:r>
      <w:r w:rsidR="007363D8">
        <w:rPr>
          <w:lang w:val="bg-BG"/>
        </w:rPr>
        <w:t>твието на официална констатация</w:t>
      </w:r>
      <w:r w:rsidRPr="005B6616">
        <w:rPr>
          <w:lang w:val="bg-BG"/>
        </w:rPr>
        <w:t xml:space="preserve"> да има известна логика в предположението, че </w:t>
      </w:r>
      <w:r w:rsidR="007363D8">
        <w:rPr>
          <w:lang w:val="bg-BG"/>
        </w:rPr>
        <w:t>с</w:t>
      </w:r>
      <w:r w:rsidRPr="005B6616">
        <w:rPr>
          <w:lang w:val="bg-BG"/>
        </w:rPr>
        <w:t xml:space="preserve">ъдът или длъжностното лице </w:t>
      </w:r>
      <w:r w:rsidR="003B6438" w:rsidRPr="005B6616">
        <w:rPr>
          <w:lang w:val="bg-BG"/>
        </w:rPr>
        <w:t>признават</w:t>
      </w:r>
      <w:r w:rsidRPr="005B6616">
        <w:rPr>
          <w:lang w:val="bg-BG"/>
        </w:rPr>
        <w:t xml:space="preserve"> обвиняемия за виновен, докато предварително изразяване на такова становище от самия трибунал неизбежно излиза от рамките на споменатата презумпция (виж</w:t>
      </w:r>
      <w:r w:rsidR="00024F7E" w:rsidRPr="005B6616">
        <w:rPr>
          <w:lang w:val="bg-BG"/>
        </w:rPr>
        <w:t xml:space="preserve"> </w:t>
      </w:r>
      <w:r w:rsidRPr="005B6616">
        <w:rPr>
          <w:lang w:val="bg-BG"/>
        </w:rPr>
        <w:t>наред с много други</w:t>
      </w:r>
      <w:r w:rsidR="00BE1B0D" w:rsidRPr="005B6616">
        <w:rPr>
          <w:lang w:val="bg-BG"/>
        </w:rPr>
        <w:t xml:space="preserve"> източници</w:t>
      </w:r>
      <w:r w:rsidRPr="005B6616">
        <w:rPr>
          <w:lang w:val="bg-BG"/>
        </w:rPr>
        <w:t xml:space="preserve"> </w:t>
      </w:r>
      <w:r w:rsidRPr="005B6616">
        <w:rPr>
          <w:i/>
          <w:iCs/>
          <w:lang w:val="bg-BG"/>
        </w:rPr>
        <w:t>Дюър (Deweer) срещу Белгия,</w:t>
      </w:r>
      <w:r w:rsidRPr="005B6616">
        <w:rPr>
          <w:lang w:val="bg-BG"/>
        </w:rPr>
        <w:t xml:space="preserve"> </w:t>
      </w:r>
      <w:r w:rsidR="007363D8">
        <w:rPr>
          <w:lang w:val="bg-BG"/>
        </w:rPr>
        <w:t>решение</w:t>
      </w:r>
      <w:r w:rsidRPr="005B6616">
        <w:rPr>
          <w:lang w:val="bg-BG"/>
        </w:rPr>
        <w:t xml:space="preserve"> от 27 февруари 1980 г., серия А, № 35, § § 56 и </w:t>
      </w:r>
      <w:r w:rsidR="009E696C" w:rsidRPr="005B6616">
        <w:rPr>
          <w:i/>
          <w:iCs/>
          <w:lang w:val="bg-BG"/>
        </w:rPr>
        <w:t>37;</w:t>
      </w:r>
      <w:r w:rsidRPr="005B6616">
        <w:rPr>
          <w:i/>
          <w:iCs/>
          <w:lang w:val="bg-BG"/>
        </w:rPr>
        <w:t xml:space="preserve"> Ален</w:t>
      </w:r>
      <w:r w:rsidR="009E696C" w:rsidRPr="005B6616">
        <w:rPr>
          <w:i/>
          <w:iCs/>
          <w:lang w:val="bg-BG"/>
        </w:rPr>
        <w:t>е</w:t>
      </w:r>
      <w:r w:rsidRPr="005B6616">
        <w:rPr>
          <w:i/>
          <w:iCs/>
          <w:lang w:val="bg-BG"/>
        </w:rPr>
        <w:t xml:space="preserve"> де Рибемон (Allenet de Ribemont) срещу Франция,</w:t>
      </w:r>
      <w:r w:rsidRPr="005B6616">
        <w:rPr>
          <w:lang w:val="bg-BG"/>
        </w:rPr>
        <w:t xml:space="preserve"> </w:t>
      </w:r>
      <w:r w:rsidR="00B91ECF" w:rsidRPr="005B6616">
        <w:rPr>
          <w:lang w:val="bg-BG"/>
        </w:rPr>
        <w:t>присъда</w:t>
      </w:r>
      <w:r w:rsidRPr="005B6616">
        <w:rPr>
          <w:lang w:val="bg-BG"/>
        </w:rPr>
        <w:t xml:space="preserve"> от 10 февруари 1995 г., серия А, № 308, §§ </w:t>
      </w:r>
      <w:r w:rsidRPr="005B6616">
        <w:rPr>
          <w:i/>
          <w:iCs/>
          <w:lang w:val="bg-BG"/>
        </w:rPr>
        <w:t>35-36;.</w:t>
      </w:r>
      <w:r w:rsidRPr="005B6616">
        <w:rPr>
          <w:lang w:val="bg-BG"/>
        </w:rPr>
        <w:t xml:space="preserve"> и </w:t>
      </w:r>
      <w:r w:rsidRPr="005B6616">
        <w:rPr>
          <w:i/>
          <w:iCs/>
          <w:lang w:val="bg-BG"/>
        </w:rPr>
        <w:t>Нещяк (Nešťák) срещу Словакия,</w:t>
      </w:r>
      <w:r w:rsidRPr="005B6616">
        <w:rPr>
          <w:lang w:val="bg-BG"/>
        </w:rPr>
        <w:t xml:space="preserve"> № 65559/01, § 88, 27 февруари 2007 г.). Чл</w:t>
      </w:r>
      <w:r w:rsidR="009E696C" w:rsidRPr="005B6616">
        <w:rPr>
          <w:lang w:val="bg-BG"/>
        </w:rPr>
        <w:t>.</w:t>
      </w:r>
      <w:r w:rsidRPr="005B6616">
        <w:rPr>
          <w:lang w:val="bg-BG"/>
        </w:rPr>
        <w:t xml:space="preserve"> 6, § 2 урежда наказателно производство в неговата цялост, "независимо от изхода на наказателното дело" (виж</w:t>
      </w:r>
      <w:r w:rsidR="007363D8">
        <w:rPr>
          <w:lang w:val="bg-BG"/>
        </w:rPr>
        <w:t xml:space="preserve"> </w:t>
      </w:r>
      <w:r w:rsidRPr="005B6616">
        <w:rPr>
          <w:lang w:val="bg-BG"/>
        </w:rPr>
        <w:t>наред с много други</w:t>
      </w:r>
      <w:r w:rsidR="00024F7E" w:rsidRPr="005B6616">
        <w:rPr>
          <w:lang w:val="bg-BG"/>
        </w:rPr>
        <w:t xml:space="preserve"> източници</w:t>
      </w:r>
      <w:r w:rsidRPr="005B6616">
        <w:rPr>
          <w:lang w:val="bg-BG"/>
        </w:rPr>
        <w:t xml:space="preserve"> </w:t>
      </w:r>
      <w:r w:rsidRPr="005B6616">
        <w:rPr>
          <w:i/>
          <w:iCs/>
          <w:lang w:val="bg-BG"/>
        </w:rPr>
        <w:t xml:space="preserve">Минели (Minelli) срещу Швейцария, </w:t>
      </w:r>
      <w:r w:rsidR="007363D8">
        <w:rPr>
          <w:iCs/>
          <w:lang w:val="bg-BG"/>
        </w:rPr>
        <w:t>решение</w:t>
      </w:r>
      <w:r w:rsidRPr="005B6616">
        <w:rPr>
          <w:iCs/>
          <w:lang w:val="bg-BG"/>
        </w:rPr>
        <w:t xml:space="preserve"> </w:t>
      </w:r>
      <w:r w:rsidR="00B91ECF" w:rsidRPr="005B6616">
        <w:rPr>
          <w:iCs/>
          <w:lang w:val="bg-BG"/>
        </w:rPr>
        <w:t xml:space="preserve">от 25 март 1983 г., серия А, № </w:t>
      </w:r>
      <w:r w:rsidRPr="005B6616">
        <w:rPr>
          <w:iCs/>
          <w:lang w:val="bg-BG"/>
        </w:rPr>
        <w:t>62, §§ 27 и 30</w:t>
      </w:r>
      <w:r w:rsidRPr="005B6616">
        <w:rPr>
          <w:szCs w:val="24"/>
          <w:lang w:val="bg-BG"/>
        </w:rPr>
        <w:t>).</w:t>
      </w:r>
    </w:p>
    <w:p w:rsidR="00E13F54" w:rsidRPr="005B6616" w:rsidRDefault="00E13F54" w:rsidP="002F4BCF">
      <w:pPr>
        <w:pStyle w:val="ECHRPara"/>
        <w:rPr>
          <w:szCs w:val="24"/>
          <w:lang w:val="bg-BG"/>
        </w:rPr>
      </w:pPr>
      <w:r w:rsidRPr="005B6616">
        <w:rPr>
          <w:szCs w:val="24"/>
          <w:lang w:val="bg-BG"/>
        </w:rPr>
        <w:fldChar w:fldCharType="begin"/>
      </w:r>
      <w:r w:rsidRPr="005B6616">
        <w:rPr>
          <w:szCs w:val="24"/>
          <w:lang w:val="bg-BG"/>
        </w:rPr>
        <w:instrText xml:space="preserve"> SEQ level0 \*arabic </w:instrText>
      </w:r>
      <w:r w:rsidRPr="005B6616">
        <w:rPr>
          <w:szCs w:val="24"/>
          <w:lang w:val="bg-BG"/>
        </w:rPr>
        <w:fldChar w:fldCharType="separate"/>
      </w:r>
      <w:r w:rsidRPr="005B6616">
        <w:rPr>
          <w:szCs w:val="24"/>
          <w:lang w:val="bg-BG"/>
        </w:rPr>
        <w:t>47</w:t>
      </w:r>
      <w:r w:rsidRPr="005B6616">
        <w:rPr>
          <w:szCs w:val="24"/>
          <w:lang w:val="bg-BG"/>
        </w:rPr>
        <w:fldChar w:fldCharType="end"/>
      </w:r>
      <w:r w:rsidRPr="005B6616">
        <w:rPr>
          <w:szCs w:val="24"/>
          <w:lang w:val="bg-BG"/>
        </w:rPr>
        <w:t>.  </w:t>
      </w:r>
      <w:r w:rsidRPr="005B6616">
        <w:rPr>
          <w:lang w:val="bg-BG"/>
        </w:rPr>
        <w:t xml:space="preserve">В конкретния случай исканията на жалбоподателя да бъде записан в училището на затвора в Стара Загора са отхвърлени от затворническите власти на основанието, че "веднъж осъден", жалбоподателят ще бъде прехвърлен в затвора за "рецидивисти" и поради това той не е допуснат </w:t>
      </w:r>
      <w:r w:rsidR="007363D8">
        <w:rPr>
          <w:lang w:val="bg-BG"/>
        </w:rPr>
        <w:t xml:space="preserve">до </w:t>
      </w:r>
      <w:r w:rsidRPr="005B6616">
        <w:rPr>
          <w:lang w:val="bg-BG"/>
        </w:rPr>
        <w:t>училището, тъй като тогава това ще бъде в контакт с "нерецидивисти" (виж</w:t>
      </w:r>
      <w:r w:rsidR="009E696C" w:rsidRPr="005B6616">
        <w:rPr>
          <w:lang w:val="bg-BG"/>
        </w:rPr>
        <w:t>те</w:t>
      </w:r>
      <w:r w:rsidRPr="005B6616">
        <w:rPr>
          <w:lang w:val="bg-BG"/>
        </w:rPr>
        <w:t xml:space="preserve"> параграфи 7-8 по-горе</w:t>
      </w:r>
      <w:r w:rsidRPr="005B6616">
        <w:rPr>
          <w:szCs w:val="24"/>
          <w:lang w:val="bg-BG"/>
        </w:rPr>
        <w:t>).</w:t>
      </w:r>
    </w:p>
    <w:p w:rsidR="00E13F54" w:rsidRPr="005B6616" w:rsidRDefault="00E13F54" w:rsidP="000C768E">
      <w:pPr>
        <w:pStyle w:val="ECHRPara"/>
        <w:rPr>
          <w:lang w:val="bg-BG"/>
        </w:rPr>
      </w:pPr>
      <w:r w:rsidRPr="005B6616">
        <w:rPr>
          <w:rStyle w:val="JuParaChar"/>
          <w:lang w:val="bg-BG" w:eastAsia="fr-FR"/>
        </w:rPr>
        <w:fldChar w:fldCharType="begin"/>
      </w:r>
      <w:r w:rsidRPr="005B6616">
        <w:rPr>
          <w:rStyle w:val="JuParaChar"/>
          <w:lang w:val="bg-BG" w:eastAsia="fr-FR"/>
        </w:rPr>
        <w:instrText xml:space="preserve"> SEQ level0 \*arabic </w:instrText>
      </w:r>
      <w:r w:rsidRPr="005B6616">
        <w:rPr>
          <w:rStyle w:val="JuParaChar"/>
          <w:lang w:val="bg-BG" w:eastAsia="fr-FR"/>
        </w:rPr>
        <w:fldChar w:fldCharType="separate"/>
      </w:r>
      <w:r w:rsidRPr="005B6616">
        <w:rPr>
          <w:rStyle w:val="JuParaChar"/>
          <w:lang w:val="bg-BG" w:eastAsia="fr-FR"/>
        </w:rPr>
        <w:t>48</w:t>
      </w:r>
      <w:r w:rsidRPr="005B6616">
        <w:rPr>
          <w:rStyle w:val="JuParaChar"/>
          <w:lang w:val="bg-BG" w:eastAsia="fr-FR"/>
        </w:rPr>
        <w:fldChar w:fldCharType="end"/>
      </w:r>
      <w:r w:rsidRPr="005B6616">
        <w:rPr>
          <w:lang w:val="bg-BG" w:eastAsia="fr-FR"/>
        </w:rPr>
        <w:t>.  </w:t>
      </w:r>
      <w:r w:rsidRPr="005B6616">
        <w:rPr>
          <w:lang w:val="bg-BG"/>
        </w:rPr>
        <w:t xml:space="preserve">Съдът отбелязва мотивите на </w:t>
      </w:r>
      <w:r w:rsidR="00024F7E" w:rsidRPr="005B6616">
        <w:rPr>
          <w:lang w:val="bg-BG"/>
        </w:rPr>
        <w:t>Окръжен</w:t>
      </w:r>
      <w:r w:rsidRPr="005B6616">
        <w:rPr>
          <w:lang w:val="bg-BG"/>
        </w:rPr>
        <w:t xml:space="preserve"> съд Стара Загора, потвърждаващи, че жалбоподателят не може да бъде класифициран като "рецидивист", както е определено в </w:t>
      </w:r>
      <w:r w:rsidR="009E696C" w:rsidRPr="005B6616">
        <w:rPr>
          <w:lang w:val="bg-BG"/>
        </w:rPr>
        <w:t xml:space="preserve">чл. </w:t>
      </w:r>
      <w:r w:rsidRPr="005B6616">
        <w:rPr>
          <w:lang w:val="bg-BG"/>
        </w:rPr>
        <w:t>158 от Закона за изпълнение на наказанията, тъй като, въпреки че има предишно наказание лишаване о</w:t>
      </w:r>
      <w:r w:rsidR="00C63B91">
        <w:rPr>
          <w:lang w:val="bg-BG"/>
        </w:rPr>
        <w:t>т свобода, текущото производство</w:t>
      </w:r>
      <w:r w:rsidRPr="005B6616">
        <w:rPr>
          <w:lang w:val="bg-BG"/>
        </w:rPr>
        <w:t xml:space="preserve"> срещу него все още е висящо и не е признат за виновен и осъден за втори път. Впоследствие този въпрос е счетен от Върховния административен съд като нерелевантен за целите на записване на жалбоподателя в училището на затвора (виж</w:t>
      </w:r>
      <w:r w:rsidR="009E696C" w:rsidRPr="005B6616">
        <w:rPr>
          <w:lang w:val="bg-BG"/>
        </w:rPr>
        <w:t>те</w:t>
      </w:r>
      <w:r w:rsidRPr="005B6616">
        <w:rPr>
          <w:lang w:val="bg-BG"/>
        </w:rPr>
        <w:t xml:space="preserve"> параграфи 9 и 12 по-горе). На това основание, </w:t>
      </w:r>
      <w:r w:rsidR="00C63B91">
        <w:rPr>
          <w:lang w:val="bg-BG"/>
        </w:rPr>
        <w:t>и доколкото Съдът вече е разгле</w:t>
      </w:r>
      <w:r w:rsidRPr="005B6616">
        <w:rPr>
          <w:lang w:val="bg-BG"/>
        </w:rPr>
        <w:t xml:space="preserve">дал, съгласно </w:t>
      </w:r>
      <w:r w:rsidR="009E696C" w:rsidRPr="005B6616">
        <w:rPr>
          <w:lang w:val="bg-BG"/>
        </w:rPr>
        <w:t xml:space="preserve">чл. </w:t>
      </w:r>
      <w:r w:rsidRPr="005B6616">
        <w:rPr>
          <w:lang w:val="bg-BG"/>
        </w:rPr>
        <w:t xml:space="preserve">2 от Протокол № 1, оплакването на жалбоподателя относно отказа на затворническите власти да го допуснат до училището с мотива, че той е смятан за "рецидивист", Съдът не счита, че </w:t>
      </w:r>
      <w:r w:rsidR="00C63B91">
        <w:rPr>
          <w:lang w:val="bg-BG"/>
        </w:rPr>
        <w:t>има смисъл</w:t>
      </w:r>
      <w:r w:rsidRPr="005B6616">
        <w:rPr>
          <w:lang w:val="bg-BG"/>
        </w:rPr>
        <w:t xml:space="preserve"> </w:t>
      </w:r>
      <w:r w:rsidR="00C63B91" w:rsidRPr="005B6616">
        <w:rPr>
          <w:lang w:val="bg-BG"/>
        </w:rPr>
        <w:t xml:space="preserve">това оплакване </w:t>
      </w:r>
      <w:r w:rsidRPr="005B6616">
        <w:rPr>
          <w:lang w:val="bg-BG"/>
        </w:rPr>
        <w:t xml:space="preserve">да се оцени отново по </w:t>
      </w:r>
      <w:r w:rsidR="00C63B91">
        <w:rPr>
          <w:lang w:val="bg-BG"/>
        </w:rPr>
        <w:t>смисъла</w:t>
      </w:r>
      <w:r w:rsidRPr="005B6616">
        <w:rPr>
          <w:lang w:val="bg-BG"/>
        </w:rPr>
        <w:t xml:space="preserve"> на </w:t>
      </w:r>
      <w:r w:rsidR="009E696C" w:rsidRPr="005B6616">
        <w:rPr>
          <w:lang w:val="bg-BG"/>
        </w:rPr>
        <w:t xml:space="preserve">чл. </w:t>
      </w:r>
      <w:r w:rsidRPr="005B6616">
        <w:rPr>
          <w:lang w:val="bg-BG"/>
        </w:rPr>
        <w:t>6, § 2.</w:t>
      </w:r>
    </w:p>
    <w:p w:rsidR="00E13F54" w:rsidRPr="005B6616" w:rsidRDefault="00E13F54" w:rsidP="002F4BCF">
      <w:pPr>
        <w:pStyle w:val="ECHRPara"/>
        <w:rPr>
          <w:szCs w:val="24"/>
          <w:lang w:val="bg-BG"/>
        </w:rPr>
      </w:pPr>
      <w:r w:rsidRPr="005B6616">
        <w:rPr>
          <w:szCs w:val="24"/>
          <w:lang w:val="bg-BG"/>
        </w:rPr>
        <w:fldChar w:fldCharType="begin"/>
      </w:r>
      <w:r w:rsidRPr="005B6616">
        <w:rPr>
          <w:szCs w:val="24"/>
          <w:lang w:val="bg-BG"/>
        </w:rPr>
        <w:instrText xml:space="preserve"> SEQ level0 \*arabic </w:instrText>
      </w:r>
      <w:r w:rsidRPr="005B6616">
        <w:rPr>
          <w:szCs w:val="24"/>
          <w:lang w:val="bg-BG"/>
        </w:rPr>
        <w:fldChar w:fldCharType="separate"/>
      </w:r>
      <w:r w:rsidRPr="005B6616">
        <w:rPr>
          <w:szCs w:val="24"/>
          <w:lang w:val="bg-BG"/>
        </w:rPr>
        <w:t>49</w:t>
      </w:r>
      <w:r w:rsidRPr="005B6616">
        <w:rPr>
          <w:szCs w:val="24"/>
          <w:lang w:val="bg-BG"/>
        </w:rPr>
        <w:fldChar w:fldCharType="end"/>
      </w:r>
      <w:r w:rsidRPr="005B6616">
        <w:rPr>
          <w:szCs w:val="24"/>
          <w:lang w:val="bg-BG"/>
        </w:rPr>
        <w:t>.  </w:t>
      </w:r>
      <w:r w:rsidRPr="005B6616">
        <w:rPr>
          <w:lang w:val="bg-BG"/>
        </w:rPr>
        <w:t xml:space="preserve">В заключение не е необходимо да се разглежда отделно оплакването по </w:t>
      </w:r>
      <w:r w:rsidR="009E696C" w:rsidRPr="005B6616">
        <w:rPr>
          <w:lang w:val="bg-BG"/>
        </w:rPr>
        <w:t xml:space="preserve">чл. </w:t>
      </w:r>
      <w:r w:rsidRPr="005B6616">
        <w:rPr>
          <w:lang w:val="bg-BG"/>
        </w:rPr>
        <w:t>6</w:t>
      </w:r>
      <w:r w:rsidR="00C3088F" w:rsidRPr="005B6616">
        <w:rPr>
          <w:lang w:val="bg-BG"/>
        </w:rPr>
        <w:t>,</w:t>
      </w:r>
      <w:r w:rsidRPr="005B6616">
        <w:rPr>
          <w:lang w:val="bg-BG"/>
        </w:rPr>
        <w:t xml:space="preserve"> § 2 от Конвенцията</w:t>
      </w:r>
      <w:r w:rsidRPr="005B6616">
        <w:rPr>
          <w:szCs w:val="24"/>
          <w:lang w:val="bg-BG"/>
        </w:rPr>
        <w:t>.</w:t>
      </w:r>
    </w:p>
    <w:p w:rsidR="00E13F54" w:rsidRPr="005B6616" w:rsidRDefault="00E13F54">
      <w:pPr>
        <w:pStyle w:val="ECHRHeading1"/>
        <w:rPr>
          <w:lang w:val="bg-BG"/>
        </w:rPr>
      </w:pPr>
      <w:r w:rsidRPr="005B6616">
        <w:rPr>
          <w:lang w:val="bg-BG"/>
        </w:rPr>
        <w:t>III. ПРИЛОЖЕНИЕ НА ЧЛ</w:t>
      </w:r>
      <w:r w:rsidR="009E696C" w:rsidRPr="005B6616">
        <w:rPr>
          <w:lang w:val="bg-BG"/>
        </w:rPr>
        <w:t>.</w:t>
      </w:r>
      <w:r w:rsidRPr="005B6616">
        <w:rPr>
          <w:lang w:val="bg-BG"/>
        </w:rPr>
        <w:t xml:space="preserve"> 41 ОТ КОНВЕНЦИЯТА </w:t>
      </w:r>
    </w:p>
    <w:p w:rsidR="00E13F54" w:rsidRPr="005B6616" w:rsidRDefault="00E13F54" w:rsidP="002F4BCF">
      <w:pPr>
        <w:pStyle w:val="ECHRPara"/>
        <w:keepNext/>
        <w:keepLines/>
        <w:rPr>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50</w:t>
      </w:r>
      <w:r w:rsidRPr="005B6616">
        <w:rPr>
          <w:lang w:val="bg-BG"/>
        </w:rPr>
        <w:fldChar w:fldCharType="end"/>
      </w:r>
      <w:r w:rsidRPr="005B6616">
        <w:rPr>
          <w:lang w:val="bg-BG"/>
        </w:rPr>
        <w:t>.  Чл</w:t>
      </w:r>
      <w:r w:rsidR="009E696C" w:rsidRPr="005B6616">
        <w:rPr>
          <w:lang w:val="bg-BG"/>
        </w:rPr>
        <w:t>.</w:t>
      </w:r>
      <w:r w:rsidRPr="005B6616">
        <w:rPr>
          <w:lang w:val="bg-BG"/>
        </w:rPr>
        <w:t xml:space="preserve"> 41 от Конвенцията </w:t>
      </w:r>
      <w:r w:rsidR="00C3088F" w:rsidRPr="005B6616">
        <w:rPr>
          <w:lang w:val="bg-BG"/>
        </w:rPr>
        <w:t>гласи</w:t>
      </w:r>
      <w:r w:rsidRPr="005B6616">
        <w:rPr>
          <w:lang w:val="bg-BG"/>
        </w:rPr>
        <w:t>:</w:t>
      </w:r>
    </w:p>
    <w:p w:rsidR="00E13F54" w:rsidRPr="005B6616" w:rsidRDefault="00E13F54">
      <w:pPr>
        <w:pStyle w:val="ECHRParaQuote"/>
        <w:keepNext/>
        <w:keepLines/>
        <w:rPr>
          <w:lang w:val="bg-BG"/>
        </w:rPr>
      </w:pPr>
      <w:r w:rsidRPr="005B6616">
        <w:rPr>
          <w:lang w:val="bg-BG"/>
        </w:rPr>
        <w:t>“</w:t>
      </w:r>
      <w:r w:rsidR="00DD35B8" w:rsidRPr="005B6616">
        <w:rPr>
          <w:szCs w:val="20"/>
          <w:lang w:val="bg-BG"/>
        </w:rPr>
        <w:t>Ако Съдът установи нарушение на Конвенцията или на Протоколите към нея и ако вътрешното право на съответната 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r w:rsidRPr="005B6616">
        <w:rPr>
          <w:szCs w:val="20"/>
          <w:lang w:val="bg-BG"/>
        </w:rPr>
        <w:t>.</w:t>
      </w:r>
      <w:r w:rsidRPr="005B6616">
        <w:rPr>
          <w:lang w:val="bg-BG"/>
        </w:rPr>
        <w:t>”</w:t>
      </w:r>
    </w:p>
    <w:p w:rsidR="00E13F54" w:rsidRPr="005B6616" w:rsidRDefault="00E13F54" w:rsidP="008824B9">
      <w:pPr>
        <w:pStyle w:val="ECHRHeading2"/>
        <w:keepLines w:val="0"/>
        <w:outlineLvl w:val="0"/>
        <w:rPr>
          <w:lang w:val="bg-BG"/>
        </w:rPr>
      </w:pPr>
      <w:r w:rsidRPr="005B6616">
        <w:rPr>
          <w:lang w:val="bg-BG"/>
        </w:rPr>
        <w:t>A.  Вреди</w:t>
      </w:r>
    </w:p>
    <w:p w:rsidR="00E13F54" w:rsidRPr="005B6616" w:rsidRDefault="00E13F54" w:rsidP="002F4BCF">
      <w:pPr>
        <w:pStyle w:val="ECHRPara"/>
        <w:rPr>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51</w:t>
      </w:r>
      <w:r w:rsidRPr="005B6616">
        <w:rPr>
          <w:lang w:val="bg-BG"/>
        </w:rPr>
        <w:fldChar w:fldCharType="end"/>
      </w:r>
      <w:r w:rsidRPr="005B6616">
        <w:rPr>
          <w:lang w:val="bg-BG"/>
        </w:rPr>
        <w:t xml:space="preserve">.  Жалбоподателят твърди, че е пропуснал три учебни години (2004/2005 г., 2005/2006 г. и 2006/2007 г.). Това го поставя в неизгодно положение, когато впоследствие е освободен от затвора, тъй като той не може да си намери работа поради липса на квалификация, а също така връщането в училище след толкова дълъг период извън сферата на образованието го затруднява. В допълнение, дискриминационно отношение на затворническите власти му причиняват силно неудовлетворение, отчаяние и самота. Той претендира </w:t>
      </w:r>
      <w:r w:rsidR="00C07635" w:rsidRPr="005B6616">
        <w:rPr>
          <w:lang w:val="bg-BG"/>
        </w:rPr>
        <w:t xml:space="preserve">за </w:t>
      </w:r>
      <w:r w:rsidRPr="005B6616">
        <w:rPr>
          <w:lang w:val="bg-BG"/>
        </w:rPr>
        <w:t>10</w:t>
      </w:r>
      <w:r w:rsidR="00C07635" w:rsidRPr="005B6616">
        <w:rPr>
          <w:lang w:val="bg-BG"/>
        </w:rPr>
        <w:t xml:space="preserve"> </w:t>
      </w:r>
      <w:r w:rsidRPr="005B6616">
        <w:rPr>
          <w:lang w:val="bg-BG"/>
        </w:rPr>
        <w:t>000 евро (EUR</w:t>
      </w:r>
      <w:r w:rsidR="00C07635" w:rsidRPr="005B6616">
        <w:rPr>
          <w:lang w:val="bg-BG"/>
        </w:rPr>
        <w:t>) като</w:t>
      </w:r>
      <w:r w:rsidRPr="005B6616">
        <w:rPr>
          <w:lang w:val="bg-BG"/>
        </w:rPr>
        <w:t xml:space="preserve"> обезщетение за неимуществени вреди.</w:t>
      </w:r>
    </w:p>
    <w:p w:rsidR="00E13F54" w:rsidRPr="005B6616" w:rsidRDefault="00E13F54" w:rsidP="002F4BCF">
      <w:pPr>
        <w:pStyle w:val="ECHRPara"/>
        <w:rPr>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52</w:t>
      </w:r>
      <w:r w:rsidRPr="005B6616">
        <w:rPr>
          <w:lang w:val="bg-BG"/>
        </w:rPr>
        <w:fldChar w:fldCharType="end"/>
      </w:r>
      <w:r w:rsidRPr="005B6616">
        <w:rPr>
          <w:lang w:val="bg-BG"/>
        </w:rPr>
        <w:t xml:space="preserve">.  Правителството твърди, че претенцията на жалбоподателя е прекомерна и </w:t>
      </w:r>
      <w:r w:rsidR="00C07635" w:rsidRPr="005B6616">
        <w:rPr>
          <w:lang w:val="bg-BG"/>
        </w:rPr>
        <w:t>необоснована</w:t>
      </w:r>
      <w:r w:rsidRPr="005B6616">
        <w:rPr>
          <w:lang w:val="bg-BG"/>
        </w:rPr>
        <w:t xml:space="preserve"> и че установяването на нарушение ще представлява достатъчно справедливо </w:t>
      </w:r>
      <w:r w:rsidR="00C63B91">
        <w:rPr>
          <w:lang w:val="bg-BG"/>
        </w:rPr>
        <w:t>обезщетение</w:t>
      </w:r>
      <w:r w:rsidRPr="005B6616">
        <w:rPr>
          <w:lang w:val="bg-BG"/>
        </w:rPr>
        <w:t>.</w:t>
      </w:r>
    </w:p>
    <w:p w:rsidR="00E13F54" w:rsidRPr="005B6616" w:rsidRDefault="00E13F54" w:rsidP="002F4BCF">
      <w:pPr>
        <w:pStyle w:val="ECHRPara"/>
        <w:rPr>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53</w:t>
      </w:r>
      <w:r w:rsidRPr="005B6616">
        <w:rPr>
          <w:lang w:val="bg-BG"/>
        </w:rPr>
        <w:fldChar w:fldCharType="end"/>
      </w:r>
      <w:r w:rsidRPr="005B6616">
        <w:rPr>
          <w:lang w:val="bg-BG"/>
        </w:rPr>
        <w:t xml:space="preserve">.  Съдът отбелязва, че настоящата жалба се отнася само до оплакването на жалбоподателя, че му е отказан достъп до училището на затвора в Стара Загора през учебните 2005/2006 г. и 2006/2007 години. Съдът приема, че жалбоподателят е понесъл неудовлетвореност и притеснения в резултат на нарушението, установено в този случай и му присъжда </w:t>
      </w:r>
      <w:r w:rsidR="00C3088F" w:rsidRPr="005B6616">
        <w:rPr>
          <w:lang w:val="bg-BG"/>
        </w:rPr>
        <w:t xml:space="preserve">2 </w:t>
      </w:r>
      <w:r w:rsidRPr="005B6616">
        <w:rPr>
          <w:lang w:val="bg-BG"/>
        </w:rPr>
        <w:t xml:space="preserve">000 евро за неимуществени вреди, заедно с всички </w:t>
      </w:r>
      <w:r w:rsidR="00C63B91">
        <w:rPr>
          <w:lang w:val="bg-BG"/>
        </w:rPr>
        <w:t>данъци</w:t>
      </w:r>
      <w:r w:rsidRPr="005B6616">
        <w:rPr>
          <w:lang w:val="bg-BG"/>
        </w:rPr>
        <w:t>, които могат да бъдат начислени на жалбоподателя по отношение на тази сума.</w:t>
      </w:r>
    </w:p>
    <w:p w:rsidR="00E13F54" w:rsidRPr="005B6616" w:rsidRDefault="001672A9" w:rsidP="008824B9">
      <w:pPr>
        <w:pStyle w:val="ECHRHeading2"/>
        <w:outlineLvl w:val="0"/>
        <w:rPr>
          <w:lang w:val="bg-BG"/>
        </w:rPr>
      </w:pPr>
      <w:r w:rsidRPr="005B6616">
        <w:rPr>
          <w:lang w:val="bg-BG"/>
        </w:rPr>
        <w:t>Б</w:t>
      </w:r>
      <w:r w:rsidR="00E13F54" w:rsidRPr="005B6616">
        <w:rPr>
          <w:lang w:val="bg-BG"/>
        </w:rPr>
        <w:t>.  </w:t>
      </w:r>
      <w:r w:rsidR="00E13F54" w:rsidRPr="005B6616">
        <w:rPr>
          <w:bCs w:val="0"/>
          <w:lang w:val="bg-BG"/>
        </w:rPr>
        <w:t>Разходи и разноски</w:t>
      </w:r>
      <w:r w:rsidR="00E13F54" w:rsidRPr="005B6616">
        <w:rPr>
          <w:b w:val="0"/>
          <w:bCs w:val="0"/>
          <w:lang w:val="bg-BG"/>
        </w:rPr>
        <w:t xml:space="preserve"> </w:t>
      </w:r>
    </w:p>
    <w:p w:rsidR="00E13F54" w:rsidRPr="005B6616" w:rsidRDefault="00E13F54" w:rsidP="002F4BCF">
      <w:pPr>
        <w:pStyle w:val="ECHRPara"/>
        <w:rPr>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54</w:t>
      </w:r>
      <w:r w:rsidRPr="005B6616">
        <w:rPr>
          <w:lang w:val="bg-BG"/>
        </w:rPr>
        <w:fldChar w:fldCharType="end"/>
      </w:r>
      <w:r w:rsidRPr="005B6616">
        <w:rPr>
          <w:lang w:val="bg-BG"/>
        </w:rPr>
        <w:t>.  Жалбоподателят претендира също 1</w:t>
      </w:r>
      <w:r w:rsidR="009E0CBA" w:rsidRPr="005B6616">
        <w:rPr>
          <w:lang w:val="bg-BG"/>
        </w:rPr>
        <w:t xml:space="preserve"> </w:t>
      </w:r>
      <w:r w:rsidRPr="005B6616">
        <w:rPr>
          <w:lang w:val="bg-BG"/>
        </w:rPr>
        <w:t xml:space="preserve">406 евро за разходи и разноски, направени пред Съда, включващи адвокатски </w:t>
      </w:r>
      <w:r w:rsidR="00C63B91">
        <w:rPr>
          <w:lang w:val="bg-BG"/>
        </w:rPr>
        <w:t>хонорар</w:t>
      </w:r>
      <w:r w:rsidRPr="005B6616">
        <w:rPr>
          <w:lang w:val="bg-BG"/>
        </w:rPr>
        <w:t xml:space="preserve"> за проучване на случая и изготвяне на </w:t>
      </w:r>
      <w:r w:rsidR="00C63B91">
        <w:rPr>
          <w:lang w:val="bg-BG"/>
        </w:rPr>
        <w:t>жалбата</w:t>
      </w:r>
      <w:r w:rsidRPr="005B6616">
        <w:rPr>
          <w:lang w:val="bg-BG"/>
        </w:rPr>
        <w:t xml:space="preserve"> и последващите писмени становища пред Съда.</w:t>
      </w:r>
    </w:p>
    <w:p w:rsidR="00E13F54" w:rsidRPr="005B6616" w:rsidRDefault="00E13F54" w:rsidP="002F4BCF">
      <w:pPr>
        <w:pStyle w:val="ECHRPara"/>
        <w:rPr>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55</w:t>
      </w:r>
      <w:r w:rsidRPr="005B6616">
        <w:rPr>
          <w:lang w:val="bg-BG"/>
        </w:rPr>
        <w:fldChar w:fldCharType="end"/>
      </w:r>
      <w:r w:rsidRPr="005B6616">
        <w:rPr>
          <w:lang w:val="bg-BG"/>
        </w:rPr>
        <w:t xml:space="preserve">.  Правителството твърди, че необходимата извършена работа не е подробно посочена и поради това сумата изглежда случайно определена и прекомерна. </w:t>
      </w:r>
      <w:r w:rsidR="00C7025B">
        <w:rPr>
          <w:lang w:val="bg-BG"/>
        </w:rPr>
        <w:t>То моли</w:t>
      </w:r>
      <w:r w:rsidRPr="005B6616">
        <w:rPr>
          <w:lang w:val="bg-BG"/>
        </w:rPr>
        <w:t xml:space="preserve"> Съда значително да намали сумата за заплащане на съдебните </w:t>
      </w:r>
      <w:r w:rsidR="00C7025B">
        <w:rPr>
          <w:lang w:val="bg-BG"/>
        </w:rPr>
        <w:t>разноски</w:t>
      </w:r>
      <w:r w:rsidRPr="005B6616">
        <w:rPr>
          <w:lang w:val="bg-BG"/>
        </w:rPr>
        <w:t>.</w:t>
      </w:r>
    </w:p>
    <w:p w:rsidR="00E13F54" w:rsidRPr="005B6616" w:rsidRDefault="00E13F54" w:rsidP="002F4BCF">
      <w:pPr>
        <w:pStyle w:val="ECHRPara"/>
        <w:rPr>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56</w:t>
      </w:r>
      <w:r w:rsidRPr="005B6616">
        <w:rPr>
          <w:lang w:val="bg-BG"/>
        </w:rPr>
        <w:fldChar w:fldCharType="end"/>
      </w:r>
      <w:r w:rsidRPr="005B6616">
        <w:rPr>
          <w:lang w:val="bg-BG"/>
        </w:rPr>
        <w:t xml:space="preserve">.  Според практика на Съда, жалбоподателят има право на възстановяване на разходи и разноски само доколкото е доказано, че те са били действително направени и необходими и са в разумен размер. Съдът не счита, че </w:t>
      </w:r>
      <w:r w:rsidR="00C7025B">
        <w:rPr>
          <w:lang w:val="bg-BG"/>
        </w:rPr>
        <w:t>претендираната сума е прекомерна</w:t>
      </w:r>
      <w:r w:rsidRPr="005B6616">
        <w:rPr>
          <w:lang w:val="bg-BG"/>
        </w:rPr>
        <w:t xml:space="preserve"> и я присъжда в пълен размер, заедно с всички данъци, които могат да бъдат наложени на жалбоподателя в това отношение.</w:t>
      </w:r>
    </w:p>
    <w:p w:rsidR="00E13F54" w:rsidRPr="005B6616" w:rsidRDefault="001672A9" w:rsidP="008824B9">
      <w:pPr>
        <w:pStyle w:val="ECHRHeading2"/>
        <w:outlineLvl w:val="0"/>
        <w:rPr>
          <w:lang w:val="bg-BG"/>
        </w:rPr>
      </w:pPr>
      <w:r w:rsidRPr="005B6616">
        <w:rPr>
          <w:lang w:val="bg-BG"/>
        </w:rPr>
        <w:t>В</w:t>
      </w:r>
      <w:r w:rsidR="00E13F54" w:rsidRPr="005B6616">
        <w:rPr>
          <w:lang w:val="bg-BG"/>
        </w:rPr>
        <w:t>.  </w:t>
      </w:r>
      <w:r w:rsidR="00E13F54" w:rsidRPr="005B6616">
        <w:rPr>
          <w:bCs w:val="0"/>
          <w:lang w:val="bg-BG"/>
        </w:rPr>
        <w:t>Лихва за забава</w:t>
      </w:r>
      <w:r w:rsidR="00E13F54" w:rsidRPr="005B6616">
        <w:rPr>
          <w:b w:val="0"/>
          <w:bCs w:val="0"/>
          <w:lang w:val="bg-BG"/>
        </w:rPr>
        <w:t xml:space="preserve"> </w:t>
      </w:r>
    </w:p>
    <w:p w:rsidR="00E13F54" w:rsidRPr="005B6616" w:rsidRDefault="00E13F54" w:rsidP="00151CCA">
      <w:pPr>
        <w:pStyle w:val="ECHRPara"/>
        <w:rPr>
          <w:lang w:val="bg-BG"/>
        </w:rPr>
      </w:pPr>
      <w:r w:rsidRPr="005B6616">
        <w:rPr>
          <w:lang w:val="bg-BG"/>
        </w:rPr>
        <w:fldChar w:fldCharType="begin"/>
      </w:r>
      <w:r w:rsidRPr="005B6616">
        <w:rPr>
          <w:lang w:val="bg-BG"/>
        </w:rPr>
        <w:instrText xml:space="preserve"> SEQ level0 \*arabic </w:instrText>
      </w:r>
      <w:r w:rsidRPr="005B6616">
        <w:rPr>
          <w:lang w:val="bg-BG"/>
        </w:rPr>
        <w:fldChar w:fldCharType="separate"/>
      </w:r>
      <w:r w:rsidRPr="005B6616">
        <w:rPr>
          <w:lang w:val="bg-BG"/>
        </w:rPr>
        <w:t>57</w:t>
      </w:r>
      <w:r w:rsidRPr="005B6616">
        <w:rPr>
          <w:lang w:val="bg-BG"/>
        </w:rPr>
        <w:fldChar w:fldCharType="end"/>
      </w:r>
      <w:r w:rsidRPr="005B6616">
        <w:rPr>
          <w:lang w:val="bg-BG"/>
        </w:rPr>
        <w:t xml:space="preserve">.  Съдът намира за уместно, лихвата за </w:t>
      </w:r>
      <w:r w:rsidR="009E0CBA" w:rsidRPr="005B6616">
        <w:rPr>
          <w:lang w:val="bg-BG"/>
        </w:rPr>
        <w:t>забава</w:t>
      </w:r>
      <w:r w:rsidRPr="005B6616">
        <w:rPr>
          <w:lang w:val="bg-BG"/>
        </w:rPr>
        <w:t xml:space="preserve"> да се базира на пределната лихва по заеми на Централната европейска банка, към която следва да се добавят три процентни пункта.</w:t>
      </w:r>
    </w:p>
    <w:p w:rsidR="00E13F54" w:rsidRPr="005B6616" w:rsidRDefault="00E13F54" w:rsidP="00E127FA">
      <w:pPr>
        <w:spacing w:before="720" w:after="240"/>
        <w:rPr>
          <w:caps/>
          <w:lang w:val="bg-BG"/>
        </w:rPr>
      </w:pPr>
      <w:r w:rsidRPr="005B6616">
        <w:rPr>
          <w:caps/>
          <w:lang w:val="bg-BG"/>
        </w:rPr>
        <w:t>Поради тези съображения, Съдът единодушно,</w:t>
      </w:r>
    </w:p>
    <w:p w:rsidR="00E13F54" w:rsidRPr="005B6616" w:rsidRDefault="00E13F54" w:rsidP="00E127FA">
      <w:pPr>
        <w:ind w:left="340"/>
        <w:rPr>
          <w:lang w:val="bg-BG"/>
        </w:rPr>
      </w:pPr>
      <w:r w:rsidRPr="005B6616">
        <w:rPr>
          <w:lang w:val="bg-BG"/>
        </w:rPr>
        <w:t xml:space="preserve">1. </w:t>
      </w:r>
      <w:r w:rsidRPr="005B6616">
        <w:rPr>
          <w:i/>
          <w:iCs/>
          <w:lang w:val="bg-BG"/>
        </w:rPr>
        <w:t>Обявява</w:t>
      </w:r>
      <w:r w:rsidRPr="005B6616">
        <w:rPr>
          <w:lang w:val="bg-BG"/>
        </w:rPr>
        <w:t xml:space="preserve"> жалбата за допустима; </w:t>
      </w:r>
    </w:p>
    <w:p w:rsidR="00E13F54" w:rsidRPr="005B6616" w:rsidRDefault="00E13F54" w:rsidP="00E127FA">
      <w:pPr>
        <w:ind w:left="340"/>
        <w:rPr>
          <w:lang w:val="bg-BG"/>
        </w:rPr>
      </w:pPr>
      <w:r w:rsidRPr="005B6616">
        <w:rPr>
          <w:lang w:val="bg-BG"/>
        </w:rPr>
        <w:t> </w:t>
      </w:r>
    </w:p>
    <w:p w:rsidR="00E13F54" w:rsidRPr="005B6616" w:rsidRDefault="00E13F54" w:rsidP="00E127FA">
      <w:pPr>
        <w:ind w:left="340"/>
        <w:rPr>
          <w:lang w:val="bg-BG"/>
        </w:rPr>
      </w:pPr>
      <w:r w:rsidRPr="005B6616">
        <w:rPr>
          <w:lang w:val="bg-BG"/>
        </w:rPr>
        <w:t xml:space="preserve">2. </w:t>
      </w:r>
      <w:r w:rsidRPr="005B6616">
        <w:rPr>
          <w:i/>
          <w:iCs/>
          <w:lang w:val="bg-BG"/>
        </w:rPr>
        <w:t>Приема,</w:t>
      </w:r>
      <w:r w:rsidRPr="005B6616">
        <w:rPr>
          <w:lang w:val="bg-BG"/>
        </w:rPr>
        <w:t xml:space="preserve"> че е налице нарушение на </w:t>
      </w:r>
      <w:r w:rsidR="009E696C" w:rsidRPr="005B6616">
        <w:rPr>
          <w:lang w:val="bg-BG"/>
        </w:rPr>
        <w:t xml:space="preserve">чл. </w:t>
      </w:r>
      <w:r w:rsidRPr="005B6616">
        <w:rPr>
          <w:lang w:val="bg-BG"/>
        </w:rPr>
        <w:t xml:space="preserve">2 от Протокол № 1 към Конвенцията; </w:t>
      </w:r>
    </w:p>
    <w:p w:rsidR="00E13F54" w:rsidRPr="005B6616" w:rsidRDefault="00E13F54" w:rsidP="00E127FA">
      <w:pPr>
        <w:ind w:left="340"/>
        <w:rPr>
          <w:lang w:val="bg-BG"/>
        </w:rPr>
      </w:pPr>
      <w:r w:rsidRPr="005B6616">
        <w:rPr>
          <w:lang w:val="bg-BG"/>
        </w:rPr>
        <w:t> </w:t>
      </w:r>
    </w:p>
    <w:p w:rsidR="00E13F54" w:rsidRPr="005B6616" w:rsidRDefault="00E13F54" w:rsidP="00E127FA">
      <w:pPr>
        <w:ind w:left="340"/>
        <w:rPr>
          <w:lang w:val="bg-BG"/>
        </w:rPr>
      </w:pPr>
      <w:r w:rsidRPr="005B6616">
        <w:rPr>
          <w:lang w:val="bg-BG"/>
        </w:rPr>
        <w:t xml:space="preserve">3. </w:t>
      </w:r>
      <w:r w:rsidRPr="005B6616">
        <w:rPr>
          <w:i/>
          <w:iCs/>
          <w:lang w:val="bg-BG"/>
        </w:rPr>
        <w:t>Приема,</w:t>
      </w:r>
      <w:r w:rsidRPr="005B6616">
        <w:rPr>
          <w:lang w:val="bg-BG"/>
        </w:rPr>
        <w:t xml:space="preserve"> че не е необходимо да се разглежда </w:t>
      </w:r>
      <w:r w:rsidR="001672A9" w:rsidRPr="005B6616">
        <w:rPr>
          <w:lang w:val="bg-BG"/>
        </w:rPr>
        <w:t>оплакването</w:t>
      </w:r>
      <w:r w:rsidRPr="005B6616">
        <w:rPr>
          <w:lang w:val="bg-BG"/>
        </w:rPr>
        <w:t xml:space="preserve"> по </w:t>
      </w:r>
      <w:r w:rsidR="009E696C" w:rsidRPr="005B6616">
        <w:rPr>
          <w:lang w:val="bg-BG"/>
        </w:rPr>
        <w:t xml:space="preserve">чл. </w:t>
      </w:r>
      <w:r w:rsidRPr="005B6616">
        <w:rPr>
          <w:lang w:val="bg-BG"/>
        </w:rPr>
        <w:t xml:space="preserve">6, § 2 от Конвенцията; </w:t>
      </w:r>
    </w:p>
    <w:p w:rsidR="00E13F54" w:rsidRPr="005B6616" w:rsidRDefault="00E13F54" w:rsidP="00E127FA">
      <w:pPr>
        <w:ind w:left="340"/>
        <w:rPr>
          <w:lang w:val="bg-BG"/>
        </w:rPr>
      </w:pPr>
      <w:r w:rsidRPr="005B6616">
        <w:rPr>
          <w:lang w:val="bg-BG"/>
        </w:rPr>
        <w:t> </w:t>
      </w:r>
    </w:p>
    <w:p w:rsidR="00E13F54" w:rsidRPr="005B6616" w:rsidRDefault="00E13F54" w:rsidP="00E127FA">
      <w:pPr>
        <w:ind w:left="340"/>
        <w:rPr>
          <w:lang w:val="bg-BG"/>
        </w:rPr>
      </w:pPr>
      <w:r w:rsidRPr="005B6616">
        <w:rPr>
          <w:lang w:val="bg-BG"/>
        </w:rPr>
        <w:t xml:space="preserve">4. </w:t>
      </w:r>
      <w:r w:rsidRPr="005B6616">
        <w:rPr>
          <w:i/>
          <w:iCs/>
          <w:lang w:val="bg-BG"/>
        </w:rPr>
        <w:t xml:space="preserve">Приема </w:t>
      </w:r>
    </w:p>
    <w:p w:rsidR="00E13F54" w:rsidRPr="005B6616" w:rsidRDefault="00E13F54" w:rsidP="00E127FA">
      <w:pPr>
        <w:ind w:left="346"/>
        <w:rPr>
          <w:lang w:val="bg-BG"/>
        </w:rPr>
      </w:pPr>
      <w:r w:rsidRPr="005B6616">
        <w:rPr>
          <w:lang w:val="bg-BG"/>
        </w:rPr>
        <w:t xml:space="preserve">а) че държавата ответник следва да плати, в срок от три месеца, считано от датата, на която </w:t>
      </w:r>
      <w:r w:rsidR="00C7025B">
        <w:rPr>
          <w:lang w:val="bg-BG"/>
        </w:rPr>
        <w:t>решението</w:t>
      </w:r>
      <w:r w:rsidRPr="005B6616">
        <w:rPr>
          <w:lang w:val="bg-BG"/>
        </w:rPr>
        <w:t xml:space="preserve"> стане окончателн</w:t>
      </w:r>
      <w:r w:rsidR="00C7025B">
        <w:rPr>
          <w:lang w:val="bg-BG"/>
        </w:rPr>
        <w:t>о</w:t>
      </w:r>
      <w:r w:rsidR="001672A9" w:rsidRPr="005B6616">
        <w:rPr>
          <w:lang w:val="bg-BG"/>
        </w:rPr>
        <w:t xml:space="preserve"> на основание</w:t>
      </w:r>
      <w:r w:rsidRPr="005B6616">
        <w:rPr>
          <w:lang w:val="bg-BG"/>
        </w:rPr>
        <w:t xml:space="preserve"> </w:t>
      </w:r>
      <w:r w:rsidR="009E696C" w:rsidRPr="005B6616">
        <w:rPr>
          <w:lang w:val="bg-BG"/>
        </w:rPr>
        <w:t xml:space="preserve">чл. </w:t>
      </w:r>
      <w:r w:rsidRPr="005B6616">
        <w:rPr>
          <w:lang w:val="bg-BG"/>
        </w:rPr>
        <w:t>44</w:t>
      </w:r>
      <w:r w:rsidR="009E696C" w:rsidRPr="005B6616">
        <w:rPr>
          <w:lang w:val="bg-BG"/>
        </w:rPr>
        <w:t>,</w:t>
      </w:r>
      <w:r w:rsidRPr="005B6616">
        <w:rPr>
          <w:lang w:val="bg-BG"/>
        </w:rPr>
        <w:t xml:space="preserve"> § 2 от Конвенцията, следните суми, които се конвертират в български лева по курса, който </w:t>
      </w:r>
      <w:r w:rsidR="003470A3" w:rsidRPr="005B6616">
        <w:rPr>
          <w:lang w:val="bg-BG"/>
        </w:rPr>
        <w:t>е в сила към датата на плащане:</w:t>
      </w:r>
    </w:p>
    <w:p w:rsidR="00E13F54" w:rsidRPr="005B6616" w:rsidRDefault="00E13F54" w:rsidP="00E127FA">
      <w:pPr>
        <w:ind w:left="794"/>
        <w:rPr>
          <w:lang w:val="bg-BG"/>
        </w:rPr>
      </w:pPr>
      <w:r w:rsidRPr="005B6616">
        <w:rPr>
          <w:lang w:val="bg-BG"/>
        </w:rPr>
        <w:t>(i) 2</w:t>
      </w:r>
      <w:r w:rsidR="00C3088F" w:rsidRPr="005B6616">
        <w:rPr>
          <w:lang w:val="bg-BG"/>
        </w:rPr>
        <w:t xml:space="preserve"> </w:t>
      </w:r>
      <w:r w:rsidRPr="005B6616">
        <w:rPr>
          <w:lang w:val="bg-BG"/>
        </w:rPr>
        <w:t xml:space="preserve">000 EUR (две хиляди евро), плюс </w:t>
      </w:r>
      <w:r w:rsidR="00C7025B">
        <w:rPr>
          <w:lang w:val="bg-BG"/>
        </w:rPr>
        <w:t>всички</w:t>
      </w:r>
      <w:r w:rsidRPr="005B6616">
        <w:rPr>
          <w:lang w:val="bg-BG"/>
        </w:rPr>
        <w:t xml:space="preserve"> данъци, които биха могли да бъдат наложени, за неимуществени вреди; </w:t>
      </w:r>
    </w:p>
    <w:p w:rsidR="00E13F54" w:rsidRPr="005B6616" w:rsidRDefault="00E13F54" w:rsidP="00E127FA">
      <w:pPr>
        <w:ind w:left="794"/>
        <w:rPr>
          <w:lang w:val="bg-BG"/>
        </w:rPr>
      </w:pPr>
      <w:r w:rsidRPr="005B6616">
        <w:rPr>
          <w:lang w:val="bg-BG"/>
        </w:rPr>
        <w:t>(ii) 1</w:t>
      </w:r>
      <w:r w:rsidR="00C3088F" w:rsidRPr="005B6616">
        <w:rPr>
          <w:lang w:val="bg-BG"/>
        </w:rPr>
        <w:t xml:space="preserve"> </w:t>
      </w:r>
      <w:r w:rsidRPr="005B6616">
        <w:rPr>
          <w:lang w:val="bg-BG"/>
        </w:rPr>
        <w:t xml:space="preserve">406 EUR (хиляда, четиристотин и шест евро), плюс </w:t>
      </w:r>
      <w:r w:rsidR="00C7025B">
        <w:rPr>
          <w:lang w:val="bg-BG"/>
        </w:rPr>
        <w:t>всички</w:t>
      </w:r>
      <w:r w:rsidRPr="005B6616">
        <w:rPr>
          <w:lang w:val="bg-BG"/>
        </w:rPr>
        <w:t xml:space="preserve"> данъци, които могат да бъдат наложени на жалбоподателя, за разходи и разноски; </w:t>
      </w:r>
    </w:p>
    <w:p w:rsidR="00E13F54" w:rsidRPr="005B6616" w:rsidRDefault="00E13F54" w:rsidP="00E127FA">
      <w:pPr>
        <w:ind w:left="346"/>
        <w:rPr>
          <w:lang w:val="bg-BG"/>
        </w:rPr>
      </w:pPr>
      <w:r w:rsidRPr="005B6616">
        <w:rPr>
          <w:lang w:val="bg-BG"/>
        </w:rPr>
        <w:t xml:space="preserve">б) че от изтичането на гореспоменатите три месеца до плащането се дължи обикновена лихва върху горните суми в размер, равен на пределната лихва по заеми на Централната европейска банка за периода на просрочие плюс три процентни пункта; </w:t>
      </w:r>
    </w:p>
    <w:p w:rsidR="00E13F54" w:rsidRPr="005B6616" w:rsidRDefault="00E13F54" w:rsidP="00E127FA">
      <w:pPr>
        <w:ind w:left="340"/>
        <w:rPr>
          <w:lang w:val="bg-BG"/>
        </w:rPr>
      </w:pPr>
      <w:r w:rsidRPr="005B6616">
        <w:rPr>
          <w:lang w:val="bg-BG"/>
        </w:rPr>
        <w:t> </w:t>
      </w:r>
    </w:p>
    <w:p w:rsidR="00E13F54" w:rsidRPr="005B6616" w:rsidRDefault="00E13F54" w:rsidP="00E127FA">
      <w:pPr>
        <w:ind w:left="340"/>
        <w:rPr>
          <w:lang w:val="bg-BG"/>
        </w:rPr>
      </w:pPr>
      <w:r w:rsidRPr="005B6616">
        <w:rPr>
          <w:lang w:val="bg-BG"/>
        </w:rPr>
        <w:t xml:space="preserve">5. </w:t>
      </w:r>
      <w:r w:rsidRPr="005B6616">
        <w:rPr>
          <w:i/>
          <w:iCs/>
          <w:lang w:val="bg-BG"/>
        </w:rPr>
        <w:t>Отхвърля</w:t>
      </w:r>
      <w:r w:rsidRPr="005B6616">
        <w:rPr>
          <w:lang w:val="bg-BG"/>
        </w:rPr>
        <w:t xml:space="preserve"> останалата част от претенцията на жалбоподателя за справедливо обезщетение. </w:t>
      </w:r>
    </w:p>
    <w:p w:rsidR="00E13F54" w:rsidRPr="005B6616" w:rsidRDefault="00E13F54" w:rsidP="00E127FA">
      <w:pPr>
        <w:spacing w:before="240"/>
        <w:ind w:firstLine="284"/>
        <w:rPr>
          <w:lang w:val="bg-BG"/>
        </w:rPr>
      </w:pPr>
      <w:r w:rsidRPr="005B6616">
        <w:rPr>
          <w:lang w:val="bg-BG"/>
        </w:rPr>
        <w:t xml:space="preserve">Изготвено на английски език и съобщено писмено на 27 май 2014 г., в съответствие с </w:t>
      </w:r>
      <w:r w:rsidR="009E696C" w:rsidRPr="005B6616">
        <w:rPr>
          <w:lang w:val="bg-BG"/>
        </w:rPr>
        <w:t xml:space="preserve">чл. </w:t>
      </w:r>
      <w:r w:rsidRPr="005B6616">
        <w:rPr>
          <w:lang w:val="bg-BG"/>
        </w:rPr>
        <w:t xml:space="preserve">77, §§ 2 и 3 от Правилника на Съда. </w:t>
      </w:r>
    </w:p>
    <w:p w:rsidR="00E13F54" w:rsidRPr="005B6616" w:rsidRDefault="00E13F54" w:rsidP="00E127FA">
      <w:pPr>
        <w:spacing w:before="720"/>
        <w:rPr>
          <w:lang w:val="bg-BG"/>
        </w:rPr>
      </w:pPr>
      <w:r w:rsidRPr="005B6616">
        <w:rPr>
          <w:lang w:val="bg-BG"/>
        </w:rPr>
        <w:t xml:space="preserve"> Франсоаз Еленс-Пасос </w:t>
      </w:r>
      <w:r w:rsidRPr="005B6616">
        <w:rPr>
          <w:lang w:val="bg-BG"/>
        </w:rPr>
        <w:tab/>
      </w:r>
      <w:r w:rsidRPr="005B6616">
        <w:rPr>
          <w:lang w:val="bg-BG"/>
        </w:rPr>
        <w:tab/>
      </w:r>
      <w:r w:rsidRPr="005B6616">
        <w:rPr>
          <w:lang w:val="bg-BG"/>
        </w:rPr>
        <w:tab/>
      </w:r>
      <w:r w:rsidR="009E0CBA" w:rsidRPr="005B6616">
        <w:rPr>
          <w:lang w:val="bg-BG"/>
        </w:rPr>
        <w:tab/>
      </w:r>
      <w:r w:rsidRPr="005B6616">
        <w:rPr>
          <w:lang w:val="bg-BG"/>
        </w:rPr>
        <w:t xml:space="preserve">Инета Зимеле </w:t>
      </w:r>
    </w:p>
    <w:p w:rsidR="00E13F54" w:rsidRPr="005B6616" w:rsidRDefault="00E13F54" w:rsidP="00E127FA">
      <w:pPr>
        <w:jc w:val="left"/>
        <w:rPr>
          <w:lang w:val="bg-BG"/>
        </w:rPr>
      </w:pPr>
      <w:r w:rsidRPr="005B6616">
        <w:rPr>
          <w:lang w:val="bg-BG"/>
        </w:rPr>
        <w:t xml:space="preserve">(Françoise Elens-Passos) </w:t>
      </w:r>
      <w:r w:rsidRPr="005B6616">
        <w:rPr>
          <w:lang w:val="bg-BG"/>
        </w:rPr>
        <w:tab/>
      </w:r>
      <w:r w:rsidRPr="005B6616">
        <w:rPr>
          <w:lang w:val="bg-BG"/>
        </w:rPr>
        <w:tab/>
      </w:r>
      <w:r w:rsidRPr="005B6616">
        <w:rPr>
          <w:lang w:val="bg-BG"/>
        </w:rPr>
        <w:tab/>
      </w:r>
      <w:r w:rsidR="009E0CBA" w:rsidRPr="005B6616">
        <w:rPr>
          <w:lang w:val="bg-BG"/>
        </w:rPr>
        <w:tab/>
      </w:r>
      <w:r w:rsidRPr="005B6616">
        <w:rPr>
          <w:lang w:val="bg-BG"/>
        </w:rPr>
        <w:t>(Ineta Ziemele)</w:t>
      </w:r>
      <w:r w:rsidRPr="005B6616">
        <w:rPr>
          <w:lang w:val="bg-BG"/>
        </w:rPr>
        <w:br/>
        <w:t xml:space="preserve"> </w:t>
      </w:r>
      <w:r w:rsidRPr="005B6616">
        <w:rPr>
          <w:lang w:val="bg-BG"/>
        </w:rPr>
        <w:tab/>
        <w:t xml:space="preserve">Секретар </w:t>
      </w:r>
      <w:r w:rsidRPr="005B6616">
        <w:rPr>
          <w:lang w:val="bg-BG"/>
        </w:rPr>
        <w:tab/>
      </w:r>
      <w:r w:rsidRPr="005B6616">
        <w:rPr>
          <w:lang w:val="bg-BG"/>
        </w:rPr>
        <w:tab/>
      </w:r>
      <w:r w:rsidRPr="005B6616">
        <w:rPr>
          <w:lang w:val="bg-BG"/>
        </w:rPr>
        <w:tab/>
      </w:r>
      <w:r w:rsidRPr="005B6616">
        <w:rPr>
          <w:lang w:val="bg-BG"/>
        </w:rPr>
        <w:tab/>
      </w:r>
      <w:r w:rsidRPr="005B6616">
        <w:rPr>
          <w:lang w:val="bg-BG"/>
        </w:rPr>
        <w:tab/>
        <w:t xml:space="preserve">Председател </w:t>
      </w:r>
    </w:p>
    <w:p w:rsidR="00E13F54" w:rsidRPr="005B6616" w:rsidRDefault="00E13F54" w:rsidP="00C01E1C">
      <w:pPr>
        <w:pStyle w:val="JuSigned"/>
        <w:keepNext/>
        <w:keepLines/>
      </w:pPr>
    </w:p>
    <w:sectPr w:rsidR="00E13F54" w:rsidRPr="005B6616" w:rsidSect="00F370A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2274" w:right="2274" w:bottom="2274" w:left="2274" w:header="1701" w:footer="708"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313" w:rsidRDefault="00917313">
      <w:r>
        <w:separator/>
      </w:r>
    </w:p>
  </w:endnote>
  <w:endnote w:type="continuationSeparator" w:id="0">
    <w:p w:rsidR="00917313" w:rsidRDefault="0091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B91" w:rsidRDefault="00C63B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B91" w:rsidRPr="00150BFA" w:rsidRDefault="00C63B91" w:rsidP="0020718E">
    <w:pPr>
      <w:jc w:val="center"/>
    </w:pPr>
  </w:p>
  <w:p w:rsidR="00C63B91" w:rsidRPr="00881CDE" w:rsidRDefault="00C63B91" w:rsidP="00AF12C5">
    <w:pPr>
      <w:pStyle w:val="Footer"/>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B91" w:rsidRDefault="00C63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313" w:rsidRDefault="00917313">
      <w:r>
        <w:separator/>
      </w:r>
    </w:p>
  </w:footnote>
  <w:footnote w:type="continuationSeparator" w:id="0">
    <w:p w:rsidR="00917313" w:rsidRDefault="00917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B91" w:rsidRPr="0001136E" w:rsidRDefault="00C63B91" w:rsidP="00044ABA">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4B042F">
      <w:rPr>
        <w:rStyle w:val="PageNumber"/>
        <w:noProof/>
        <w:szCs w:val="18"/>
      </w:rPr>
      <w:t>20</w:t>
    </w:r>
    <w:r>
      <w:rPr>
        <w:rStyle w:val="PageNumber"/>
        <w:szCs w:val="18"/>
      </w:rPr>
      <w:fldChar w:fldCharType="end"/>
    </w:r>
    <w:r w:rsidRPr="0001136E">
      <w:tab/>
    </w:r>
    <w:r>
      <w:rPr>
        <w:lang w:val="bg-BG"/>
      </w:rPr>
      <w:t xml:space="preserve">ВЕЛЬО ВЕЛЕВ СРЕЩУ БЪЛГАРИЯ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B91" w:rsidRPr="0001136E" w:rsidRDefault="00C63B91" w:rsidP="00044ABA">
    <w:pPr>
      <w:pStyle w:val="ECHRHeader"/>
    </w:pPr>
    <w:r w:rsidRPr="0001136E">
      <w:tab/>
    </w:r>
    <w:r w:rsidRPr="00817CF6">
      <w:rPr>
        <w:lang w:val="en-GB"/>
      </w:rPr>
      <w:t>VELYO</w:t>
    </w:r>
    <w:r w:rsidRPr="00817CF6">
      <w:rPr>
        <w:b/>
        <w:lang w:val="en-GB"/>
      </w:rPr>
      <w:t xml:space="preserve"> </w:t>
    </w:r>
    <w:r>
      <w:t xml:space="preserve">VELEV v. </w:t>
    </w:r>
    <w:smartTag w:uri="urn:schemas-microsoft-com:office:smarttags" w:element="country-region">
      <w:smartTag w:uri="urn:schemas-microsoft-com:office:smarttags" w:element="place">
        <w:r>
          <w:t>BULGARIA</w:t>
        </w:r>
      </w:smartTag>
    </w:smartTag>
    <w:r w:rsidRPr="0001136E">
      <w:t xml:space="preserve"> </w:t>
    </w:r>
    <w:r>
      <w:t>JUDGMENT</w:t>
    </w:r>
    <w:r w:rsidRPr="0001136E">
      <w:tab/>
    </w:r>
    <w:r>
      <w:rPr>
        <w:rStyle w:val="PageNumber"/>
        <w:szCs w:val="18"/>
      </w:rPr>
      <w:fldChar w:fldCharType="begin"/>
    </w:r>
    <w:r>
      <w:rPr>
        <w:rStyle w:val="PageNumber"/>
        <w:szCs w:val="18"/>
      </w:rPr>
      <w:instrText xml:space="preserve"> PAGE </w:instrText>
    </w:r>
    <w:r>
      <w:rPr>
        <w:rStyle w:val="PageNumber"/>
        <w:szCs w:val="18"/>
      </w:rPr>
      <w:fldChar w:fldCharType="separate"/>
    </w:r>
    <w:r w:rsidR="004B042F">
      <w:rPr>
        <w:rStyle w:val="PageNumber"/>
        <w:noProof/>
        <w:szCs w:val="18"/>
      </w:rPr>
      <w:t>19</w:t>
    </w:r>
    <w:r>
      <w:rPr>
        <w:rStyle w:val="PageNumber"/>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B91" w:rsidRDefault="00C63B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90ECFBC"/>
    <w:lvl w:ilvl="0">
      <w:start w:val="1"/>
      <w:numFmt w:val="decimal"/>
      <w:pStyle w:val="ListNumber5"/>
      <w:lvlText w:val="%1."/>
      <w:lvlJc w:val="left"/>
      <w:pPr>
        <w:tabs>
          <w:tab w:val="num" w:pos="1209"/>
        </w:tabs>
        <w:ind w:left="1209" w:hanging="360"/>
      </w:pPr>
      <w:rPr>
        <w:rFonts w:cs="Times New Roman"/>
      </w:rPr>
    </w:lvl>
  </w:abstractNum>
  <w:abstractNum w:abstractNumId="2">
    <w:nsid w:val="FFFFFF7E"/>
    <w:multiLevelType w:val="singleLevel"/>
    <w:tmpl w:val="C5B8BEFC"/>
    <w:lvl w:ilvl="0">
      <w:start w:val="1"/>
      <w:numFmt w:val="decimal"/>
      <w:pStyle w:val="ListNumber4"/>
      <w:lvlText w:val="%1."/>
      <w:lvlJc w:val="left"/>
      <w:pPr>
        <w:tabs>
          <w:tab w:val="num" w:pos="926"/>
        </w:tabs>
        <w:ind w:left="926" w:hanging="360"/>
      </w:pPr>
      <w:rPr>
        <w:rFonts w:cs="Times New Roman"/>
      </w:rPr>
    </w:lvl>
  </w:abstractNum>
  <w:abstractNum w:abstractNumId="3">
    <w:nsid w:val="FFFFFF7F"/>
    <w:multiLevelType w:val="singleLevel"/>
    <w:tmpl w:val="6F1CF73A"/>
    <w:lvl w:ilvl="0">
      <w:start w:val="1"/>
      <w:numFmt w:val="decimal"/>
      <w:pStyle w:val="ListNumber3"/>
      <w:lvlText w:val="%1."/>
      <w:lvlJc w:val="left"/>
      <w:pPr>
        <w:tabs>
          <w:tab w:val="num" w:pos="643"/>
        </w:tabs>
        <w:ind w:left="643" w:hanging="360"/>
      </w:pPr>
      <w:rPr>
        <w:rFonts w:cs="Times New Roman"/>
      </w:rPr>
    </w:lvl>
  </w:abstractNum>
  <w:abstractNum w:abstractNumId="4">
    <w:nsid w:val="FFFFFF80"/>
    <w:multiLevelType w:val="singleLevel"/>
    <w:tmpl w:val="23802660"/>
    <w:lvl w:ilvl="0">
      <w:start w:val="1"/>
      <w:numFmt w:val="bullet"/>
      <w:pStyle w:val="ListNumber"/>
      <w:lvlText w:val=""/>
      <w:lvlJc w:val="left"/>
      <w:pPr>
        <w:tabs>
          <w:tab w:val="num" w:pos="1492"/>
        </w:tabs>
        <w:ind w:left="1492" w:hanging="360"/>
      </w:pPr>
      <w:rPr>
        <w:rFonts w:ascii="Symbol" w:hAnsi="Symbol" w:hint="default"/>
      </w:rPr>
    </w:lvl>
  </w:abstractNum>
  <w:abstractNum w:abstractNumId="5">
    <w:nsid w:val="FFFFFF81"/>
    <w:multiLevelType w:val="singleLevel"/>
    <w:tmpl w:val="035C5AFC"/>
    <w:lvl w:ilvl="0">
      <w:start w:val="1"/>
      <w:numFmt w:val="bullet"/>
      <w:pStyle w:val="ListBullet5"/>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4"/>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3"/>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2"/>
      <w:lvlText w:val="%1."/>
      <w:lvlJc w:val="left"/>
      <w:pPr>
        <w:tabs>
          <w:tab w:val="num" w:pos="360"/>
        </w:tabs>
        <w:ind w:left="360" w:hanging="360"/>
      </w:pPr>
      <w:rPr>
        <w:rFonts w:cs="Times New Roman"/>
      </w:rPr>
    </w:lvl>
  </w:abstractNum>
  <w:abstractNum w:abstractNumId="9">
    <w:nsid w:val="FFFFFF89"/>
    <w:multiLevelType w:val="singleLevel"/>
    <w:tmpl w:val="DFD6CA2E"/>
    <w:lvl w:ilvl="0">
      <w:start w:val="1"/>
      <w:numFmt w:val="bullet"/>
      <w:pStyle w:val="ListBullet2"/>
      <w:lvlText w:val=""/>
      <w:lvlJc w:val="left"/>
      <w:pPr>
        <w:tabs>
          <w:tab w:val="num" w:pos="360"/>
        </w:tabs>
        <w:ind w:left="360" w:hanging="360"/>
      </w:pPr>
      <w:rPr>
        <w:rFonts w:ascii="Symbol" w:hAnsi="Symbol" w:hint="default"/>
      </w:rPr>
    </w:lvl>
  </w:abstractNum>
  <w:abstractNum w:abstractNumId="10">
    <w:nsid w:val="0066004F"/>
    <w:multiLevelType w:val="multilevel"/>
    <w:tmpl w:val="040C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63F153D"/>
    <w:multiLevelType w:val="multilevel"/>
    <w:tmpl w:val="040C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rPr>
    </w:lvl>
    <w:lvl w:ilvl="1">
      <w:start w:val="1"/>
      <w:numFmt w:val="bullet"/>
      <w:lvlText w:val=""/>
      <w:lvlJc w:val="left"/>
      <w:pPr>
        <w:tabs>
          <w:tab w:val="num" w:pos="1134"/>
        </w:tabs>
        <w:ind w:left="1135" w:hanging="284"/>
      </w:pPr>
      <w:rPr>
        <w:rFonts w:ascii="Wingdings" w:hAnsi="Wingdings" w:hint="default"/>
        <w:color w:val="0072BC"/>
      </w:rPr>
    </w:lvl>
    <w:lvl w:ilvl="2">
      <w:start w:val="1"/>
      <w:numFmt w:val="bullet"/>
      <w:lvlText w:val=""/>
      <w:lvlJc w:val="left"/>
      <w:pPr>
        <w:tabs>
          <w:tab w:val="num" w:pos="1418"/>
        </w:tabs>
        <w:ind w:left="1419" w:hanging="284"/>
      </w:pPr>
      <w:rPr>
        <w:rFonts w:ascii="Wingdings" w:hAnsi="Wingdings" w:hint="default"/>
        <w:color w:val="7F7F7F"/>
      </w:rPr>
    </w:lvl>
    <w:lvl w:ilvl="3">
      <w:start w:val="1"/>
      <w:numFmt w:val="bullet"/>
      <w:lvlText w:val=""/>
      <w:lvlJc w:val="left"/>
      <w:pPr>
        <w:tabs>
          <w:tab w:val="num" w:pos="1701"/>
        </w:tabs>
        <w:ind w:left="1703" w:hanging="284"/>
      </w:pPr>
      <w:rPr>
        <w:rFonts w:ascii="Wingdings" w:hAnsi="Wingdings" w:hint="default"/>
        <w:color w:val="7F7F7F"/>
      </w:rPr>
    </w:lvl>
    <w:lvl w:ilvl="4">
      <w:start w:val="1"/>
      <w:numFmt w:val="bullet"/>
      <w:lvlText w:val=""/>
      <w:lvlJc w:val="left"/>
      <w:pPr>
        <w:tabs>
          <w:tab w:val="num" w:pos="1760"/>
        </w:tabs>
        <w:ind w:left="1987" w:hanging="284"/>
      </w:pPr>
      <w:rPr>
        <w:rFonts w:ascii="Wingdings" w:hAnsi="Wingdings" w:hint="default"/>
        <w:color w:val="0072BC"/>
      </w:rPr>
    </w:lvl>
    <w:lvl w:ilvl="5">
      <w:start w:val="1"/>
      <w:numFmt w:val="bullet"/>
      <w:lvlText w:val=""/>
      <w:lvlJc w:val="left"/>
      <w:pPr>
        <w:tabs>
          <w:tab w:val="num" w:pos="2044"/>
        </w:tabs>
        <w:ind w:left="2271" w:hanging="284"/>
      </w:pPr>
      <w:rPr>
        <w:rFonts w:ascii="Wingdings" w:hAnsi="Wingdings" w:hint="default"/>
        <w:color w:val="5F5F5F"/>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3">
    <w:nsid w:val="4D586A8D"/>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BF806B4"/>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67FD1241"/>
    <w:multiLevelType w:val="hybridMultilevel"/>
    <w:tmpl w:val="F6D86CC2"/>
    <w:lvl w:ilvl="0" w:tplc="E4205412">
      <w:start w:val="1"/>
      <w:numFmt w:val="bullet"/>
      <w:pStyle w:val="ListBullet"/>
      <w:lvlText w:val=""/>
      <w:lvlJc w:val="left"/>
      <w:pPr>
        <w:tabs>
          <w:tab w:val="num" w:pos="851"/>
        </w:tabs>
        <w:ind w:left="568"/>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6">
    <w:nsid w:val="76903243"/>
    <w:multiLevelType w:val="multilevel"/>
    <w:tmpl w:val="E884A926"/>
    <w:lvl w:ilvl="0">
      <w:start w:val="1"/>
      <w:numFmt w:val="decimal"/>
      <w:pStyle w:val="JuAppQuestion"/>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nsid w:val="7737461D"/>
    <w:multiLevelType w:val="multilevel"/>
    <w:tmpl w:val="040C0023"/>
    <w:styleLink w:val="ArticleSection"/>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8">
    <w:nsid w:val="784E27D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15"/>
  </w:num>
  <w:num w:numId="21">
    <w:abstractNumId w:val="11"/>
  </w:num>
  <w:num w:numId="22">
    <w:abstractNumId w:val="10"/>
  </w:num>
  <w:num w:numId="23">
    <w:abstractNumId w:val="17"/>
  </w:num>
  <w:num w:numId="24">
    <w:abstractNumId w:val="16"/>
  </w:num>
  <w:num w:numId="25">
    <w:abstractNumId w:val="12"/>
  </w:num>
  <w:num w:numId="26">
    <w:abstractNumId w:val="13"/>
  </w:num>
  <w:num w:numId="27">
    <w:abstractNumId w:val="18"/>
  </w:num>
  <w:num w:numId="2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2C1B65"/>
    <w:rsid w:val="00001CC5"/>
    <w:rsid w:val="00002DD1"/>
    <w:rsid w:val="000042D1"/>
    <w:rsid w:val="00007B38"/>
    <w:rsid w:val="0001136E"/>
    <w:rsid w:val="0001253C"/>
    <w:rsid w:val="00013894"/>
    <w:rsid w:val="0001507C"/>
    <w:rsid w:val="00017479"/>
    <w:rsid w:val="000204D2"/>
    <w:rsid w:val="000241A0"/>
    <w:rsid w:val="00024F7E"/>
    <w:rsid w:val="000321CC"/>
    <w:rsid w:val="00033160"/>
    <w:rsid w:val="00033FD2"/>
    <w:rsid w:val="0003679E"/>
    <w:rsid w:val="00042867"/>
    <w:rsid w:val="00044ABA"/>
    <w:rsid w:val="0005158F"/>
    <w:rsid w:val="0005170E"/>
    <w:rsid w:val="00054D0B"/>
    <w:rsid w:val="0005522C"/>
    <w:rsid w:val="00055AC1"/>
    <w:rsid w:val="00071FFA"/>
    <w:rsid w:val="000726F6"/>
    <w:rsid w:val="00076A67"/>
    <w:rsid w:val="00076C83"/>
    <w:rsid w:val="000854E9"/>
    <w:rsid w:val="00085837"/>
    <w:rsid w:val="0008592A"/>
    <w:rsid w:val="00085B3A"/>
    <w:rsid w:val="00090C82"/>
    <w:rsid w:val="0009409F"/>
    <w:rsid w:val="000A1AA3"/>
    <w:rsid w:val="000B2D9F"/>
    <w:rsid w:val="000C1E49"/>
    <w:rsid w:val="000C475C"/>
    <w:rsid w:val="000C768E"/>
    <w:rsid w:val="000D204C"/>
    <w:rsid w:val="000D6108"/>
    <w:rsid w:val="000E1449"/>
    <w:rsid w:val="000E3613"/>
    <w:rsid w:val="000E472D"/>
    <w:rsid w:val="000F699D"/>
    <w:rsid w:val="001047FD"/>
    <w:rsid w:val="00104AD1"/>
    <w:rsid w:val="00104F73"/>
    <w:rsid w:val="00111D99"/>
    <w:rsid w:val="0011665B"/>
    <w:rsid w:val="001171C7"/>
    <w:rsid w:val="00126213"/>
    <w:rsid w:val="0013290F"/>
    <w:rsid w:val="00136010"/>
    <w:rsid w:val="00136B5C"/>
    <w:rsid w:val="001452F5"/>
    <w:rsid w:val="00145A57"/>
    <w:rsid w:val="00150BFA"/>
    <w:rsid w:val="00151C7D"/>
    <w:rsid w:val="00151CCA"/>
    <w:rsid w:val="00154DDB"/>
    <w:rsid w:val="00157BD8"/>
    <w:rsid w:val="00162C9B"/>
    <w:rsid w:val="001672A9"/>
    <w:rsid w:val="001702A1"/>
    <w:rsid w:val="00171962"/>
    <w:rsid w:val="00174A6F"/>
    <w:rsid w:val="0018059F"/>
    <w:rsid w:val="00180771"/>
    <w:rsid w:val="001812B2"/>
    <w:rsid w:val="00186367"/>
    <w:rsid w:val="00187714"/>
    <w:rsid w:val="0019189C"/>
    <w:rsid w:val="0019388B"/>
    <w:rsid w:val="00195378"/>
    <w:rsid w:val="001957DA"/>
    <w:rsid w:val="00197C29"/>
    <w:rsid w:val="001A05E5"/>
    <w:rsid w:val="001A0EBE"/>
    <w:rsid w:val="001A2CB2"/>
    <w:rsid w:val="001A4F77"/>
    <w:rsid w:val="001A66D0"/>
    <w:rsid w:val="001B230F"/>
    <w:rsid w:val="001B2EFC"/>
    <w:rsid w:val="001B62B1"/>
    <w:rsid w:val="001B74F7"/>
    <w:rsid w:val="001B7C26"/>
    <w:rsid w:val="001C20D0"/>
    <w:rsid w:val="001C77A7"/>
    <w:rsid w:val="001D4C25"/>
    <w:rsid w:val="001D6B71"/>
    <w:rsid w:val="001F253B"/>
    <w:rsid w:val="001F2976"/>
    <w:rsid w:val="001F5586"/>
    <w:rsid w:val="001F6168"/>
    <w:rsid w:val="00200CD8"/>
    <w:rsid w:val="00202E30"/>
    <w:rsid w:val="002041E3"/>
    <w:rsid w:val="0020718E"/>
    <w:rsid w:val="002206DA"/>
    <w:rsid w:val="00225BE5"/>
    <w:rsid w:val="00226390"/>
    <w:rsid w:val="002266CD"/>
    <w:rsid w:val="00227E7D"/>
    <w:rsid w:val="002320C6"/>
    <w:rsid w:val="00252B31"/>
    <w:rsid w:val="002563F5"/>
    <w:rsid w:val="0026413A"/>
    <w:rsid w:val="00265471"/>
    <w:rsid w:val="0026789F"/>
    <w:rsid w:val="00267E01"/>
    <w:rsid w:val="00270E09"/>
    <w:rsid w:val="00271A81"/>
    <w:rsid w:val="002735FB"/>
    <w:rsid w:val="00280485"/>
    <w:rsid w:val="00281AA6"/>
    <w:rsid w:val="00283255"/>
    <w:rsid w:val="00293F1B"/>
    <w:rsid w:val="00296B76"/>
    <w:rsid w:val="00297942"/>
    <w:rsid w:val="002A1F3C"/>
    <w:rsid w:val="002A3A18"/>
    <w:rsid w:val="002A4296"/>
    <w:rsid w:val="002A7D93"/>
    <w:rsid w:val="002B18B7"/>
    <w:rsid w:val="002B39A7"/>
    <w:rsid w:val="002C09D6"/>
    <w:rsid w:val="002C1B65"/>
    <w:rsid w:val="002C75E8"/>
    <w:rsid w:val="002C7D3E"/>
    <w:rsid w:val="002D696E"/>
    <w:rsid w:val="002E085E"/>
    <w:rsid w:val="002E2EAF"/>
    <w:rsid w:val="002E3860"/>
    <w:rsid w:val="002E467E"/>
    <w:rsid w:val="002E6A74"/>
    <w:rsid w:val="002E7FAB"/>
    <w:rsid w:val="002F4BCF"/>
    <w:rsid w:val="002F6FE9"/>
    <w:rsid w:val="00302008"/>
    <w:rsid w:val="00302BD1"/>
    <w:rsid w:val="00302E2F"/>
    <w:rsid w:val="003037CB"/>
    <w:rsid w:val="00304F3B"/>
    <w:rsid w:val="0030647A"/>
    <w:rsid w:val="003104E9"/>
    <w:rsid w:val="00310F20"/>
    <w:rsid w:val="003125C8"/>
    <w:rsid w:val="0031573C"/>
    <w:rsid w:val="0032093A"/>
    <w:rsid w:val="00321DB9"/>
    <w:rsid w:val="00325C2B"/>
    <w:rsid w:val="00332547"/>
    <w:rsid w:val="003348EB"/>
    <w:rsid w:val="00336887"/>
    <w:rsid w:val="00337600"/>
    <w:rsid w:val="003403BB"/>
    <w:rsid w:val="003406A3"/>
    <w:rsid w:val="00342060"/>
    <w:rsid w:val="0034580F"/>
    <w:rsid w:val="003466AB"/>
    <w:rsid w:val="003470A3"/>
    <w:rsid w:val="003506C9"/>
    <w:rsid w:val="00353A3F"/>
    <w:rsid w:val="00355F8F"/>
    <w:rsid w:val="0036586D"/>
    <w:rsid w:val="00371277"/>
    <w:rsid w:val="0037228D"/>
    <w:rsid w:val="00375441"/>
    <w:rsid w:val="0037588A"/>
    <w:rsid w:val="003810BF"/>
    <w:rsid w:val="00383240"/>
    <w:rsid w:val="00384D13"/>
    <w:rsid w:val="00390A46"/>
    <w:rsid w:val="00391067"/>
    <w:rsid w:val="003911DC"/>
    <w:rsid w:val="0039504B"/>
    <w:rsid w:val="003A1760"/>
    <w:rsid w:val="003A2C85"/>
    <w:rsid w:val="003A64D3"/>
    <w:rsid w:val="003B41C7"/>
    <w:rsid w:val="003B50D7"/>
    <w:rsid w:val="003B6438"/>
    <w:rsid w:val="003C047E"/>
    <w:rsid w:val="003C2E80"/>
    <w:rsid w:val="003C60B3"/>
    <w:rsid w:val="003E2006"/>
    <w:rsid w:val="003E319C"/>
    <w:rsid w:val="003E3404"/>
    <w:rsid w:val="003F3BFD"/>
    <w:rsid w:val="0040077C"/>
    <w:rsid w:val="00401C5B"/>
    <w:rsid w:val="00412F5F"/>
    <w:rsid w:val="00413EFC"/>
    <w:rsid w:val="00416175"/>
    <w:rsid w:val="0042000B"/>
    <w:rsid w:val="00420CE7"/>
    <w:rsid w:val="004214B5"/>
    <w:rsid w:val="004218BE"/>
    <w:rsid w:val="0042778C"/>
    <w:rsid w:val="004345F0"/>
    <w:rsid w:val="004406AA"/>
    <w:rsid w:val="00441996"/>
    <w:rsid w:val="00447F1F"/>
    <w:rsid w:val="00452CF1"/>
    <w:rsid w:val="0045715E"/>
    <w:rsid w:val="00457A18"/>
    <w:rsid w:val="004609FB"/>
    <w:rsid w:val="00460FAD"/>
    <w:rsid w:val="004640A6"/>
    <w:rsid w:val="00465AD7"/>
    <w:rsid w:val="00470615"/>
    <w:rsid w:val="00471505"/>
    <w:rsid w:val="00480B52"/>
    <w:rsid w:val="00485A6F"/>
    <w:rsid w:val="004879CE"/>
    <w:rsid w:val="004920B1"/>
    <w:rsid w:val="0049686C"/>
    <w:rsid w:val="004A13BA"/>
    <w:rsid w:val="004B042F"/>
    <w:rsid w:val="004B459A"/>
    <w:rsid w:val="004B4BA4"/>
    <w:rsid w:val="004C03E0"/>
    <w:rsid w:val="004C4F15"/>
    <w:rsid w:val="004E25B5"/>
    <w:rsid w:val="004E5DFC"/>
    <w:rsid w:val="0050096C"/>
    <w:rsid w:val="00513446"/>
    <w:rsid w:val="00514E36"/>
    <w:rsid w:val="0051589C"/>
    <w:rsid w:val="00516EBF"/>
    <w:rsid w:val="00522362"/>
    <w:rsid w:val="00524FFC"/>
    <w:rsid w:val="00527C86"/>
    <w:rsid w:val="00531A8C"/>
    <w:rsid w:val="005419B6"/>
    <w:rsid w:val="00544BE7"/>
    <w:rsid w:val="00544DC6"/>
    <w:rsid w:val="00546F49"/>
    <w:rsid w:val="005505E5"/>
    <w:rsid w:val="005508C9"/>
    <w:rsid w:val="00555E8D"/>
    <w:rsid w:val="00556B03"/>
    <w:rsid w:val="00565442"/>
    <w:rsid w:val="0056771C"/>
    <w:rsid w:val="005734E2"/>
    <w:rsid w:val="005777BA"/>
    <w:rsid w:val="00577E6A"/>
    <w:rsid w:val="00582D1B"/>
    <w:rsid w:val="00584A11"/>
    <w:rsid w:val="00584BE1"/>
    <w:rsid w:val="0058561A"/>
    <w:rsid w:val="005874FF"/>
    <w:rsid w:val="0059204D"/>
    <w:rsid w:val="005944D6"/>
    <w:rsid w:val="005954D8"/>
    <w:rsid w:val="00595C5D"/>
    <w:rsid w:val="005962F7"/>
    <w:rsid w:val="005A33C7"/>
    <w:rsid w:val="005A3D27"/>
    <w:rsid w:val="005B16A8"/>
    <w:rsid w:val="005B1C3D"/>
    <w:rsid w:val="005B3198"/>
    <w:rsid w:val="005B4233"/>
    <w:rsid w:val="005B462B"/>
    <w:rsid w:val="005B5C09"/>
    <w:rsid w:val="005B6616"/>
    <w:rsid w:val="005B7863"/>
    <w:rsid w:val="005C1929"/>
    <w:rsid w:val="005C1956"/>
    <w:rsid w:val="005C21C5"/>
    <w:rsid w:val="005C2C88"/>
    <w:rsid w:val="005C41CB"/>
    <w:rsid w:val="005D1B72"/>
    <w:rsid w:val="005D6B04"/>
    <w:rsid w:val="005E0B47"/>
    <w:rsid w:val="005E1F32"/>
    <w:rsid w:val="005E384F"/>
    <w:rsid w:val="005F3220"/>
    <w:rsid w:val="005F354A"/>
    <w:rsid w:val="005F4753"/>
    <w:rsid w:val="005F4F0A"/>
    <w:rsid w:val="005F7A10"/>
    <w:rsid w:val="0060047E"/>
    <w:rsid w:val="006053AC"/>
    <w:rsid w:val="00606AC9"/>
    <w:rsid w:val="006111FF"/>
    <w:rsid w:val="006138EA"/>
    <w:rsid w:val="006174F7"/>
    <w:rsid w:val="00624131"/>
    <w:rsid w:val="00625699"/>
    <w:rsid w:val="0062787C"/>
    <w:rsid w:val="006324DC"/>
    <w:rsid w:val="00632F23"/>
    <w:rsid w:val="00633478"/>
    <w:rsid w:val="00633B2D"/>
    <w:rsid w:val="00634774"/>
    <w:rsid w:val="00637205"/>
    <w:rsid w:val="00640B82"/>
    <w:rsid w:val="00641F24"/>
    <w:rsid w:val="0064367D"/>
    <w:rsid w:val="00655126"/>
    <w:rsid w:val="006557BC"/>
    <w:rsid w:val="0065583D"/>
    <w:rsid w:val="006639B6"/>
    <w:rsid w:val="006645DF"/>
    <w:rsid w:val="00670C84"/>
    <w:rsid w:val="006767A5"/>
    <w:rsid w:val="00680CFA"/>
    <w:rsid w:val="006822A7"/>
    <w:rsid w:val="00683826"/>
    <w:rsid w:val="00684131"/>
    <w:rsid w:val="0068637E"/>
    <w:rsid w:val="00691B81"/>
    <w:rsid w:val="00692128"/>
    <w:rsid w:val="00697F14"/>
    <w:rsid w:val="006A258F"/>
    <w:rsid w:val="006A3D9D"/>
    <w:rsid w:val="006A7C48"/>
    <w:rsid w:val="006B298C"/>
    <w:rsid w:val="006B60B6"/>
    <w:rsid w:val="006C07DF"/>
    <w:rsid w:val="006C2B52"/>
    <w:rsid w:val="006C35C5"/>
    <w:rsid w:val="006D02D3"/>
    <w:rsid w:val="006D387F"/>
    <w:rsid w:val="006D43C8"/>
    <w:rsid w:val="006D71BC"/>
    <w:rsid w:val="006E39BF"/>
    <w:rsid w:val="006E6D33"/>
    <w:rsid w:val="006F1568"/>
    <w:rsid w:val="006F4751"/>
    <w:rsid w:val="006F5423"/>
    <w:rsid w:val="00710B6F"/>
    <w:rsid w:val="007156E0"/>
    <w:rsid w:val="00730053"/>
    <w:rsid w:val="00730433"/>
    <w:rsid w:val="00732D31"/>
    <w:rsid w:val="00733037"/>
    <w:rsid w:val="00734D8C"/>
    <w:rsid w:val="007352DD"/>
    <w:rsid w:val="007359B5"/>
    <w:rsid w:val="007363D8"/>
    <w:rsid w:val="00750E5E"/>
    <w:rsid w:val="00751BFE"/>
    <w:rsid w:val="00751C24"/>
    <w:rsid w:val="00754ABE"/>
    <w:rsid w:val="00756D5B"/>
    <w:rsid w:val="00757E03"/>
    <w:rsid w:val="007603BB"/>
    <w:rsid w:val="00761643"/>
    <w:rsid w:val="00774AD6"/>
    <w:rsid w:val="00776807"/>
    <w:rsid w:val="0077789B"/>
    <w:rsid w:val="0078062F"/>
    <w:rsid w:val="007827E7"/>
    <w:rsid w:val="00791253"/>
    <w:rsid w:val="0079163D"/>
    <w:rsid w:val="0079187F"/>
    <w:rsid w:val="007A1FFE"/>
    <w:rsid w:val="007A357A"/>
    <w:rsid w:val="007A6DBA"/>
    <w:rsid w:val="007B03C9"/>
    <w:rsid w:val="007B1B6F"/>
    <w:rsid w:val="007B2958"/>
    <w:rsid w:val="007B4202"/>
    <w:rsid w:val="007B52DD"/>
    <w:rsid w:val="007B6B76"/>
    <w:rsid w:val="007C090B"/>
    <w:rsid w:val="007C1CE3"/>
    <w:rsid w:val="007C1CE5"/>
    <w:rsid w:val="007D0D75"/>
    <w:rsid w:val="007D65C9"/>
    <w:rsid w:val="007E603C"/>
    <w:rsid w:val="007F1D97"/>
    <w:rsid w:val="007F735A"/>
    <w:rsid w:val="0080028C"/>
    <w:rsid w:val="008045B8"/>
    <w:rsid w:val="00806E5F"/>
    <w:rsid w:val="008124B4"/>
    <w:rsid w:val="008161BD"/>
    <w:rsid w:val="00817CF6"/>
    <w:rsid w:val="008200B5"/>
    <w:rsid w:val="00820A0A"/>
    <w:rsid w:val="00825AF1"/>
    <w:rsid w:val="00834B55"/>
    <w:rsid w:val="00846856"/>
    <w:rsid w:val="00853345"/>
    <w:rsid w:val="00854BE8"/>
    <w:rsid w:val="008601F7"/>
    <w:rsid w:val="00862762"/>
    <w:rsid w:val="00864209"/>
    <w:rsid w:val="00865450"/>
    <w:rsid w:val="00871213"/>
    <w:rsid w:val="00872389"/>
    <w:rsid w:val="008723D2"/>
    <w:rsid w:val="00880E81"/>
    <w:rsid w:val="00881CDE"/>
    <w:rsid w:val="008824B9"/>
    <w:rsid w:val="0088315D"/>
    <w:rsid w:val="00883B77"/>
    <w:rsid w:val="00884205"/>
    <w:rsid w:val="00886BB5"/>
    <w:rsid w:val="008877BE"/>
    <w:rsid w:val="00893782"/>
    <w:rsid w:val="00894767"/>
    <w:rsid w:val="008A2A34"/>
    <w:rsid w:val="008B5BFB"/>
    <w:rsid w:val="008B7733"/>
    <w:rsid w:val="008C39B5"/>
    <w:rsid w:val="008C60EE"/>
    <w:rsid w:val="008C6F68"/>
    <w:rsid w:val="008C7741"/>
    <w:rsid w:val="008D7BF2"/>
    <w:rsid w:val="008E05A3"/>
    <w:rsid w:val="008E1B1F"/>
    <w:rsid w:val="008E2623"/>
    <w:rsid w:val="008F4953"/>
    <w:rsid w:val="008F6A64"/>
    <w:rsid w:val="00900F2B"/>
    <w:rsid w:val="00901475"/>
    <w:rsid w:val="00903673"/>
    <w:rsid w:val="00904D2A"/>
    <w:rsid w:val="00906260"/>
    <w:rsid w:val="009169BC"/>
    <w:rsid w:val="00917313"/>
    <w:rsid w:val="00927277"/>
    <w:rsid w:val="00930CD7"/>
    <w:rsid w:val="0093176A"/>
    <w:rsid w:val="00932C7B"/>
    <w:rsid w:val="00940C9A"/>
    <w:rsid w:val="00940F9C"/>
    <w:rsid w:val="0094239F"/>
    <w:rsid w:val="009512A4"/>
    <w:rsid w:val="0095434D"/>
    <w:rsid w:val="009557D6"/>
    <w:rsid w:val="00956501"/>
    <w:rsid w:val="009621FB"/>
    <w:rsid w:val="00965BD4"/>
    <w:rsid w:val="009675D8"/>
    <w:rsid w:val="00973694"/>
    <w:rsid w:val="00973A25"/>
    <w:rsid w:val="009763A9"/>
    <w:rsid w:val="00976935"/>
    <w:rsid w:val="0098191F"/>
    <w:rsid w:val="0098535B"/>
    <w:rsid w:val="00987BD7"/>
    <w:rsid w:val="0099561C"/>
    <w:rsid w:val="00995F44"/>
    <w:rsid w:val="009A6360"/>
    <w:rsid w:val="009A6925"/>
    <w:rsid w:val="009A70A0"/>
    <w:rsid w:val="009B039E"/>
    <w:rsid w:val="009B15A1"/>
    <w:rsid w:val="009B1A35"/>
    <w:rsid w:val="009B4AFA"/>
    <w:rsid w:val="009B788F"/>
    <w:rsid w:val="009C5183"/>
    <w:rsid w:val="009C6E3A"/>
    <w:rsid w:val="009D1261"/>
    <w:rsid w:val="009D46D7"/>
    <w:rsid w:val="009D4B87"/>
    <w:rsid w:val="009D6F65"/>
    <w:rsid w:val="009E0CBA"/>
    <w:rsid w:val="009E3F29"/>
    <w:rsid w:val="009E696C"/>
    <w:rsid w:val="009E6E9B"/>
    <w:rsid w:val="009F0055"/>
    <w:rsid w:val="009F065F"/>
    <w:rsid w:val="009F07CC"/>
    <w:rsid w:val="009F18CE"/>
    <w:rsid w:val="009F1D27"/>
    <w:rsid w:val="009F52AD"/>
    <w:rsid w:val="009F5625"/>
    <w:rsid w:val="009F7099"/>
    <w:rsid w:val="00A000A9"/>
    <w:rsid w:val="00A012A5"/>
    <w:rsid w:val="00A04E02"/>
    <w:rsid w:val="00A06A89"/>
    <w:rsid w:val="00A135BE"/>
    <w:rsid w:val="00A2342B"/>
    <w:rsid w:val="00A32B81"/>
    <w:rsid w:val="00A35C98"/>
    <w:rsid w:val="00A36290"/>
    <w:rsid w:val="00A442E8"/>
    <w:rsid w:val="00A45145"/>
    <w:rsid w:val="00A5331A"/>
    <w:rsid w:val="00A64E3C"/>
    <w:rsid w:val="00A65C50"/>
    <w:rsid w:val="00A7049C"/>
    <w:rsid w:val="00A80135"/>
    <w:rsid w:val="00A8118A"/>
    <w:rsid w:val="00A834AA"/>
    <w:rsid w:val="00A8381C"/>
    <w:rsid w:val="00A9436A"/>
    <w:rsid w:val="00A95EA1"/>
    <w:rsid w:val="00AA0A20"/>
    <w:rsid w:val="00AA2B6A"/>
    <w:rsid w:val="00AA373E"/>
    <w:rsid w:val="00AA38D6"/>
    <w:rsid w:val="00AA3D06"/>
    <w:rsid w:val="00AA3F3A"/>
    <w:rsid w:val="00AA6CAF"/>
    <w:rsid w:val="00AA7CA2"/>
    <w:rsid w:val="00AB0594"/>
    <w:rsid w:val="00AB2166"/>
    <w:rsid w:val="00AB43D9"/>
    <w:rsid w:val="00AB5D09"/>
    <w:rsid w:val="00AC0801"/>
    <w:rsid w:val="00AC134B"/>
    <w:rsid w:val="00AC4995"/>
    <w:rsid w:val="00AC4B9B"/>
    <w:rsid w:val="00AD57B2"/>
    <w:rsid w:val="00AE0B72"/>
    <w:rsid w:val="00AE2F4F"/>
    <w:rsid w:val="00AF12C5"/>
    <w:rsid w:val="00AF1650"/>
    <w:rsid w:val="00AF3DBB"/>
    <w:rsid w:val="00AF50D0"/>
    <w:rsid w:val="00AF7C99"/>
    <w:rsid w:val="00B030BE"/>
    <w:rsid w:val="00B0594B"/>
    <w:rsid w:val="00B122EA"/>
    <w:rsid w:val="00B14793"/>
    <w:rsid w:val="00B16817"/>
    <w:rsid w:val="00B21F7A"/>
    <w:rsid w:val="00B304C3"/>
    <w:rsid w:val="00B324A5"/>
    <w:rsid w:val="00B3608A"/>
    <w:rsid w:val="00B3731D"/>
    <w:rsid w:val="00B40D76"/>
    <w:rsid w:val="00B44332"/>
    <w:rsid w:val="00B4551C"/>
    <w:rsid w:val="00B45808"/>
    <w:rsid w:val="00B460AF"/>
    <w:rsid w:val="00B46173"/>
    <w:rsid w:val="00B52010"/>
    <w:rsid w:val="00B5552C"/>
    <w:rsid w:val="00B574E7"/>
    <w:rsid w:val="00B6108B"/>
    <w:rsid w:val="00B6157C"/>
    <w:rsid w:val="00B64488"/>
    <w:rsid w:val="00B662B2"/>
    <w:rsid w:val="00B6763B"/>
    <w:rsid w:val="00B67CBD"/>
    <w:rsid w:val="00B70A6F"/>
    <w:rsid w:val="00B743BC"/>
    <w:rsid w:val="00B747D7"/>
    <w:rsid w:val="00B7787E"/>
    <w:rsid w:val="00B80A52"/>
    <w:rsid w:val="00B81192"/>
    <w:rsid w:val="00B859FF"/>
    <w:rsid w:val="00B87028"/>
    <w:rsid w:val="00B87079"/>
    <w:rsid w:val="00B91ECF"/>
    <w:rsid w:val="00B921A8"/>
    <w:rsid w:val="00BA0FD7"/>
    <w:rsid w:val="00BA4F3C"/>
    <w:rsid w:val="00BB13E6"/>
    <w:rsid w:val="00BB73F6"/>
    <w:rsid w:val="00BC7EEE"/>
    <w:rsid w:val="00BD19AE"/>
    <w:rsid w:val="00BD2603"/>
    <w:rsid w:val="00BD2C10"/>
    <w:rsid w:val="00BD788E"/>
    <w:rsid w:val="00BE1B0D"/>
    <w:rsid w:val="00BE3022"/>
    <w:rsid w:val="00BE5014"/>
    <w:rsid w:val="00BE50FE"/>
    <w:rsid w:val="00BE5958"/>
    <w:rsid w:val="00BF071D"/>
    <w:rsid w:val="00BF333D"/>
    <w:rsid w:val="00BF4127"/>
    <w:rsid w:val="00C01E1C"/>
    <w:rsid w:val="00C02E48"/>
    <w:rsid w:val="00C0460D"/>
    <w:rsid w:val="00C07635"/>
    <w:rsid w:val="00C110CA"/>
    <w:rsid w:val="00C15692"/>
    <w:rsid w:val="00C2065F"/>
    <w:rsid w:val="00C259C4"/>
    <w:rsid w:val="00C26466"/>
    <w:rsid w:val="00C27EF9"/>
    <w:rsid w:val="00C3018F"/>
    <w:rsid w:val="00C30671"/>
    <w:rsid w:val="00C3088F"/>
    <w:rsid w:val="00C357E7"/>
    <w:rsid w:val="00C412BF"/>
    <w:rsid w:val="00C4406D"/>
    <w:rsid w:val="00C44E8B"/>
    <w:rsid w:val="00C47696"/>
    <w:rsid w:val="00C51ECF"/>
    <w:rsid w:val="00C53BED"/>
    <w:rsid w:val="00C577C8"/>
    <w:rsid w:val="00C63B91"/>
    <w:rsid w:val="00C63E30"/>
    <w:rsid w:val="00C65C0F"/>
    <w:rsid w:val="00C65CA6"/>
    <w:rsid w:val="00C7025B"/>
    <w:rsid w:val="00C73967"/>
    <w:rsid w:val="00C7693B"/>
    <w:rsid w:val="00C829B6"/>
    <w:rsid w:val="00C84877"/>
    <w:rsid w:val="00C94023"/>
    <w:rsid w:val="00C96EBF"/>
    <w:rsid w:val="00CB458D"/>
    <w:rsid w:val="00CB4BE3"/>
    <w:rsid w:val="00CC6623"/>
    <w:rsid w:val="00CC6A9A"/>
    <w:rsid w:val="00CC768F"/>
    <w:rsid w:val="00CD2623"/>
    <w:rsid w:val="00CD2C7A"/>
    <w:rsid w:val="00CD31A0"/>
    <w:rsid w:val="00CD5A09"/>
    <w:rsid w:val="00CD5D90"/>
    <w:rsid w:val="00CE1C4B"/>
    <w:rsid w:val="00CE1C9D"/>
    <w:rsid w:val="00CE36EC"/>
    <w:rsid w:val="00CE38D0"/>
    <w:rsid w:val="00CE44E6"/>
    <w:rsid w:val="00CE5750"/>
    <w:rsid w:val="00CE78D7"/>
    <w:rsid w:val="00CF166A"/>
    <w:rsid w:val="00CF3BFB"/>
    <w:rsid w:val="00CF3CCB"/>
    <w:rsid w:val="00D00569"/>
    <w:rsid w:val="00D0084C"/>
    <w:rsid w:val="00D010DD"/>
    <w:rsid w:val="00D102A7"/>
    <w:rsid w:val="00D1288A"/>
    <w:rsid w:val="00D149F7"/>
    <w:rsid w:val="00D1524A"/>
    <w:rsid w:val="00D15473"/>
    <w:rsid w:val="00D20848"/>
    <w:rsid w:val="00D23654"/>
    <w:rsid w:val="00D247B4"/>
    <w:rsid w:val="00D26231"/>
    <w:rsid w:val="00D30F97"/>
    <w:rsid w:val="00D33169"/>
    <w:rsid w:val="00D333B8"/>
    <w:rsid w:val="00D353F4"/>
    <w:rsid w:val="00D357B5"/>
    <w:rsid w:val="00D35A0D"/>
    <w:rsid w:val="00D4024D"/>
    <w:rsid w:val="00D420E0"/>
    <w:rsid w:val="00D43774"/>
    <w:rsid w:val="00D44EA3"/>
    <w:rsid w:val="00D45789"/>
    <w:rsid w:val="00D55612"/>
    <w:rsid w:val="00D56B5D"/>
    <w:rsid w:val="00D63793"/>
    <w:rsid w:val="00D651EB"/>
    <w:rsid w:val="00D67B98"/>
    <w:rsid w:val="00D73611"/>
    <w:rsid w:val="00D76B5D"/>
    <w:rsid w:val="00D90810"/>
    <w:rsid w:val="00D94FD9"/>
    <w:rsid w:val="00D9593D"/>
    <w:rsid w:val="00DA5AEC"/>
    <w:rsid w:val="00DA6303"/>
    <w:rsid w:val="00DB5B90"/>
    <w:rsid w:val="00DB6D67"/>
    <w:rsid w:val="00DC2093"/>
    <w:rsid w:val="00DC5C22"/>
    <w:rsid w:val="00DD35B8"/>
    <w:rsid w:val="00DE0058"/>
    <w:rsid w:val="00DE2F5B"/>
    <w:rsid w:val="00DE5C97"/>
    <w:rsid w:val="00DE5E8F"/>
    <w:rsid w:val="00DF06A0"/>
    <w:rsid w:val="00DF1A10"/>
    <w:rsid w:val="00DF2E45"/>
    <w:rsid w:val="00DF54E6"/>
    <w:rsid w:val="00E01AA4"/>
    <w:rsid w:val="00E04698"/>
    <w:rsid w:val="00E07D58"/>
    <w:rsid w:val="00E127FA"/>
    <w:rsid w:val="00E13F54"/>
    <w:rsid w:val="00E14261"/>
    <w:rsid w:val="00E201C5"/>
    <w:rsid w:val="00E23202"/>
    <w:rsid w:val="00E32625"/>
    <w:rsid w:val="00E32971"/>
    <w:rsid w:val="00E422D1"/>
    <w:rsid w:val="00E50968"/>
    <w:rsid w:val="00E52666"/>
    <w:rsid w:val="00E526A4"/>
    <w:rsid w:val="00E603BC"/>
    <w:rsid w:val="00E73600"/>
    <w:rsid w:val="00E77E2A"/>
    <w:rsid w:val="00E8014F"/>
    <w:rsid w:val="00E81473"/>
    <w:rsid w:val="00E81663"/>
    <w:rsid w:val="00E86F7E"/>
    <w:rsid w:val="00E904B2"/>
    <w:rsid w:val="00E9155E"/>
    <w:rsid w:val="00E96FFE"/>
    <w:rsid w:val="00E973F5"/>
    <w:rsid w:val="00EA4C31"/>
    <w:rsid w:val="00EA5A8D"/>
    <w:rsid w:val="00EB0CCC"/>
    <w:rsid w:val="00EB2A33"/>
    <w:rsid w:val="00EB3210"/>
    <w:rsid w:val="00EB39B7"/>
    <w:rsid w:val="00EB41E9"/>
    <w:rsid w:val="00EB5EBC"/>
    <w:rsid w:val="00EB6E43"/>
    <w:rsid w:val="00ED12C3"/>
    <w:rsid w:val="00ED3AC7"/>
    <w:rsid w:val="00EE1111"/>
    <w:rsid w:val="00EE1252"/>
    <w:rsid w:val="00EE1F81"/>
    <w:rsid w:val="00EE35A1"/>
    <w:rsid w:val="00EE47FF"/>
    <w:rsid w:val="00EE7911"/>
    <w:rsid w:val="00EF2384"/>
    <w:rsid w:val="00F0057C"/>
    <w:rsid w:val="00F11993"/>
    <w:rsid w:val="00F17738"/>
    <w:rsid w:val="00F2092F"/>
    <w:rsid w:val="00F22B55"/>
    <w:rsid w:val="00F22E8B"/>
    <w:rsid w:val="00F247D3"/>
    <w:rsid w:val="00F324E0"/>
    <w:rsid w:val="00F370A2"/>
    <w:rsid w:val="00F43A72"/>
    <w:rsid w:val="00F43FF3"/>
    <w:rsid w:val="00F5124B"/>
    <w:rsid w:val="00F57CD2"/>
    <w:rsid w:val="00F62FA4"/>
    <w:rsid w:val="00F64F65"/>
    <w:rsid w:val="00F66FCC"/>
    <w:rsid w:val="00F6743F"/>
    <w:rsid w:val="00F71040"/>
    <w:rsid w:val="00F712BA"/>
    <w:rsid w:val="00F71A6A"/>
    <w:rsid w:val="00F73D18"/>
    <w:rsid w:val="00F76510"/>
    <w:rsid w:val="00F8080D"/>
    <w:rsid w:val="00F91D56"/>
    <w:rsid w:val="00F92A4C"/>
    <w:rsid w:val="00F94742"/>
    <w:rsid w:val="00F959C5"/>
    <w:rsid w:val="00FA0CA9"/>
    <w:rsid w:val="00FB50B4"/>
    <w:rsid w:val="00FD1267"/>
    <w:rsid w:val="00FD3E2F"/>
    <w:rsid w:val="00FD3E37"/>
    <w:rsid w:val="00FD66E6"/>
    <w:rsid w:val="00FD673C"/>
    <w:rsid w:val="00FE6E31"/>
    <w:rsid w:val="00FF1E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4B5"/>
    <w:pPr>
      <w:jc w:val="both"/>
    </w:pPr>
    <w:rPr>
      <w:rFonts w:eastAsia="MS Mincho"/>
      <w:sz w:val="24"/>
      <w:lang w:val="en-US" w:eastAsia="en-US"/>
    </w:rPr>
  </w:style>
  <w:style w:type="paragraph" w:styleId="Heading1">
    <w:name w:val="heading 1"/>
    <w:basedOn w:val="Normal"/>
    <w:next w:val="Normal"/>
    <w:link w:val="Heading1Char"/>
    <w:uiPriority w:val="99"/>
    <w:qFormat/>
    <w:rsid w:val="004214B5"/>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qFormat/>
    <w:rsid w:val="004214B5"/>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qFormat/>
    <w:rsid w:val="004214B5"/>
    <w:pPr>
      <w:spacing w:before="200" w:line="271" w:lineRule="auto"/>
      <w:outlineLvl w:val="2"/>
    </w:pPr>
    <w:rPr>
      <w:rFonts w:eastAsia="MS Gothic"/>
      <w:b/>
      <w:bCs/>
      <w:color w:val="5F5F5F"/>
    </w:rPr>
  </w:style>
  <w:style w:type="paragraph" w:styleId="Heading4">
    <w:name w:val="heading 4"/>
    <w:basedOn w:val="Normal"/>
    <w:next w:val="Normal"/>
    <w:link w:val="Heading4Char"/>
    <w:uiPriority w:val="99"/>
    <w:qFormat/>
    <w:rsid w:val="004214B5"/>
    <w:pPr>
      <w:spacing w:before="200"/>
      <w:outlineLvl w:val="3"/>
    </w:pPr>
    <w:rPr>
      <w:rFonts w:eastAsia="MS Gothic"/>
      <w:b/>
      <w:bCs/>
      <w:i/>
      <w:iCs/>
      <w:color w:val="777777"/>
    </w:rPr>
  </w:style>
  <w:style w:type="paragraph" w:styleId="Heading5">
    <w:name w:val="heading 5"/>
    <w:basedOn w:val="Normal"/>
    <w:next w:val="Normal"/>
    <w:link w:val="Heading5Char"/>
    <w:uiPriority w:val="99"/>
    <w:qFormat/>
    <w:rsid w:val="004214B5"/>
    <w:pPr>
      <w:spacing w:before="200"/>
      <w:outlineLvl w:val="4"/>
    </w:pPr>
    <w:rPr>
      <w:rFonts w:eastAsia="MS Gothic"/>
      <w:b/>
      <w:bCs/>
      <w:color w:val="808080"/>
      <w:sz w:val="22"/>
      <w:lang w:val="fr-FR" w:eastAsia="fr-FR"/>
    </w:rPr>
  </w:style>
  <w:style w:type="paragraph" w:styleId="Heading6">
    <w:name w:val="heading 6"/>
    <w:basedOn w:val="Normal"/>
    <w:next w:val="Normal"/>
    <w:link w:val="Heading6Char"/>
    <w:uiPriority w:val="99"/>
    <w:qFormat/>
    <w:rsid w:val="004214B5"/>
    <w:pPr>
      <w:spacing w:line="271" w:lineRule="auto"/>
      <w:outlineLvl w:val="5"/>
    </w:pPr>
    <w:rPr>
      <w:rFonts w:eastAsia="MS Gothic"/>
      <w:b/>
      <w:bCs/>
      <w:i/>
      <w:iCs/>
      <w:color w:val="7F7F7F"/>
    </w:rPr>
  </w:style>
  <w:style w:type="paragraph" w:styleId="Heading7">
    <w:name w:val="heading 7"/>
    <w:basedOn w:val="Normal"/>
    <w:next w:val="Normal"/>
    <w:link w:val="Heading7Char"/>
    <w:uiPriority w:val="99"/>
    <w:qFormat/>
    <w:rsid w:val="004214B5"/>
    <w:pPr>
      <w:outlineLvl w:val="6"/>
    </w:pPr>
    <w:rPr>
      <w:rFonts w:eastAsia="MS Gothic"/>
      <w:i/>
      <w:iCs/>
      <w:sz w:val="22"/>
      <w:lang w:val="fr-FR" w:eastAsia="fr-FR"/>
    </w:rPr>
  </w:style>
  <w:style w:type="paragraph" w:styleId="Heading8">
    <w:name w:val="heading 8"/>
    <w:basedOn w:val="Normal"/>
    <w:next w:val="Normal"/>
    <w:link w:val="Heading8Char"/>
    <w:uiPriority w:val="99"/>
    <w:qFormat/>
    <w:rsid w:val="004214B5"/>
    <w:pPr>
      <w:outlineLvl w:val="7"/>
    </w:pPr>
    <w:rPr>
      <w:rFonts w:eastAsia="MS Gothic"/>
      <w:sz w:val="20"/>
      <w:szCs w:val="20"/>
      <w:lang w:val="fr-FR" w:eastAsia="fr-FR"/>
    </w:rPr>
  </w:style>
  <w:style w:type="paragraph" w:styleId="Heading9">
    <w:name w:val="heading 9"/>
    <w:basedOn w:val="Normal"/>
    <w:next w:val="Normal"/>
    <w:link w:val="Heading9Char"/>
    <w:uiPriority w:val="99"/>
    <w:qFormat/>
    <w:rsid w:val="004214B5"/>
    <w:pPr>
      <w:outlineLvl w:val="8"/>
    </w:pPr>
    <w:rPr>
      <w:rFonts w:eastAsia="MS Gothic"/>
      <w:i/>
      <w:iCs/>
      <w:spacing w:val="5"/>
      <w:sz w:val="2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4214B5"/>
    <w:rPr>
      <w:rFonts w:ascii="Times New Roman" w:eastAsia="MS Gothic" w:hAnsi="Times New Roman" w:cs="Times New Roman"/>
      <w:b/>
      <w:bCs/>
      <w:color w:val="333333"/>
      <w:sz w:val="28"/>
      <w:szCs w:val="28"/>
      <w:lang w:val="en-US" w:eastAsia="en-US"/>
    </w:rPr>
  </w:style>
  <w:style w:type="character" w:customStyle="1" w:styleId="Heading2Char">
    <w:name w:val="Heading 2 Char"/>
    <w:basedOn w:val="DefaultParagraphFont"/>
    <w:link w:val="Heading2"/>
    <w:uiPriority w:val="99"/>
    <w:semiHidden/>
    <w:locked/>
    <w:rsid w:val="004214B5"/>
    <w:rPr>
      <w:rFonts w:ascii="Times New Roman" w:eastAsia="MS Gothic" w:hAnsi="Times New Roman" w:cs="Times New Roman"/>
      <w:b/>
      <w:bCs/>
      <w:color w:val="4D4D4D"/>
      <w:sz w:val="26"/>
      <w:szCs w:val="26"/>
      <w:lang w:val="en-US" w:eastAsia="en-US"/>
    </w:rPr>
  </w:style>
  <w:style w:type="character" w:customStyle="1" w:styleId="Heading3Char">
    <w:name w:val="Heading 3 Char"/>
    <w:basedOn w:val="DefaultParagraphFont"/>
    <w:link w:val="Heading3"/>
    <w:uiPriority w:val="99"/>
    <w:semiHidden/>
    <w:locked/>
    <w:rsid w:val="004214B5"/>
    <w:rPr>
      <w:rFonts w:ascii="Times New Roman" w:eastAsia="MS Gothic" w:hAnsi="Times New Roman" w:cs="Times New Roman"/>
      <w:b/>
      <w:bCs/>
      <w:color w:val="5F5F5F"/>
      <w:sz w:val="24"/>
      <w:lang w:val="en-US" w:eastAsia="en-US"/>
    </w:rPr>
  </w:style>
  <w:style w:type="character" w:customStyle="1" w:styleId="Heading4Char">
    <w:name w:val="Heading 4 Char"/>
    <w:basedOn w:val="DefaultParagraphFont"/>
    <w:link w:val="Heading4"/>
    <w:uiPriority w:val="99"/>
    <w:semiHidden/>
    <w:locked/>
    <w:rsid w:val="004214B5"/>
    <w:rPr>
      <w:rFonts w:ascii="Times New Roman" w:eastAsia="MS Gothic" w:hAnsi="Times New Roman" w:cs="Times New Roman"/>
      <w:b/>
      <w:bCs/>
      <w:i/>
      <w:iCs/>
      <w:color w:val="777777"/>
      <w:sz w:val="24"/>
      <w:lang w:val="en-US" w:eastAsia="en-US"/>
    </w:rPr>
  </w:style>
  <w:style w:type="character" w:customStyle="1" w:styleId="Heading5Char">
    <w:name w:val="Heading 5 Char"/>
    <w:basedOn w:val="DefaultParagraphFont"/>
    <w:link w:val="Heading5"/>
    <w:uiPriority w:val="99"/>
    <w:semiHidden/>
    <w:locked/>
    <w:rsid w:val="004214B5"/>
    <w:rPr>
      <w:rFonts w:ascii="Times New Roman" w:eastAsia="MS Gothic" w:hAnsi="Times New Roman" w:cs="Times New Roman"/>
      <w:b/>
      <w:bCs/>
      <w:color w:val="808080"/>
    </w:rPr>
  </w:style>
  <w:style w:type="character" w:customStyle="1" w:styleId="Heading6Char">
    <w:name w:val="Heading 6 Char"/>
    <w:basedOn w:val="DefaultParagraphFont"/>
    <w:link w:val="Heading6"/>
    <w:uiPriority w:val="99"/>
    <w:semiHidden/>
    <w:locked/>
    <w:rsid w:val="004214B5"/>
    <w:rPr>
      <w:rFonts w:ascii="Times New Roman" w:eastAsia="MS Gothic" w:hAnsi="Times New Roman" w:cs="Times New Roman"/>
      <w:b/>
      <w:bCs/>
      <w:i/>
      <w:iCs/>
      <w:color w:val="7F7F7F"/>
      <w:sz w:val="24"/>
      <w:lang w:val="en-US" w:eastAsia="en-US"/>
    </w:rPr>
  </w:style>
  <w:style w:type="character" w:customStyle="1" w:styleId="Heading7Char">
    <w:name w:val="Heading 7 Char"/>
    <w:basedOn w:val="DefaultParagraphFont"/>
    <w:link w:val="Heading7"/>
    <w:uiPriority w:val="99"/>
    <w:semiHidden/>
    <w:locked/>
    <w:rsid w:val="004214B5"/>
    <w:rPr>
      <w:rFonts w:ascii="Times New Roman" w:eastAsia="MS Gothic" w:hAnsi="Times New Roman" w:cs="Times New Roman"/>
      <w:i/>
      <w:iCs/>
    </w:rPr>
  </w:style>
  <w:style w:type="character" w:customStyle="1" w:styleId="Heading8Char">
    <w:name w:val="Heading 8 Char"/>
    <w:basedOn w:val="DefaultParagraphFont"/>
    <w:link w:val="Heading8"/>
    <w:uiPriority w:val="99"/>
    <w:semiHidden/>
    <w:locked/>
    <w:rsid w:val="004214B5"/>
    <w:rPr>
      <w:rFonts w:ascii="Times New Roman" w:eastAsia="MS Gothic" w:hAnsi="Times New Roman" w:cs="Times New Roman"/>
      <w:sz w:val="20"/>
      <w:szCs w:val="20"/>
    </w:rPr>
  </w:style>
  <w:style w:type="character" w:customStyle="1" w:styleId="Heading9Char">
    <w:name w:val="Heading 9 Char"/>
    <w:basedOn w:val="DefaultParagraphFont"/>
    <w:link w:val="Heading9"/>
    <w:uiPriority w:val="99"/>
    <w:semiHidden/>
    <w:locked/>
    <w:rsid w:val="004214B5"/>
    <w:rPr>
      <w:rFonts w:ascii="Times New Roman" w:eastAsia="MS Gothic" w:hAnsi="Times New Roman" w:cs="Times New Roman"/>
      <w:i/>
      <w:iCs/>
      <w:spacing w:val="5"/>
      <w:sz w:val="20"/>
      <w:szCs w:val="20"/>
    </w:rPr>
  </w:style>
  <w:style w:type="paragraph" w:customStyle="1" w:styleId="ECHRHeading1">
    <w:name w:val="ECHR_Heading_1"/>
    <w:aliases w:val="Ju_H_I_Roman"/>
    <w:basedOn w:val="Heading1"/>
    <w:next w:val="ECHRPara"/>
    <w:uiPriority w:val="99"/>
    <w:rsid w:val="004214B5"/>
    <w:pPr>
      <w:keepNext/>
      <w:keepLines/>
      <w:tabs>
        <w:tab w:val="left" w:pos="357"/>
      </w:tabs>
      <w:spacing w:before="360" w:after="240"/>
      <w:ind w:left="357" w:hanging="357"/>
      <w:contextualSpacing w:val="0"/>
    </w:pPr>
    <w:rPr>
      <w:b w:val="0"/>
      <w:color w:val="auto"/>
      <w:sz w:val="24"/>
      <w:lang w:val="fr-FR" w:eastAsia="fr-FR"/>
    </w:rPr>
  </w:style>
  <w:style w:type="paragraph" w:customStyle="1" w:styleId="ECHRTitle1">
    <w:name w:val="ECHR_Title_1"/>
    <w:aliases w:val="Ju_H_Head"/>
    <w:basedOn w:val="Normal"/>
    <w:next w:val="ECHRPara"/>
    <w:uiPriority w:val="99"/>
    <w:rsid w:val="004214B5"/>
    <w:pPr>
      <w:keepNext/>
      <w:keepLines/>
      <w:spacing w:before="720" w:after="240"/>
      <w:outlineLvl w:val="0"/>
    </w:pPr>
    <w:rPr>
      <w:sz w:val="28"/>
      <w:lang w:val="fr-FR" w:eastAsia="fr-FR"/>
    </w:rPr>
  </w:style>
  <w:style w:type="paragraph" w:customStyle="1" w:styleId="ECHRPara">
    <w:name w:val="ECHR_Para"/>
    <w:aliases w:val="Ju_Para"/>
    <w:basedOn w:val="Normal"/>
    <w:link w:val="JuParaChar"/>
    <w:uiPriority w:val="99"/>
    <w:rsid w:val="001B230F"/>
    <w:pPr>
      <w:ind w:firstLine="284"/>
    </w:pPr>
    <w:rPr>
      <w:szCs w:val="20"/>
    </w:rPr>
  </w:style>
  <w:style w:type="character" w:customStyle="1" w:styleId="JuParaChar">
    <w:name w:val="Ju_Para Char"/>
    <w:link w:val="ECHRPara"/>
    <w:uiPriority w:val="99"/>
    <w:locked/>
    <w:rsid w:val="00B921A8"/>
    <w:rPr>
      <w:rFonts w:eastAsia="MS Mincho"/>
      <w:sz w:val="24"/>
      <w:lang w:val="en-US" w:eastAsia="en-US"/>
    </w:rPr>
  </w:style>
  <w:style w:type="paragraph" w:styleId="Footer">
    <w:name w:val="footer"/>
    <w:basedOn w:val="Normal"/>
    <w:link w:val="FooterChar"/>
    <w:uiPriority w:val="99"/>
    <w:semiHidden/>
    <w:rsid w:val="004214B5"/>
    <w:pPr>
      <w:tabs>
        <w:tab w:val="center" w:pos="4536"/>
        <w:tab w:val="right" w:pos="9696"/>
      </w:tabs>
      <w:ind w:left="-680" w:right="-680"/>
    </w:pPr>
    <w:rPr>
      <w:rFonts w:eastAsia="Times New Roman"/>
    </w:rPr>
  </w:style>
  <w:style w:type="character" w:customStyle="1" w:styleId="FooterChar">
    <w:name w:val="Footer Char"/>
    <w:basedOn w:val="DefaultParagraphFont"/>
    <w:link w:val="Footer"/>
    <w:uiPriority w:val="99"/>
    <w:semiHidden/>
    <w:locked/>
    <w:rsid w:val="004214B5"/>
    <w:rPr>
      <w:rFonts w:cs="Times New Roman"/>
      <w:sz w:val="24"/>
      <w:lang w:val="en-US" w:eastAsia="en-US"/>
    </w:rPr>
  </w:style>
  <w:style w:type="paragraph" w:customStyle="1" w:styleId="ECHRDecisionBody">
    <w:name w:val="ECHR_Decision_Body"/>
    <w:aliases w:val="Ju_Judges"/>
    <w:basedOn w:val="Normal"/>
    <w:link w:val="JuJudgesChar"/>
    <w:uiPriority w:val="99"/>
    <w:rsid w:val="004214B5"/>
    <w:pPr>
      <w:tabs>
        <w:tab w:val="left" w:pos="567"/>
        <w:tab w:val="left" w:pos="1134"/>
      </w:tabs>
      <w:jc w:val="left"/>
    </w:pPr>
    <w:rPr>
      <w:szCs w:val="20"/>
      <w:lang w:val="bg-BG" w:eastAsia="bg-BG"/>
    </w:rPr>
  </w:style>
  <w:style w:type="character" w:customStyle="1" w:styleId="JuJudgesChar">
    <w:name w:val="Ju_Judges Char"/>
    <w:link w:val="ECHRDecisionBody"/>
    <w:uiPriority w:val="99"/>
    <w:locked/>
    <w:rsid w:val="00D15473"/>
    <w:rPr>
      <w:rFonts w:eastAsia="MS Mincho"/>
      <w:sz w:val="24"/>
    </w:rPr>
  </w:style>
  <w:style w:type="paragraph" w:customStyle="1" w:styleId="ECHRHeading2">
    <w:name w:val="ECHR_Heading_2"/>
    <w:aliases w:val="Ju_H_A"/>
    <w:basedOn w:val="Heading2"/>
    <w:next w:val="ECHRPara"/>
    <w:uiPriority w:val="99"/>
    <w:rsid w:val="004214B5"/>
    <w:pPr>
      <w:keepNext/>
      <w:keepLines/>
      <w:tabs>
        <w:tab w:val="left" w:pos="584"/>
      </w:tabs>
      <w:spacing w:before="360" w:after="240"/>
      <w:ind w:left="584" w:hanging="352"/>
    </w:pPr>
    <w:rPr>
      <w:color w:val="auto"/>
      <w:sz w:val="24"/>
      <w:lang w:val="fr-FR" w:eastAsia="fr-FR"/>
    </w:rPr>
  </w:style>
  <w:style w:type="paragraph" w:customStyle="1" w:styleId="ECHRParaQuote">
    <w:name w:val="ECHR_Para_Quote"/>
    <w:aliases w:val="Ju_Quot,Para_Quote"/>
    <w:basedOn w:val="Normal"/>
    <w:uiPriority w:val="99"/>
    <w:rsid w:val="004214B5"/>
    <w:pPr>
      <w:spacing w:before="120" w:after="120"/>
      <w:ind w:left="425" w:firstLine="142"/>
    </w:pPr>
    <w:rPr>
      <w:sz w:val="20"/>
      <w:lang w:val="fr-FR" w:eastAsia="fr-FR"/>
    </w:rPr>
  </w:style>
  <w:style w:type="paragraph" w:customStyle="1" w:styleId="JuSigned">
    <w:name w:val="Ju_Signed"/>
    <w:basedOn w:val="Normal"/>
    <w:next w:val="JuParaLast"/>
    <w:link w:val="JuSignedChar"/>
    <w:uiPriority w:val="99"/>
    <w:rsid w:val="004214B5"/>
    <w:pPr>
      <w:tabs>
        <w:tab w:val="center" w:pos="851"/>
        <w:tab w:val="center" w:pos="6407"/>
      </w:tabs>
      <w:spacing w:before="720"/>
      <w:jc w:val="left"/>
    </w:pPr>
    <w:rPr>
      <w:szCs w:val="20"/>
      <w:lang w:val="bg-BG" w:eastAsia="bg-BG"/>
    </w:rPr>
  </w:style>
  <w:style w:type="paragraph" w:customStyle="1" w:styleId="JuParaLast">
    <w:name w:val="Ju_Para_Last"/>
    <w:basedOn w:val="Normal"/>
    <w:next w:val="ECHRPara"/>
    <w:uiPriority w:val="99"/>
    <w:rsid w:val="004214B5"/>
    <w:pPr>
      <w:keepNext/>
      <w:keepLines/>
      <w:spacing w:before="240"/>
      <w:ind w:firstLine="284"/>
    </w:pPr>
    <w:rPr>
      <w:lang w:val="fr-FR" w:eastAsia="fr-FR"/>
    </w:rPr>
  </w:style>
  <w:style w:type="character" w:customStyle="1" w:styleId="JuSignedChar">
    <w:name w:val="Ju_Signed Char"/>
    <w:link w:val="JuSigned"/>
    <w:uiPriority w:val="99"/>
    <w:locked/>
    <w:rsid w:val="000726F6"/>
    <w:rPr>
      <w:rFonts w:eastAsia="MS Mincho"/>
      <w:sz w:val="24"/>
    </w:rPr>
  </w:style>
  <w:style w:type="paragraph" w:customStyle="1" w:styleId="JuCase">
    <w:name w:val="Ju_Case"/>
    <w:basedOn w:val="Normal"/>
    <w:next w:val="ECHRPara"/>
    <w:link w:val="JuCaseChar"/>
    <w:uiPriority w:val="99"/>
    <w:rsid w:val="004214B5"/>
    <w:pPr>
      <w:ind w:firstLine="284"/>
    </w:pPr>
    <w:rPr>
      <w:b/>
      <w:szCs w:val="20"/>
    </w:rPr>
  </w:style>
  <w:style w:type="character" w:customStyle="1" w:styleId="JuCaseChar">
    <w:name w:val="Ju_Case Char"/>
    <w:link w:val="JuCase"/>
    <w:uiPriority w:val="99"/>
    <w:locked/>
    <w:rsid w:val="00B921A8"/>
    <w:rPr>
      <w:rFonts w:eastAsia="MS Mincho"/>
      <w:b/>
      <w:sz w:val="24"/>
      <w:lang w:val="en-US" w:eastAsia="en-US"/>
    </w:rPr>
  </w:style>
  <w:style w:type="paragraph" w:customStyle="1" w:styleId="JuList">
    <w:name w:val="Ju_List"/>
    <w:basedOn w:val="Normal"/>
    <w:link w:val="JuListChar"/>
    <w:uiPriority w:val="99"/>
    <w:rsid w:val="004214B5"/>
    <w:pPr>
      <w:ind w:left="340" w:hanging="340"/>
    </w:pPr>
    <w:rPr>
      <w:szCs w:val="20"/>
      <w:lang w:val="bg-BG" w:eastAsia="bg-BG"/>
    </w:rPr>
  </w:style>
  <w:style w:type="character" w:customStyle="1" w:styleId="JuListChar">
    <w:name w:val="Ju_List Char"/>
    <w:link w:val="JuList"/>
    <w:uiPriority w:val="99"/>
    <w:locked/>
    <w:rsid w:val="00930CD7"/>
    <w:rPr>
      <w:rFonts w:eastAsia="MS Mincho"/>
      <w:sz w:val="24"/>
    </w:rPr>
  </w:style>
  <w:style w:type="paragraph" w:customStyle="1" w:styleId="JuCourt">
    <w:name w:val="Ju_Court"/>
    <w:basedOn w:val="Normal"/>
    <w:next w:val="Normal"/>
    <w:uiPriority w:val="99"/>
    <w:rsid w:val="004214B5"/>
    <w:pPr>
      <w:tabs>
        <w:tab w:val="left" w:pos="907"/>
        <w:tab w:val="left" w:pos="1701"/>
        <w:tab w:val="right" w:pos="7371"/>
      </w:tabs>
      <w:spacing w:before="240"/>
      <w:ind w:left="397" w:hanging="397"/>
      <w:jc w:val="left"/>
    </w:pPr>
    <w:rPr>
      <w:lang w:val="fr-FR" w:eastAsia="fr-FR"/>
    </w:rPr>
  </w:style>
  <w:style w:type="paragraph" w:styleId="FootnoteText">
    <w:name w:val="footnote text"/>
    <w:basedOn w:val="Normal"/>
    <w:link w:val="FootnoteTextChar"/>
    <w:uiPriority w:val="99"/>
    <w:semiHidden/>
    <w:rsid w:val="004214B5"/>
    <w:rPr>
      <w:sz w:val="20"/>
      <w:szCs w:val="20"/>
    </w:rPr>
  </w:style>
  <w:style w:type="character" w:customStyle="1" w:styleId="FootnoteTextChar">
    <w:name w:val="Footnote Text Char"/>
    <w:basedOn w:val="DefaultParagraphFont"/>
    <w:link w:val="FootnoteText"/>
    <w:uiPriority w:val="99"/>
    <w:semiHidden/>
    <w:locked/>
    <w:rsid w:val="004214B5"/>
    <w:rPr>
      <w:rFonts w:eastAsia="MS Mincho" w:cs="Times New Roman"/>
      <w:sz w:val="20"/>
      <w:szCs w:val="20"/>
      <w:lang w:val="en-US" w:eastAsia="en-US"/>
    </w:rPr>
  </w:style>
  <w:style w:type="character" w:styleId="FootnoteReference">
    <w:name w:val="footnote reference"/>
    <w:basedOn w:val="DefaultParagraphFont"/>
    <w:uiPriority w:val="99"/>
    <w:semiHidden/>
    <w:rsid w:val="004214B5"/>
    <w:rPr>
      <w:rFonts w:cs="Times New Roman"/>
      <w:vertAlign w:val="superscript"/>
    </w:rPr>
  </w:style>
  <w:style w:type="paragraph" w:styleId="Header">
    <w:name w:val="header"/>
    <w:basedOn w:val="Normal"/>
    <w:link w:val="HeaderChar"/>
    <w:uiPriority w:val="99"/>
    <w:semiHidden/>
    <w:rsid w:val="004214B5"/>
    <w:pPr>
      <w:tabs>
        <w:tab w:val="center" w:pos="4536"/>
        <w:tab w:val="right" w:pos="9072"/>
      </w:tabs>
    </w:pPr>
    <w:rPr>
      <w:rFonts w:eastAsia="Times New Roman"/>
    </w:rPr>
  </w:style>
  <w:style w:type="character" w:customStyle="1" w:styleId="HeaderChar">
    <w:name w:val="Header Char"/>
    <w:basedOn w:val="DefaultParagraphFont"/>
    <w:link w:val="Header"/>
    <w:uiPriority w:val="99"/>
    <w:semiHidden/>
    <w:locked/>
    <w:rsid w:val="004214B5"/>
    <w:rPr>
      <w:rFonts w:cs="Times New Roman"/>
      <w:sz w:val="24"/>
      <w:lang w:val="en-US" w:eastAsia="en-US"/>
    </w:rPr>
  </w:style>
  <w:style w:type="character" w:styleId="PageNumber">
    <w:name w:val="page number"/>
    <w:basedOn w:val="DefaultParagraphFont"/>
    <w:uiPriority w:val="99"/>
    <w:semiHidden/>
    <w:rsid w:val="00D1288A"/>
    <w:rPr>
      <w:rFonts w:cs="Times New Roman"/>
      <w:sz w:val="18"/>
    </w:rPr>
  </w:style>
  <w:style w:type="paragraph" w:customStyle="1" w:styleId="JuLista">
    <w:name w:val="Ju_List_a"/>
    <w:basedOn w:val="JuList"/>
    <w:uiPriority w:val="99"/>
    <w:rsid w:val="004214B5"/>
    <w:pPr>
      <w:ind w:left="346" w:firstLine="0"/>
    </w:pPr>
  </w:style>
  <w:style w:type="paragraph" w:customStyle="1" w:styleId="JuListi">
    <w:name w:val="Ju_List_i"/>
    <w:basedOn w:val="Normal"/>
    <w:next w:val="JuLista"/>
    <w:uiPriority w:val="99"/>
    <w:rsid w:val="004214B5"/>
    <w:pPr>
      <w:ind w:left="794"/>
    </w:pPr>
    <w:rPr>
      <w:lang w:val="fr-FR" w:eastAsia="fr-FR"/>
    </w:rPr>
  </w:style>
  <w:style w:type="character" w:styleId="CommentReference">
    <w:name w:val="annotation reference"/>
    <w:basedOn w:val="DefaultParagraphFont"/>
    <w:uiPriority w:val="99"/>
    <w:semiHidden/>
    <w:rsid w:val="0060047E"/>
    <w:rPr>
      <w:rFonts w:cs="Times New Roman"/>
      <w:sz w:val="16"/>
    </w:rPr>
  </w:style>
  <w:style w:type="paragraph" w:styleId="CommentText">
    <w:name w:val="annotation text"/>
    <w:basedOn w:val="Normal"/>
    <w:link w:val="CommentTextChar"/>
    <w:uiPriority w:val="99"/>
    <w:semiHidden/>
    <w:rsid w:val="0060047E"/>
    <w:rPr>
      <w:sz w:val="20"/>
    </w:rPr>
  </w:style>
  <w:style w:type="character" w:customStyle="1" w:styleId="CommentTextChar">
    <w:name w:val="Comment Text Char"/>
    <w:basedOn w:val="DefaultParagraphFont"/>
    <w:link w:val="CommentText"/>
    <w:uiPriority w:val="99"/>
    <w:semiHidden/>
    <w:locked/>
    <w:rsid w:val="006F1568"/>
    <w:rPr>
      <w:rFonts w:eastAsia="MS Mincho" w:cs="Times New Roman"/>
      <w:sz w:val="20"/>
      <w:lang w:val="en-US" w:eastAsia="en-US"/>
    </w:rPr>
  </w:style>
  <w:style w:type="paragraph" w:styleId="BalloonText">
    <w:name w:val="Balloon Text"/>
    <w:basedOn w:val="Normal"/>
    <w:link w:val="BalloonTextChar"/>
    <w:uiPriority w:val="99"/>
    <w:semiHidden/>
    <w:rsid w:val="004214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14B5"/>
    <w:rPr>
      <w:rFonts w:ascii="Tahoma" w:eastAsia="MS Mincho" w:hAnsi="Tahoma" w:cs="Tahoma"/>
      <w:sz w:val="16"/>
      <w:szCs w:val="16"/>
      <w:lang w:val="en-US" w:eastAsia="en-US"/>
    </w:rPr>
  </w:style>
  <w:style w:type="paragraph" w:styleId="CommentSubject">
    <w:name w:val="annotation subject"/>
    <w:basedOn w:val="CommentText"/>
    <w:next w:val="CommentText"/>
    <w:link w:val="CommentSubjectChar"/>
    <w:uiPriority w:val="99"/>
    <w:semiHidden/>
    <w:rsid w:val="00D353F4"/>
    <w:rPr>
      <w:b/>
      <w:bCs/>
    </w:rPr>
  </w:style>
  <w:style w:type="character" w:customStyle="1" w:styleId="CommentSubjectChar">
    <w:name w:val="Comment Subject Char"/>
    <w:basedOn w:val="CommentTextChar"/>
    <w:link w:val="CommentSubject"/>
    <w:uiPriority w:val="99"/>
    <w:semiHidden/>
    <w:locked/>
    <w:rPr>
      <w:rFonts w:eastAsia="MS Mincho" w:cs="Times New Roman"/>
      <w:b/>
      <w:bCs/>
      <w:sz w:val="20"/>
      <w:szCs w:val="20"/>
      <w:lang w:val="en-US" w:eastAsia="en-US"/>
    </w:rPr>
  </w:style>
  <w:style w:type="character" w:styleId="EndnoteReference">
    <w:name w:val="endnote reference"/>
    <w:basedOn w:val="DefaultParagraphFont"/>
    <w:uiPriority w:val="99"/>
    <w:semiHidden/>
    <w:rsid w:val="00D1288A"/>
    <w:rPr>
      <w:rFonts w:cs="Times New Roman"/>
      <w:vertAlign w:val="superscript"/>
    </w:rPr>
  </w:style>
  <w:style w:type="paragraph" w:styleId="EndnoteText">
    <w:name w:val="endnote text"/>
    <w:basedOn w:val="Normal"/>
    <w:link w:val="EndnoteTextChar"/>
    <w:uiPriority w:val="99"/>
    <w:semiHidden/>
    <w:rsid w:val="00D1288A"/>
    <w:rPr>
      <w:sz w:val="20"/>
    </w:rPr>
  </w:style>
  <w:style w:type="character" w:customStyle="1" w:styleId="EndnoteTextChar">
    <w:name w:val="Endnote Text Char"/>
    <w:basedOn w:val="DefaultParagraphFont"/>
    <w:link w:val="EndnoteText"/>
    <w:uiPriority w:val="99"/>
    <w:semiHidden/>
    <w:locked/>
    <w:rPr>
      <w:rFonts w:eastAsia="MS Mincho" w:cs="Times New Roman"/>
      <w:sz w:val="20"/>
      <w:szCs w:val="20"/>
      <w:lang w:val="en-US" w:eastAsia="en-US"/>
    </w:rPr>
  </w:style>
  <w:style w:type="character" w:styleId="FollowedHyperlink">
    <w:name w:val="FollowedHyperlink"/>
    <w:basedOn w:val="DefaultParagraphFont"/>
    <w:uiPriority w:val="99"/>
    <w:semiHidden/>
    <w:rsid w:val="00D1288A"/>
    <w:rPr>
      <w:rFonts w:cs="Times New Roman"/>
      <w:color w:val="800080"/>
      <w:u w:val="single"/>
    </w:rPr>
  </w:style>
  <w:style w:type="character" w:styleId="Hyperlink">
    <w:name w:val="Hyperlink"/>
    <w:basedOn w:val="DefaultParagraphFont"/>
    <w:uiPriority w:val="99"/>
    <w:semiHidden/>
    <w:rsid w:val="004214B5"/>
    <w:rPr>
      <w:rFonts w:cs="Times New Roman"/>
      <w:color w:val="0072BC"/>
      <w:u w:val="single"/>
    </w:rPr>
  </w:style>
  <w:style w:type="character" w:styleId="Strong">
    <w:name w:val="Strong"/>
    <w:basedOn w:val="DefaultParagraphFont"/>
    <w:uiPriority w:val="99"/>
    <w:qFormat/>
    <w:rsid w:val="004214B5"/>
    <w:rPr>
      <w:rFonts w:cs="Times New Roman"/>
      <w:b/>
    </w:rPr>
  </w:style>
  <w:style w:type="paragraph" w:styleId="DocumentMap">
    <w:name w:val="Document Map"/>
    <w:basedOn w:val="Normal"/>
    <w:link w:val="DocumentMapChar"/>
    <w:uiPriority w:val="99"/>
    <w:semiHidden/>
    <w:rsid w:val="008824B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eastAsia="MS Mincho" w:cs="Times New Roman"/>
      <w:sz w:val="2"/>
      <w:lang w:val="en-US" w:eastAsia="en-US"/>
    </w:rPr>
  </w:style>
  <w:style w:type="character" w:customStyle="1" w:styleId="JuNames">
    <w:name w:val="Ju_Names"/>
    <w:uiPriority w:val="99"/>
    <w:rsid w:val="00D1288A"/>
    <w:rPr>
      <w:smallCaps/>
    </w:rPr>
  </w:style>
  <w:style w:type="paragraph" w:styleId="ListBullet">
    <w:name w:val="List Bullet"/>
    <w:basedOn w:val="Normal"/>
    <w:uiPriority w:val="99"/>
    <w:semiHidden/>
    <w:rsid w:val="008824B9"/>
    <w:pPr>
      <w:numPr>
        <w:numId w:val="20"/>
      </w:numPr>
    </w:pPr>
  </w:style>
  <w:style w:type="paragraph" w:customStyle="1" w:styleId="ECHRFooter">
    <w:name w:val="ECHR_Footer"/>
    <w:aliases w:val="Footer_ECHR"/>
    <w:basedOn w:val="Footer"/>
    <w:uiPriority w:val="99"/>
    <w:semiHidden/>
    <w:rsid w:val="004214B5"/>
    <w:pPr>
      <w:jc w:val="left"/>
    </w:pPr>
    <w:rPr>
      <w:sz w:val="8"/>
    </w:rPr>
  </w:style>
  <w:style w:type="paragraph" w:customStyle="1" w:styleId="ECHRFooterLine">
    <w:name w:val="ECHR_Footer_Line"/>
    <w:aliases w:val="Footer_Line"/>
    <w:basedOn w:val="Normal"/>
    <w:next w:val="ECHRFooter"/>
    <w:uiPriority w:val="99"/>
    <w:semiHidden/>
    <w:rsid w:val="004214B5"/>
    <w:pPr>
      <w:pBdr>
        <w:top w:val="single" w:sz="6" w:space="1" w:color="5F5F5F"/>
      </w:pBdr>
      <w:tabs>
        <w:tab w:val="center" w:pos="4536"/>
        <w:tab w:val="right" w:pos="9696"/>
      </w:tabs>
      <w:ind w:left="-680" w:right="-680"/>
      <w:jc w:val="left"/>
    </w:pPr>
    <w:rPr>
      <w:color w:val="5F5F5F"/>
    </w:rPr>
  </w:style>
  <w:style w:type="paragraph" w:customStyle="1" w:styleId="ECHRHeader">
    <w:name w:val="ECHR_Header"/>
    <w:aliases w:val="Ju_Header"/>
    <w:basedOn w:val="Header"/>
    <w:uiPriority w:val="99"/>
    <w:rsid w:val="004214B5"/>
    <w:pPr>
      <w:tabs>
        <w:tab w:val="clear" w:pos="4536"/>
        <w:tab w:val="clear" w:pos="9072"/>
        <w:tab w:val="center" w:pos="3686"/>
        <w:tab w:val="right" w:pos="7371"/>
      </w:tabs>
      <w:jc w:val="left"/>
    </w:pPr>
    <w:rPr>
      <w:sz w:val="18"/>
      <w:lang w:val="fr-FR" w:eastAsia="fr-FR"/>
    </w:rPr>
  </w:style>
  <w:style w:type="paragraph" w:customStyle="1" w:styleId="JuAppQuestion">
    <w:name w:val="Ju_App_Question"/>
    <w:basedOn w:val="Normal"/>
    <w:uiPriority w:val="99"/>
    <w:semiHidden/>
    <w:rsid w:val="004214B5"/>
    <w:pPr>
      <w:numPr>
        <w:numId w:val="24"/>
      </w:numPr>
      <w:jc w:val="left"/>
    </w:pPr>
    <w:rPr>
      <w:b/>
    </w:rPr>
  </w:style>
  <w:style w:type="paragraph" w:customStyle="1" w:styleId="OpiPara">
    <w:name w:val="Opi_Para"/>
    <w:basedOn w:val="ECHRPara"/>
    <w:uiPriority w:val="99"/>
    <w:rsid w:val="004214B5"/>
  </w:style>
  <w:style w:type="paragraph" w:customStyle="1" w:styleId="JuParaSub">
    <w:name w:val="Ju_Para_Sub"/>
    <w:basedOn w:val="ECHRPara"/>
    <w:uiPriority w:val="99"/>
    <w:rsid w:val="004214B5"/>
    <w:pPr>
      <w:ind w:left="284"/>
    </w:pPr>
  </w:style>
  <w:style w:type="paragraph" w:customStyle="1" w:styleId="OpiParaSub">
    <w:name w:val="Opi_Para_Sub"/>
    <w:basedOn w:val="JuParaSub"/>
    <w:uiPriority w:val="99"/>
    <w:rsid w:val="004214B5"/>
  </w:style>
  <w:style w:type="paragraph" w:customStyle="1" w:styleId="OpiQuot">
    <w:name w:val="Opi_Quot"/>
    <w:basedOn w:val="ECHRParaQuote"/>
    <w:uiPriority w:val="99"/>
    <w:rsid w:val="004214B5"/>
  </w:style>
  <w:style w:type="paragraph" w:customStyle="1" w:styleId="OpiQuotSub">
    <w:name w:val="Opi_Quot_Sub"/>
    <w:basedOn w:val="JuQuotSub"/>
    <w:uiPriority w:val="99"/>
    <w:rsid w:val="004214B5"/>
  </w:style>
  <w:style w:type="paragraph" w:customStyle="1" w:styleId="ECHRTitleCentre3">
    <w:name w:val="ECHR_Title_Centre_3"/>
    <w:aliases w:val="Ju_H_Article"/>
    <w:basedOn w:val="Normal"/>
    <w:next w:val="ECHRParaQuote"/>
    <w:uiPriority w:val="99"/>
    <w:rsid w:val="004214B5"/>
    <w:pPr>
      <w:keepNext/>
      <w:keepLines/>
      <w:spacing w:before="240" w:after="120"/>
      <w:jc w:val="center"/>
      <w:outlineLvl w:val="3"/>
    </w:pPr>
    <w:rPr>
      <w:b/>
      <w:sz w:val="20"/>
      <w:lang w:val="fr-FR" w:eastAsia="fr-FR"/>
    </w:rPr>
  </w:style>
  <w:style w:type="paragraph" w:customStyle="1" w:styleId="ECHRTitleCentre2">
    <w:name w:val="ECHR_Title_Centre_2"/>
    <w:aliases w:val="Dec_H_Case"/>
    <w:basedOn w:val="Normal"/>
    <w:next w:val="ECHRPara"/>
    <w:uiPriority w:val="99"/>
    <w:semiHidden/>
    <w:rsid w:val="004214B5"/>
    <w:pPr>
      <w:spacing w:after="240"/>
      <w:jc w:val="center"/>
      <w:outlineLvl w:val="0"/>
    </w:pPr>
    <w:rPr>
      <w:i/>
    </w:rPr>
  </w:style>
  <w:style w:type="paragraph" w:customStyle="1" w:styleId="JuTitle">
    <w:name w:val="Ju_Title"/>
    <w:basedOn w:val="Normal"/>
    <w:next w:val="ECHRPara"/>
    <w:uiPriority w:val="99"/>
    <w:semiHidden/>
    <w:rsid w:val="004214B5"/>
    <w:pPr>
      <w:spacing w:before="720" w:after="240"/>
      <w:jc w:val="center"/>
      <w:outlineLvl w:val="0"/>
    </w:pPr>
    <w:rPr>
      <w:b/>
      <w:caps/>
    </w:rPr>
  </w:style>
  <w:style w:type="paragraph" w:styleId="Title">
    <w:name w:val="Title"/>
    <w:basedOn w:val="Normal"/>
    <w:next w:val="Normal"/>
    <w:link w:val="TitleChar"/>
    <w:uiPriority w:val="99"/>
    <w:qFormat/>
    <w:rsid w:val="004214B5"/>
    <w:pPr>
      <w:pBdr>
        <w:bottom w:val="single" w:sz="4" w:space="1" w:color="auto"/>
      </w:pBdr>
      <w:contextualSpacing/>
    </w:pPr>
    <w:rPr>
      <w:rFonts w:eastAsia="MS Gothic"/>
      <w:spacing w:val="5"/>
      <w:sz w:val="52"/>
      <w:szCs w:val="52"/>
      <w:lang w:val="fr-FR" w:eastAsia="fr-FR"/>
    </w:rPr>
  </w:style>
  <w:style w:type="character" w:customStyle="1" w:styleId="TitleChar">
    <w:name w:val="Title Char"/>
    <w:basedOn w:val="DefaultParagraphFont"/>
    <w:link w:val="Title"/>
    <w:uiPriority w:val="99"/>
    <w:semiHidden/>
    <w:locked/>
    <w:rsid w:val="004214B5"/>
    <w:rPr>
      <w:rFonts w:ascii="Times New Roman" w:eastAsia="MS Gothic" w:hAnsi="Times New Roman" w:cs="Times New Roman"/>
      <w:spacing w:val="5"/>
      <w:sz w:val="52"/>
      <w:szCs w:val="52"/>
    </w:rPr>
  </w:style>
  <w:style w:type="paragraph" w:styleId="Subtitle">
    <w:name w:val="Subtitle"/>
    <w:basedOn w:val="Normal"/>
    <w:next w:val="Normal"/>
    <w:link w:val="SubtitleChar"/>
    <w:uiPriority w:val="99"/>
    <w:qFormat/>
    <w:rsid w:val="004214B5"/>
    <w:pPr>
      <w:spacing w:after="600"/>
    </w:pPr>
    <w:rPr>
      <w:rFonts w:eastAsia="MS Gothic"/>
      <w:i/>
      <w:iCs/>
      <w:spacing w:val="13"/>
      <w:szCs w:val="24"/>
      <w:lang w:val="fr-FR" w:eastAsia="fr-FR"/>
    </w:rPr>
  </w:style>
  <w:style w:type="character" w:customStyle="1" w:styleId="SubtitleChar">
    <w:name w:val="Subtitle Char"/>
    <w:basedOn w:val="DefaultParagraphFont"/>
    <w:link w:val="Subtitle"/>
    <w:uiPriority w:val="99"/>
    <w:semiHidden/>
    <w:locked/>
    <w:rsid w:val="004214B5"/>
    <w:rPr>
      <w:rFonts w:ascii="Times New Roman" w:eastAsia="MS Gothic" w:hAnsi="Times New Roman" w:cs="Times New Roman"/>
      <w:i/>
      <w:iCs/>
      <w:spacing w:val="13"/>
      <w:sz w:val="24"/>
      <w:szCs w:val="24"/>
    </w:rPr>
  </w:style>
  <w:style w:type="character" w:styleId="Emphasis">
    <w:name w:val="Emphasis"/>
    <w:basedOn w:val="DefaultParagraphFont"/>
    <w:uiPriority w:val="99"/>
    <w:qFormat/>
    <w:rsid w:val="004214B5"/>
    <w:rPr>
      <w:rFonts w:cs="Times New Roman"/>
      <w:b/>
      <w:i/>
      <w:spacing w:val="10"/>
      <w:shd w:val="clear" w:color="auto" w:fill="auto"/>
    </w:rPr>
  </w:style>
  <w:style w:type="paragraph" w:styleId="NoSpacing">
    <w:name w:val="No Spacing"/>
    <w:basedOn w:val="Normal"/>
    <w:link w:val="NoSpacingChar"/>
    <w:uiPriority w:val="99"/>
    <w:qFormat/>
    <w:rsid w:val="004214B5"/>
    <w:rPr>
      <w:sz w:val="22"/>
      <w:lang w:val="fr-FR" w:eastAsia="fr-FR"/>
    </w:rPr>
  </w:style>
  <w:style w:type="character" w:customStyle="1" w:styleId="NoSpacingChar">
    <w:name w:val="No Spacing Char"/>
    <w:basedOn w:val="DefaultParagraphFont"/>
    <w:link w:val="NoSpacing"/>
    <w:uiPriority w:val="99"/>
    <w:semiHidden/>
    <w:locked/>
    <w:rsid w:val="004214B5"/>
    <w:rPr>
      <w:rFonts w:eastAsia="MS Mincho" w:cs="Times New Roman"/>
    </w:rPr>
  </w:style>
  <w:style w:type="paragraph" w:styleId="ListParagraph">
    <w:name w:val="List Paragraph"/>
    <w:basedOn w:val="Normal"/>
    <w:uiPriority w:val="99"/>
    <w:qFormat/>
    <w:rsid w:val="004214B5"/>
    <w:pPr>
      <w:ind w:left="720"/>
      <w:contextualSpacing/>
    </w:pPr>
    <w:rPr>
      <w:lang w:val="fr-FR" w:eastAsia="fr-FR"/>
    </w:rPr>
  </w:style>
  <w:style w:type="paragraph" w:styleId="Quote">
    <w:name w:val="Quote"/>
    <w:basedOn w:val="Normal"/>
    <w:next w:val="Normal"/>
    <w:link w:val="QuoteChar"/>
    <w:uiPriority w:val="99"/>
    <w:qFormat/>
    <w:rsid w:val="004214B5"/>
    <w:pPr>
      <w:spacing w:before="200"/>
      <w:ind w:left="360" w:right="360"/>
    </w:pPr>
    <w:rPr>
      <w:i/>
      <w:iCs/>
      <w:sz w:val="22"/>
      <w:lang w:val="fr-FR" w:eastAsia="fr-FR"/>
    </w:rPr>
  </w:style>
  <w:style w:type="character" w:customStyle="1" w:styleId="QuoteChar">
    <w:name w:val="Quote Char"/>
    <w:basedOn w:val="DefaultParagraphFont"/>
    <w:link w:val="Quote"/>
    <w:uiPriority w:val="99"/>
    <w:semiHidden/>
    <w:locked/>
    <w:rsid w:val="004214B5"/>
    <w:rPr>
      <w:rFonts w:eastAsia="MS Mincho" w:cs="Times New Roman"/>
      <w:i/>
      <w:iCs/>
    </w:rPr>
  </w:style>
  <w:style w:type="paragraph" w:styleId="IntenseQuote">
    <w:name w:val="Intense Quote"/>
    <w:basedOn w:val="Normal"/>
    <w:next w:val="Normal"/>
    <w:link w:val="IntenseQuoteChar"/>
    <w:uiPriority w:val="99"/>
    <w:qFormat/>
    <w:rsid w:val="004214B5"/>
    <w:pPr>
      <w:pBdr>
        <w:bottom w:val="single" w:sz="4" w:space="1" w:color="auto"/>
      </w:pBdr>
      <w:spacing w:before="200" w:after="280"/>
      <w:ind w:left="1008" w:right="1152"/>
    </w:pPr>
    <w:rPr>
      <w:b/>
      <w:bCs/>
      <w:i/>
      <w:iCs/>
      <w:sz w:val="22"/>
      <w:lang w:val="fr-FR" w:eastAsia="fr-FR"/>
    </w:rPr>
  </w:style>
  <w:style w:type="character" w:customStyle="1" w:styleId="IntenseQuoteChar">
    <w:name w:val="Intense Quote Char"/>
    <w:basedOn w:val="DefaultParagraphFont"/>
    <w:link w:val="IntenseQuote"/>
    <w:uiPriority w:val="99"/>
    <w:semiHidden/>
    <w:locked/>
    <w:rsid w:val="004214B5"/>
    <w:rPr>
      <w:rFonts w:eastAsia="MS Mincho" w:cs="Times New Roman"/>
      <w:b/>
      <w:bCs/>
      <w:i/>
      <w:iCs/>
    </w:rPr>
  </w:style>
  <w:style w:type="character" w:styleId="SubtleEmphasis">
    <w:name w:val="Subtle Emphasis"/>
    <w:basedOn w:val="DefaultParagraphFont"/>
    <w:uiPriority w:val="99"/>
    <w:qFormat/>
    <w:rsid w:val="004214B5"/>
    <w:rPr>
      <w:rFonts w:cs="Times New Roman"/>
      <w:i/>
    </w:rPr>
  </w:style>
  <w:style w:type="character" w:styleId="IntenseEmphasis">
    <w:name w:val="Intense Emphasis"/>
    <w:basedOn w:val="DefaultParagraphFont"/>
    <w:uiPriority w:val="99"/>
    <w:qFormat/>
    <w:rsid w:val="004214B5"/>
    <w:rPr>
      <w:rFonts w:cs="Times New Roman"/>
      <w:b/>
    </w:rPr>
  </w:style>
  <w:style w:type="character" w:styleId="SubtleReference">
    <w:name w:val="Subtle Reference"/>
    <w:basedOn w:val="DefaultParagraphFont"/>
    <w:uiPriority w:val="99"/>
    <w:qFormat/>
    <w:rsid w:val="004214B5"/>
    <w:rPr>
      <w:rFonts w:cs="Times New Roman"/>
      <w:smallCaps/>
    </w:rPr>
  </w:style>
  <w:style w:type="character" w:styleId="IntenseReference">
    <w:name w:val="Intense Reference"/>
    <w:basedOn w:val="DefaultParagraphFont"/>
    <w:uiPriority w:val="99"/>
    <w:qFormat/>
    <w:rsid w:val="004214B5"/>
    <w:rPr>
      <w:rFonts w:cs="Times New Roman"/>
      <w:smallCaps/>
      <w:spacing w:val="5"/>
      <w:u w:val="single"/>
    </w:rPr>
  </w:style>
  <w:style w:type="character" w:styleId="BookTitle">
    <w:name w:val="Book Title"/>
    <w:basedOn w:val="DefaultParagraphFont"/>
    <w:uiPriority w:val="99"/>
    <w:qFormat/>
    <w:rsid w:val="004214B5"/>
    <w:rPr>
      <w:rFonts w:cs="Times New Roman"/>
      <w:i/>
      <w:smallCaps/>
      <w:spacing w:val="5"/>
    </w:rPr>
  </w:style>
  <w:style w:type="paragraph" w:styleId="TOCHeading">
    <w:name w:val="TOC Heading"/>
    <w:basedOn w:val="Heading1"/>
    <w:next w:val="Normal"/>
    <w:uiPriority w:val="99"/>
    <w:qFormat/>
    <w:rsid w:val="004214B5"/>
    <w:pPr>
      <w:outlineLvl w:val="9"/>
    </w:pPr>
    <w:rPr>
      <w:color w:val="474747"/>
      <w:lang w:val="fr-FR" w:eastAsia="fr-FR"/>
    </w:rPr>
  </w:style>
  <w:style w:type="paragraph" w:styleId="Bibliography">
    <w:name w:val="Bibliography"/>
    <w:basedOn w:val="Normal"/>
    <w:next w:val="Normal"/>
    <w:uiPriority w:val="99"/>
    <w:semiHidden/>
    <w:rsid w:val="00171962"/>
  </w:style>
  <w:style w:type="paragraph" w:styleId="BlockText">
    <w:name w:val="Block Text"/>
    <w:basedOn w:val="Normal"/>
    <w:uiPriority w:val="99"/>
    <w:semiHidden/>
    <w:rsid w:val="00171962"/>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BodyText">
    <w:name w:val="Body Text"/>
    <w:basedOn w:val="Normal"/>
    <w:link w:val="BodyTextChar"/>
    <w:uiPriority w:val="99"/>
    <w:semiHidden/>
    <w:rsid w:val="00171962"/>
    <w:pPr>
      <w:spacing w:after="120"/>
    </w:pPr>
  </w:style>
  <w:style w:type="character" w:customStyle="1" w:styleId="BodyTextChar">
    <w:name w:val="Body Text Char"/>
    <w:basedOn w:val="DefaultParagraphFont"/>
    <w:link w:val="BodyText"/>
    <w:uiPriority w:val="99"/>
    <w:locked/>
    <w:rsid w:val="00171962"/>
    <w:rPr>
      <w:rFonts w:cs="Times New Roman"/>
      <w:sz w:val="24"/>
      <w:lang w:val="en-GB"/>
    </w:rPr>
  </w:style>
  <w:style w:type="paragraph" w:styleId="BodyText2">
    <w:name w:val="Body Text 2"/>
    <w:basedOn w:val="Normal"/>
    <w:link w:val="BodyText2Char"/>
    <w:uiPriority w:val="99"/>
    <w:semiHidden/>
    <w:rsid w:val="00171962"/>
    <w:pPr>
      <w:spacing w:after="120" w:line="480" w:lineRule="auto"/>
    </w:pPr>
  </w:style>
  <w:style w:type="character" w:customStyle="1" w:styleId="BodyText2Char">
    <w:name w:val="Body Text 2 Char"/>
    <w:basedOn w:val="DefaultParagraphFont"/>
    <w:link w:val="BodyText2"/>
    <w:uiPriority w:val="99"/>
    <w:locked/>
    <w:rsid w:val="00171962"/>
    <w:rPr>
      <w:rFonts w:cs="Times New Roman"/>
      <w:sz w:val="24"/>
      <w:lang w:val="en-GB"/>
    </w:rPr>
  </w:style>
  <w:style w:type="paragraph" w:styleId="BodyText3">
    <w:name w:val="Body Text 3"/>
    <w:basedOn w:val="Normal"/>
    <w:link w:val="BodyText3Char"/>
    <w:uiPriority w:val="99"/>
    <w:semiHidden/>
    <w:rsid w:val="00171962"/>
    <w:pPr>
      <w:spacing w:after="120"/>
    </w:pPr>
    <w:rPr>
      <w:sz w:val="16"/>
      <w:szCs w:val="16"/>
    </w:rPr>
  </w:style>
  <w:style w:type="character" w:customStyle="1" w:styleId="BodyText3Char">
    <w:name w:val="Body Text 3 Char"/>
    <w:basedOn w:val="DefaultParagraphFont"/>
    <w:link w:val="BodyText3"/>
    <w:uiPriority w:val="99"/>
    <w:locked/>
    <w:rsid w:val="00171962"/>
    <w:rPr>
      <w:rFonts w:cs="Times New Roman"/>
      <w:sz w:val="16"/>
      <w:szCs w:val="16"/>
      <w:lang w:val="en-GB"/>
    </w:rPr>
  </w:style>
  <w:style w:type="paragraph" w:styleId="BodyTextFirstIndent">
    <w:name w:val="Body Text First Indent"/>
    <w:basedOn w:val="BodyText"/>
    <w:link w:val="BodyTextFirstIndentChar"/>
    <w:uiPriority w:val="99"/>
    <w:semiHidden/>
    <w:rsid w:val="00171962"/>
    <w:pPr>
      <w:spacing w:after="0"/>
      <w:ind w:firstLine="360"/>
    </w:pPr>
  </w:style>
  <w:style w:type="character" w:customStyle="1" w:styleId="BodyTextFirstIndentChar">
    <w:name w:val="Body Text First Indent Char"/>
    <w:basedOn w:val="BodyTextChar"/>
    <w:link w:val="BodyTextFirstIndent"/>
    <w:uiPriority w:val="99"/>
    <w:locked/>
    <w:rsid w:val="00171962"/>
    <w:rPr>
      <w:rFonts w:cs="Times New Roman"/>
      <w:sz w:val="24"/>
      <w:lang w:val="en-GB"/>
    </w:rPr>
  </w:style>
  <w:style w:type="paragraph" w:styleId="BodyTextIndent">
    <w:name w:val="Body Text Indent"/>
    <w:basedOn w:val="Normal"/>
    <w:link w:val="BodyTextIndentChar"/>
    <w:uiPriority w:val="99"/>
    <w:semiHidden/>
    <w:rsid w:val="00171962"/>
    <w:pPr>
      <w:spacing w:after="120"/>
      <w:ind w:left="283"/>
    </w:pPr>
  </w:style>
  <w:style w:type="character" w:customStyle="1" w:styleId="BodyTextIndentChar">
    <w:name w:val="Body Text Indent Char"/>
    <w:basedOn w:val="DefaultParagraphFont"/>
    <w:link w:val="BodyTextIndent"/>
    <w:uiPriority w:val="99"/>
    <w:locked/>
    <w:rsid w:val="00171962"/>
    <w:rPr>
      <w:rFonts w:cs="Times New Roman"/>
      <w:sz w:val="24"/>
      <w:lang w:val="en-GB"/>
    </w:rPr>
  </w:style>
  <w:style w:type="paragraph" w:styleId="BodyTextFirstIndent2">
    <w:name w:val="Body Text First Indent 2"/>
    <w:basedOn w:val="BodyTextIndent"/>
    <w:link w:val="BodyTextFirstIndent2Char"/>
    <w:uiPriority w:val="99"/>
    <w:semiHidden/>
    <w:rsid w:val="00171962"/>
    <w:pPr>
      <w:spacing w:after="0"/>
      <w:ind w:left="360" w:firstLine="360"/>
    </w:pPr>
  </w:style>
  <w:style w:type="character" w:customStyle="1" w:styleId="BodyTextFirstIndent2Char">
    <w:name w:val="Body Text First Indent 2 Char"/>
    <w:basedOn w:val="BodyTextIndentChar"/>
    <w:link w:val="BodyTextFirstIndent2"/>
    <w:uiPriority w:val="99"/>
    <w:locked/>
    <w:rsid w:val="00171962"/>
    <w:rPr>
      <w:rFonts w:cs="Times New Roman"/>
      <w:sz w:val="24"/>
      <w:lang w:val="en-GB"/>
    </w:rPr>
  </w:style>
  <w:style w:type="paragraph" w:styleId="BodyTextIndent2">
    <w:name w:val="Body Text Indent 2"/>
    <w:basedOn w:val="Normal"/>
    <w:link w:val="BodyTextIndent2Char"/>
    <w:uiPriority w:val="99"/>
    <w:semiHidden/>
    <w:rsid w:val="00171962"/>
    <w:pPr>
      <w:spacing w:after="120" w:line="480" w:lineRule="auto"/>
      <w:ind w:left="283"/>
    </w:pPr>
  </w:style>
  <w:style w:type="character" w:customStyle="1" w:styleId="BodyTextIndent2Char">
    <w:name w:val="Body Text Indent 2 Char"/>
    <w:basedOn w:val="DefaultParagraphFont"/>
    <w:link w:val="BodyTextIndent2"/>
    <w:uiPriority w:val="99"/>
    <w:locked/>
    <w:rsid w:val="00171962"/>
    <w:rPr>
      <w:rFonts w:cs="Times New Roman"/>
      <w:sz w:val="24"/>
      <w:lang w:val="en-GB"/>
    </w:rPr>
  </w:style>
  <w:style w:type="paragraph" w:styleId="BodyTextIndent3">
    <w:name w:val="Body Text Indent 3"/>
    <w:basedOn w:val="Normal"/>
    <w:link w:val="BodyTextIndent3Char"/>
    <w:uiPriority w:val="99"/>
    <w:semiHidden/>
    <w:rsid w:val="00171962"/>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171962"/>
    <w:rPr>
      <w:rFonts w:cs="Times New Roman"/>
      <w:sz w:val="16"/>
      <w:szCs w:val="16"/>
      <w:lang w:val="en-GB"/>
    </w:rPr>
  </w:style>
  <w:style w:type="paragraph" w:styleId="Caption">
    <w:name w:val="caption"/>
    <w:basedOn w:val="Normal"/>
    <w:next w:val="Normal"/>
    <w:uiPriority w:val="99"/>
    <w:qFormat/>
    <w:rsid w:val="00171962"/>
    <w:pPr>
      <w:spacing w:after="200"/>
    </w:pPr>
    <w:rPr>
      <w:b/>
      <w:bCs/>
      <w:color w:val="0072BC"/>
      <w:sz w:val="18"/>
      <w:szCs w:val="18"/>
      <w:lang w:val="fr-FR" w:eastAsia="fr-FR"/>
    </w:rPr>
  </w:style>
  <w:style w:type="paragraph" w:styleId="Closing">
    <w:name w:val="Closing"/>
    <w:basedOn w:val="Normal"/>
    <w:link w:val="ClosingChar"/>
    <w:uiPriority w:val="99"/>
    <w:semiHidden/>
    <w:rsid w:val="00171962"/>
    <w:pPr>
      <w:ind w:left="4252"/>
    </w:pPr>
  </w:style>
  <w:style w:type="character" w:customStyle="1" w:styleId="ClosingChar">
    <w:name w:val="Closing Char"/>
    <w:basedOn w:val="DefaultParagraphFont"/>
    <w:link w:val="Closing"/>
    <w:uiPriority w:val="99"/>
    <w:locked/>
    <w:rsid w:val="00171962"/>
    <w:rPr>
      <w:rFonts w:cs="Times New Roman"/>
      <w:sz w:val="24"/>
      <w:lang w:val="en-GB"/>
    </w:rPr>
  </w:style>
  <w:style w:type="table" w:styleId="ColorfulGrid">
    <w:name w:val="Colorful Grid"/>
    <w:basedOn w:val="TableNormal"/>
    <w:uiPriority w:val="99"/>
    <w:semiHidden/>
    <w:rsid w:val="00171962"/>
    <w:rPr>
      <w:color w:val="000000"/>
      <w:sz w:val="20"/>
      <w:szCs w:val="20"/>
    </w:rPr>
    <w:tblPr>
      <w:tblStyleRowBandSize w:val="1"/>
      <w:tblStyleColBandSize w:val="1"/>
      <w:tblBorders>
        <w:insideH w:val="single" w:sz="4" w:space="0" w:color="0072BC"/>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0072BC"/>
      </w:rPr>
      <w:tblPr/>
      <w:tcPr>
        <w:shd w:val="clear" w:color="auto" w:fill="000000"/>
      </w:tcPr>
    </w:tblStylePr>
    <w:tblStylePr w:type="lastCol">
      <w:rPr>
        <w:rFonts w:cs="Times New Roman"/>
        <w:color w:val="0072BC"/>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semiHidden/>
    <w:rsid w:val="00171962"/>
    <w:rPr>
      <w:color w:val="000000"/>
      <w:sz w:val="20"/>
      <w:szCs w:val="20"/>
    </w:rPr>
    <w:tblPr>
      <w:tblStyleRowBandSize w:val="1"/>
      <w:tblStyleColBandSize w:val="1"/>
      <w:tblBorders>
        <w:insideH w:val="single" w:sz="4" w:space="0" w:color="0072BC"/>
      </w:tblBorders>
    </w:tblPr>
    <w:tcPr>
      <w:shd w:val="clear" w:color="auto" w:fill="BEE5FF"/>
    </w:tcPr>
    <w:tblStylePr w:type="firstRow">
      <w:rPr>
        <w:rFonts w:cs="Times New Roman"/>
        <w:b/>
        <w:bCs/>
      </w:rPr>
      <w:tblPr/>
      <w:tcPr>
        <w:shd w:val="clear" w:color="auto" w:fill="7ECBFF"/>
      </w:tcPr>
    </w:tblStylePr>
    <w:tblStylePr w:type="lastRow">
      <w:rPr>
        <w:rFonts w:cs="Times New Roman"/>
        <w:b/>
        <w:bCs/>
        <w:color w:val="000000"/>
      </w:rPr>
      <w:tblPr/>
      <w:tcPr>
        <w:shd w:val="clear" w:color="auto" w:fill="7ECBFF"/>
      </w:tcPr>
    </w:tblStylePr>
    <w:tblStylePr w:type="firstCol">
      <w:rPr>
        <w:rFonts w:cs="Times New Roman"/>
        <w:color w:val="0072BC"/>
      </w:rPr>
      <w:tblPr/>
      <w:tcPr>
        <w:shd w:val="clear" w:color="auto" w:fill="00548C"/>
      </w:tcPr>
    </w:tblStylePr>
    <w:tblStylePr w:type="lastCol">
      <w:rPr>
        <w:rFonts w:cs="Times New Roman"/>
        <w:color w:val="0072BC"/>
      </w:rPr>
      <w:tblPr/>
      <w:tcPr>
        <w:shd w:val="clear" w:color="auto" w:fill="00548C"/>
      </w:tc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ColorfulGrid-Accent2">
    <w:name w:val="Colorful Grid Accent 2"/>
    <w:basedOn w:val="TableNormal"/>
    <w:uiPriority w:val="99"/>
    <w:semiHidden/>
    <w:rsid w:val="00171962"/>
    <w:rPr>
      <w:color w:val="000000"/>
      <w:sz w:val="20"/>
      <w:szCs w:val="20"/>
    </w:rPr>
    <w:tblPr>
      <w:tblStyleRowBandSize w:val="1"/>
      <w:tblStyleColBandSize w:val="1"/>
      <w:tblBorders>
        <w:insideH w:val="single" w:sz="4" w:space="0" w:color="0072BC"/>
      </w:tblBorders>
    </w:tblPr>
    <w:tcPr>
      <w:shd w:val="clear" w:color="auto" w:fill="FFBFBF"/>
    </w:tcPr>
    <w:tblStylePr w:type="firstRow">
      <w:rPr>
        <w:rFonts w:cs="Times New Roman"/>
        <w:b/>
        <w:bCs/>
      </w:rPr>
      <w:tblPr/>
      <w:tcPr>
        <w:shd w:val="clear" w:color="auto" w:fill="FF7F7F"/>
      </w:tcPr>
    </w:tblStylePr>
    <w:tblStylePr w:type="lastRow">
      <w:rPr>
        <w:rFonts w:cs="Times New Roman"/>
        <w:b/>
        <w:bCs/>
        <w:color w:val="000000"/>
      </w:rPr>
      <w:tblPr/>
      <w:tcPr>
        <w:shd w:val="clear" w:color="auto" w:fill="FF7F7F"/>
      </w:tcPr>
    </w:tblStylePr>
    <w:tblStylePr w:type="firstCol">
      <w:rPr>
        <w:rFonts w:cs="Times New Roman"/>
        <w:color w:val="0072BC"/>
      </w:rPr>
      <w:tblPr/>
      <w:tcPr>
        <w:shd w:val="clear" w:color="auto" w:fill="8F0000"/>
      </w:tcPr>
    </w:tblStylePr>
    <w:tblStylePr w:type="lastCol">
      <w:rPr>
        <w:rFonts w:cs="Times New Roman"/>
        <w:color w:val="0072BC"/>
      </w:rPr>
      <w:tblPr/>
      <w:tcPr>
        <w:shd w:val="clear" w:color="auto" w:fill="8F0000"/>
      </w:tc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ColorfulGrid-Accent3">
    <w:name w:val="Colorful Grid Accent 3"/>
    <w:basedOn w:val="TableNormal"/>
    <w:uiPriority w:val="99"/>
    <w:semiHidden/>
    <w:rsid w:val="00171962"/>
    <w:rPr>
      <w:color w:val="000000"/>
      <w:sz w:val="20"/>
      <w:szCs w:val="20"/>
    </w:rPr>
    <w:tblPr>
      <w:tblStyleRowBandSize w:val="1"/>
      <w:tblStyleColBandSize w:val="1"/>
      <w:tblBorders>
        <w:insideH w:val="single" w:sz="4" w:space="0" w:color="0072BC"/>
      </w:tblBorders>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4">
    <w:name w:val="Colorful Grid Accent 4"/>
    <w:basedOn w:val="TableNormal"/>
    <w:uiPriority w:val="99"/>
    <w:semiHidden/>
    <w:rsid w:val="00171962"/>
    <w:rPr>
      <w:color w:val="000000"/>
      <w:sz w:val="20"/>
      <w:szCs w:val="20"/>
    </w:rPr>
    <w:tblPr>
      <w:tblStyleRowBandSize w:val="1"/>
      <w:tblStyleColBandSize w:val="1"/>
      <w:tblBorders>
        <w:insideH w:val="single" w:sz="4" w:space="0" w:color="0072BC"/>
      </w:tblBorders>
    </w:tblPr>
    <w:tcPr>
      <w:shd w:val="clear" w:color="auto" w:fill="EAEAEA"/>
    </w:tcPr>
    <w:tblStylePr w:type="firstRow">
      <w:rPr>
        <w:rFonts w:cs="Times New Roman"/>
        <w:b/>
        <w:bCs/>
      </w:rPr>
      <w:tblPr/>
      <w:tcPr>
        <w:shd w:val="clear" w:color="auto" w:fill="D5D5D5"/>
      </w:tcPr>
    </w:tblStylePr>
    <w:tblStylePr w:type="lastRow">
      <w:rPr>
        <w:rFonts w:cs="Times New Roman"/>
        <w:b/>
        <w:bCs/>
        <w:color w:val="000000"/>
      </w:rPr>
      <w:tblPr/>
      <w:tcPr>
        <w:shd w:val="clear" w:color="auto" w:fill="D5D5D5"/>
      </w:tcPr>
    </w:tblStylePr>
    <w:tblStylePr w:type="firstCol">
      <w:rPr>
        <w:rFonts w:cs="Times New Roman"/>
        <w:color w:val="0072BC"/>
      </w:rPr>
      <w:tblPr/>
      <w:tcPr>
        <w:shd w:val="clear" w:color="auto" w:fill="707070"/>
      </w:tcPr>
    </w:tblStylePr>
    <w:tblStylePr w:type="lastCol">
      <w:rPr>
        <w:rFonts w:cs="Times New Roman"/>
        <w:color w:val="0072BC"/>
      </w:rPr>
      <w:tblPr/>
      <w:tcPr>
        <w:shd w:val="clear" w:color="auto" w:fill="707070"/>
      </w:tc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ColorfulGrid-Accent5">
    <w:name w:val="Colorful Grid Accent 5"/>
    <w:basedOn w:val="TableNormal"/>
    <w:uiPriority w:val="99"/>
    <w:semiHidden/>
    <w:rsid w:val="00171962"/>
    <w:rPr>
      <w:color w:val="000000"/>
      <w:sz w:val="20"/>
      <w:szCs w:val="20"/>
    </w:rPr>
    <w:tblPr>
      <w:tblStyleRowBandSize w:val="1"/>
      <w:tblStyleColBandSize w:val="1"/>
      <w:tblBorders>
        <w:insideH w:val="single" w:sz="4" w:space="0" w:color="0072BC"/>
      </w:tblBorders>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6">
    <w:name w:val="Colorful Grid Accent 6"/>
    <w:basedOn w:val="TableNormal"/>
    <w:uiPriority w:val="99"/>
    <w:semiHidden/>
    <w:rsid w:val="00171962"/>
    <w:rPr>
      <w:color w:val="000000"/>
      <w:sz w:val="20"/>
      <w:szCs w:val="20"/>
    </w:rPr>
    <w:tblPr>
      <w:tblStyleRowBandSize w:val="1"/>
      <w:tblStyleColBandSize w:val="1"/>
      <w:tblBorders>
        <w:insideH w:val="single" w:sz="4" w:space="0" w:color="0072BC"/>
      </w:tblBorders>
    </w:tblPr>
    <w:tcPr>
      <w:shd w:val="clear" w:color="auto" w:fill="DBDBDB"/>
    </w:tcPr>
    <w:tblStylePr w:type="firstRow">
      <w:rPr>
        <w:rFonts w:cs="Times New Roman"/>
        <w:b/>
        <w:bCs/>
      </w:rPr>
      <w:tblPr/>
      <w:tcPr>
        <w:shd w:val="clear" w:color="auto" w:fill="B7B7B7"/>
      </w:tcPr>
    </w:tblStylePr>
    <w:tblStylePr w:type="lastRow">
      <w:rPr>
        <w:rFonts w:cs="Times New Roman"/>
        <w:b/>
        <w:bCs/>
        <w:color w:val="000000"/>
      </w:rPr>
      <w:tblPr/>
      <w:tcPr>
        <w:shd w:val="clear" w:color="auto" w:fill="B7B7B7"/>
      </w:tcPr>
    </w:tblStylePr>
    <w:tblStylePr w:type="firstCol">
      <w:rPr>
        <w:rFonts w:cs="Times New Roman"/>
        <w:color w:val="0072BC"/>
      </w:rPr>
      <w:tblPr/>
      <w:tcPr>
        <w:shd w:val="clear" w:color="auto" w:fill="393939"/>
      </w:tcPr>
    </w:tblStylePr>
    <w:tblStylePr w:type="lastCol">
      <w:rPr>
        <w:rFonts w:cs="Times New Roman"/>
        <w:color w:val="0072BC"/>
      </w:rPr>
      <w:tblPr/>
      <w:tcPr>
        <w:shd w:val="clear" w:color="auto" w:fill="393939"/>
      </w:tc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ColorfulList">
    <w:name w:val="Colorful List"/>
    <w:basedOn w:val="TableNormal"/>
    <w:uiPriority w:val="99"/>
    <w:semiHidden/>
    <w:rsid w:val="00171962"/>
    <w:rPr>
      <w:color w:val="000000"/>
      <w:sz w:val="20"/>
      <w:szCs w:val="20"/>
    </w:rPr>
    <w:tblPr>
      <w:tblStyleRowBandSize w:val="1"/>
      <w:tblStyleColBandSize w:val="1"/>
    </w:tblPr>
    <w:tcPr>
      <w:shd w:val="clear" w:color="auto" w:fill="E6E6E6"/>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semiHidden/>
    <w:rsid w:val="00171962"/>
    <w:rPr>
      <w:color w:val="000000"/>
      <w:sz w:val="20"/>
      <w:szCs w:val="20"/>
    </w:rPr>
    <w:tblPr>
      <w:tblStyleRowBandSize w:val="1"/>
      <w:tblStyleColBandSize w:val="1"/>
    </w:tblPr>
    <w:tcPr>
      <w:shd w:val="clear" w:color="auto" w:fill="DFF2F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AFDFFF"/>
      </w:tcPr>
    </w:tblStylePr>
    <w:tblStylePr w:type="band1Horz">
      <w:rPr>
        <w:rFonts w:cs="Times New Roman"/>
      </w:rPr>
      <w:tblPr/>
      <w:tcPr>
        <w:shd w:val="clear" w:color="auto" w:fill="BEE5FF"/>
      </w:tcPr>
    </w:tblStylePr>
  </w:style>
  <w:style w:type="table" w:styleId="ColorfulList-Accent2">
    <w:name w:val="Colorful List Accent 2"/>
    <w:basedOn w:val="TableNormal"/>
    <w:uiPriority w:val="99"/>
    <w:semiHidden/>
    <w:rsid w:val="00171962"/>
    <w:rPr>
      <w:color w:val="000000"/>
      <w:sz w:val="20"/>
      <w:szCs w:val="20"/>
    </w:rPr>
    <w:tblPr>
      <w:tblStyleRowBandSize w:val="1"/>
      <w:tblStyleColBandSize w:val="1"/>
    </w:tblPr>
    <w:tcPr>
      <w:shd w:val="clear" w:color="auto" w:fill="FFDFD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B0B0"/>
      </w:tcPr>
    </w:tblStylePr>
    <w:tblStylePr w:type="band1Horz">
      <w:rPr>
        <w:rFonts w:cs="Times New Roman"/>
      </w:rPr>
      <w:tblPr/>
      <w:tcPr>
        <w:shd w:val="clear" w:color="auto" w:fill="FFBFBF"/>
      </w:tcPr>
    </w:tblStylePr>
  </w:style>
  <w:style w:type="table" w:styleId="ColorfulList-Accent3">
    <w:name w:val="Colorful List Accent 3"/>
    <w:basedOn w:val="TableNormal"/>
    <w:uiPriority w:val="99"/>
    <w:semiHidden/>
    <w:rsid w:val="00171962"/>
    <w:rPr>
      <w:color w:val="000000"/>
      <w:sz w:val="20"/>
      <w:szCs w:val="20"/>
    </w:rPr>
    <w:tblPr>
      <w:tblStyleRowBandSize w:val="1"/>
      <w:tblStyleColBandSize w:val="1"/>
    </w:tblPr>
    <w:tcPr>
      <w:shd w:val="clear" w:color="auto" w:fill="EFEFEF"/>
    </w:tcPr>
    <w:tblStylePr w:type="firstRow">
      <w:rPr>
        <w:rFonts w:cs="Times New Roman"/>
        <w:b/>
        <w:bCs/>
        <w:color w:val="0072BC"/>
      </w:rPr>
      <w:tblPr/>
      <w:tcPr>
        <w:tcBorders>
          <w:bottom w:val="single" w:sz="12" w:space="0" w:color="0072BC"/>
        </w:tcBorders>
        <w:shd w:val="clear" w:color="auto" w:fill="787878"/>
      </w:tcPr>
    </w:tblStylePr>
    <w:tblStylePr w:type="lastRow">
      <w:rPr>
        <w:rFonts w:cs="Times New Roman"/>
        <w:b/>
        <w:bCs/>
        <w:color w:val="787878"/>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4">
    <w:name w:val="Colorful List Accent 4"/>
    <w:basedOn w:val="TableNormal"/>
    <w:uiPriority w:val="99"/>
    <w:semiHidden/>
    <w:rsid w:val="00171962"/>
    <w:rPr>
      <w:color w:val="000000"/>
      <w:sz w:val="20"/>
      <w:szCs w:val="20"/>
    </w:rPr>
    <w:tblPr>
      <w:tblStyleRowBandSize w:val="1"/>
      <w:tblStyleColBandSize w:val="1"/>
    </w:tblPr>
    <w:tcPr>
      <w:shd w:val="clear" w:color="auto" w:fill="F4F4F4"/>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5E5E5"/>
      </w:tcPr>
    </w:tblStylePr>
    <w:tblStylePr w:type="band1Horz">
      <w:rPr>
        <w:rFonts w:cs="Times New Roman"/>
      </w:rPr>
      <w:tblPr/>
      <w:tcPr>
        <w:shd w:val="clear" w:color="auto" w:fill="EAEAEA"/>
      </w:tcPr>
    </w:tblStylePr>
  </w:style>
  <w:style w:type="table" w:styleId="ColorfulList-Accent5">
    <w:name w:val="Colorful List Accent 5"/>
    <w:basedOn w:val="TableNormal"/>
    <w:uiPriority w:val="99"/>
    <w:semiHidden/>
    <w:rsid w:val="00171962"/>
    <w:rPr>
      <w:color w:val="000000"/>
      <w:sz w:val="20"/>
      <w:szCs w:val="20"/>
    </w:rPr>
    <w:tblPr>
      <w:tblStyleRowBandSize w:val="1"/>
      <w:tblStyleColBandSize w:val="1"/>
    </w:tblPr>
    <w:tcPr>
      <w:shd w:val="clear" w:color="auto" w:fill="EFEFEF"/>
    </w:tcPr>
    <w:tblStylePr w:type="firstRow">
      <w:rPr>
        <w:rFonts w:cs="Times New Roman"/>
        <w:b/>
        <w:bCs/>
        <w:color w:val="0072BC"/>
      </w:rPr>
      <w:tblPr/>
      <w:tcPr>
        <w:tcBorders>
          <w:bottom w:val="single" w:sz="12" w:space="0" w:color="0072BC"/>
        </w:tcBorders>
        <w:shd w:val="clear" w:color="auto" w:fill="3D3D3D"/>
      </w:tcPr>
    </w:tblStylePr>
    <w:tblStylePr w:type="lastRow">
      <w:rPr>
        <w:rFonts w:cs="Times New Roman"/>
        <w:b/>
        <w:bCs/>
        <w:color w:val="3D3D3D"/>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6">
    <w:name w:val="Colorful List Accent 6"/>
    <w:basedOn w:val="TableNormal"/>
    <w:uiPriority w:val="99"/>
    <w:semiHidden/>
    <w:rsid w:val="00171962"/>
    <w:rPr>
      <w:color w:val="000000"/>
      <w:sz w:val="20"/>
      <w:szCs w:val="20"/>
    </w:rPr>
    <w:tblPr>
      <w:tblStyleRowBandSize w:val="1"/>
      <w:tblStyleColBandSize w:val="1"/>
    </w:tblPr>
    <w:tcPr>
      <w:shd w:val="clear" w:color="auto" w:fill="EDEDED"/>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3D3"/>
      </w:tcPr>
    </w:tblStylePr>
    <w:tblStylePr w:type="band1Horz">
      <w:rPr>
        <w:rFonts w:cs="Times New Roman"/>
      </w:rPr>
      <w:tblPr/>
      <w:tcPr>
        <w:shd w:val="clear" w:color="auto" w:fill="DBDBDB"/>
      </w:tcPr>
    </w:tblStylePr>
  </w:style>
  <w:style w:type="table" w:styleId="ColorfulShading">
    <w:name w:val="Colorful Shading"/>
    <w:basedOn w:val="TableNormal"/>
    <w:uiPriority w:val="99"/>
    <w:semiHidden/>
    <w:rsid w:val="00171962"/>
    <w:rPr>
      <w:color w:val="000000"/>
      <w:sz w:val="20"/>
      <w:szCs w:val="20"/>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0000"/>
      </w:tcPr>
    </w:tblStylePr>
    <w:tblStylePr w:type="firstCol">
      <w:rPr>
        <w:rFonts w:cs="Times New Roman"/>
        <w:color w:val="0072BC"/>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0072BC"/>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semiHidden/>
    <w:rsid w:val="00171962"/>
    <w:rPr>
      <w:color w:val="000000"/>
      <w:sz w:val="20"/>
      <w:szCs w:val="20"/>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4470"/>
      </w:tcPr>
    </w:tblStylePr>
    <w:tblStylePr w:type="firstCol">
      <w:rPr>
        <w:rFonts w:cs="Times New Roman"/>
        <w:color w:val="0072BC"/>
      </w:rPr>
      <w:tblPr/>
      <w:tcPr>
        <w:tcBorders>
          <w:top w:val="nil"/>
          <w:left w:val="nil"/>
          <w:bottom w:val="nil"/>
          <w:right w:val="nil"/>
          <w:insideH w:val="single" w:sz="4" w:space="0" w:color="004470"/>
          <w:insideV w:val="nil"/>
        </w:tcBorders>
        <w:shd w:val="clear" w:color="auto" w:fill="004470"/>
      </w:tcPr>
    </w:tblStylePr>
    <w:tblStylePr w:type="lastCol">
      <w:rPr>
        <w:rFonts w:cs="Times New Roman"/>
        <w:color w:val="0072BC"/>
      </w:rPr>
      <w:tblPr/>
      <w:tcPr>
        <w:tcBorders>
          <w:top w:val="nil"/>
          <w:left w:val="nil"/>
          <w:bottom w:val="nil"/>
          <w:right w:val="nil"/>
          <w:insideH w:val="nil"/>
          <w:insideV w:val="nil"/>
        </w:tcBorders>
        <w:shd w:val="clear" w:color="auto" w:fill="004470"/>
      </w:tcPr>
    </w:tblStylePr>
    <w:tblStylePr w:type="band1Vert">
      <w:rPr>
        <w:rFonts w:cs="Times New Roman"/>
      </w:rPr>
      <w:tblPr/>
      <w:tcPr>
        <w:shd w:val="clear" w:color="auto" w:fill="7ECBFF"/>
      </w:tcPr>
    </w:tblStylePr>
    <w:tblStylePr w:type="band1Horz">
      <w:rPr>
        <w:rFonts w:cs="Times New Roman"/>
      </w:rPr>
      <w:tblPr/>
      <w:tcPr>
        <w:shd w:val="clear" w:color="auto" w:fill="5EBFFF"/>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semiHidden/>
    <w:rsid w:val="00171962"/>
    <w:rPr>
      <w:color w:val="000000"/>
      <w:sz w:val="20"/>
      <w:szCs w:val="20"/>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730000"/>
      </w:tcPr>
    </w:tblStylePr>
    <w:tblStylePr w:type="firstCol">
      <w:rPr>
        <w:rFonts w:cs="Times New Roman"/>
        <w:color w:val="0072BC"/>
      </w:rPr>
      <w:tblPr/>
      <w:tcPr>
        <w:tcBorders>
          <w:top w:val="nil"/>
          <w:left w:val="nil"/>
          <w:bottom w:val="nil"/>
          <w:right w:val="nil"/>
          <w:insideH w:val="single" w:sz="4" w:space="0" w:color="730000"/>
          <w:insideV w:val="nil"/>
        </w:tcBorders>
        <w:shd w:val="clear" w:color="auto" w:fill="730000"/>
      </w:tcPr>
    </w:tblStylePr>
    <w:tblStylePr w:type="lastCol">
      <w:rPr>
        <w:rFonts w:cs="Times New Roman"/>
        <w:color w:val="0072BC"/>
      </w:rPr>
      <w:tblPr/>
      <w:tcPr>
        <w:tcBorders>
          <w:top w:val="nil"/>
          <w:left w:val="nil"/>
          <w:bottom w:val="nil"/>
          <w:right w:val="nil"/>
          <w:insideH w:val="nil"/>
          <w:insideV w:val="nil"/>
        </w:tcBorders>
        <w:shd w:val="clear" w:color="auto" w:fill="730000"/>
      </w:tcPr>
    </w:tblStylePr>
    <w:tblStylePr w:type="band1Vert">
      <w:rPr>
        <w:rFonts w:cs="Times New Roman"/>
      </w:rPr>
      <w:tblPr/>
      <w:tcPr>
        <w:shd w:val="clear" w:color="auto" w:fill="FF7F7F"/>
      </w:tcPr>
    </w:tblStylePr>
    <w:tblStylePr w:type="band1Horz">
      <w:rPr>
        <w:rFonts w:cs="Times New Roman"/>
      </w:rPr>
      <w:tblPr/>
      <w:tcPr>
        <w:shd w:val="clear" w:color="auto" w:fill="FF6060"/>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semiHidden/>
    <w:rsid w:val="00171962"/>
    <w:rPr>
      <w:color w:val="000000"/>
      <w:sz w:val="20"/>
      <w:szCs w:val="20"/>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rFonts w:cs="Times New Roman"/>
        <w:b/>
        <w:bCs/>
      </w:rPr>
      <w:tblPr/>
      <w:tcPr>
        <w:tcBorders>
          <w:top w:val="nil"/>
          <w:left w:val="nil"/>
          <w:bottom w:val="single" w:sz="24" w:space="0" w:color="969696"/>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style>
  <w:style w:type="table" w:styleId="ColorfulShading-Accent4">
    <w:name w:val="Colorful Shading Accent 4"/>
    <w:basedOn w:val="TableNormal"/>
    <w:uiPriority w:val="99"/>
    <w:semiHidden/>
    <w:rsid w:val="00171962"/>
    <w:rPr>
      <w:color w:val="000000"/>
      <w:sz w:val="20"/>
      <w:szCs w:val="20"/>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5A5A5A"/>
      </w:tcPr>
    </w:tblStylePr>
    <w:tblStylePr w:type="firstCol">
      <w:rPr>
        <w:rFonts w:cs="Times New Roman"/>
        <w:color w:val="0072BC"/>
      </w:rPr>
      <w:tblPr/>
      <w:tcPr>
        <w:tcBorders>
          <w:top w:val="nil"/>
          <w:left w:val="nil"/>
          <w:bottom w:val="nil"/>
          <w:right w:val="nil"/>
          <w:insideH w:val="single" w:sz="4" w:space="0" w:color="5A5A5A"/>
          <w:insideV w:val="nil"/>
        </w:tcBorders>
        <w:shd w:val="clear" w:color="auto" w:fill="5A5A5A"/>
      </w:tcPr>
    </w:tblStylePr>
    <w:tblStylePr w:type="lastCol">
      <w:rPr>
        <w:rFonts w:cs="Times New Roman"/>
        <w:color w:val="0072BC"/>
      </w:rPr>
      <w:tblPr/>
      <w:tcPr>
        <w:tcBorders>
          <w:top w:val="nil"/>
          <w:left w:val="nil"/>
          <w:bottom w:val="nil"/>
          <w:right w:val="nil"/>
          <w:insideH w:val="nil"/>
          <w:insideV w:val="nil"/>
        </w:tcBorders>
        <w:shd w:val="clear" w:color="auto" w:fill="5A5A5A"/>
      </w:tcPr>
    </w:tblStylePr>
    <w:tblStylePr w:type="band1Vert">
      <w:rPr>
        <w:rFonts w:cs="Times New Roman"/>
      </w:rPr>
      <w:tblPr/>
      <w:tcPr>
        <w:shd w:val="clear" w:color="auto" w:fill="D5D5D5"/>
      </w:tcPr>
    </w:tblStylePr>
    <w:tblStylePr w:type="band1Horz">
      <w:rPr>
        <w:rFonts w:cs="Times New Roman"/>
      </w:rPr>
      <w:tblPr/>
      <w:tcPr>
        <w:shd w:val="clear" w:color="auto" w:fill="CACACA"/>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semiHidden/>
    <w:rsid w:val="00171962"/>
    <w:rPr>
      <w:color w:val="000000"/>
      <w:sz w:val="20"/>
      <w:szCs w:val="2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rFonts w:cs="Times New Roman"/>
        <w:b/>
        <w:bCs/>
      </w:rPr>
      <w:tblPr/>
      <w:tcPr>
        <w:tcBorders>
          <w:top w:val="nil"/>
          <w:left w:val="nil"/>
          <w:bottom w:val="single" w:sz="24" w:space="0" w:color="4D4D4D"/>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semiHidden/>
    <w:rsid w:val="00171962"/>
    <w:rPr>
      <w:color w:val="000000"/>
      <w:sz w:val="20"/>
      <w:szCs w:val="2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2E2E2E"/>
      </w:tcPr>
    </w:tblStylePr>
    <w:tblStylePr w:type="firstCol">
      <w:rPr>
        <w:rFonts w:cs="Times New Roman"/>
        <w:color w:val="0072BC"/>
      </w:rPr>
      <w:tblPr/>
      <w:tcPr>
        <w:tcBorders>
          <w:top w:val="nil"/>
          <w:left w:val="nil"/>
          <w:bottom w:val="nil"/>
          <w:right w:val="nil"/>
          <w:insideH w:val="single" w:sz="4" w:space="0" w:color="2E2E2E"/>
          <w:insideV w:val="nil"/>
        </w:tcBorders>
        <w:shd w:val="clear" w:color="auto" w:fill="2E2E2E"/>
      </w:tcPr>
    </w:tblStylePr>
    <w:tblStylePr w:type="lastCol">
      <w:rPr>
        <w:rFonts w:cs="Times New Roman"/>
        <w:color w:val="0072BC"/>
      </w:rPr>
      <w:tblPr/>
      <w:tcPr>
        <w:tcBorders>
          <w:top w:val="nil"/>
          <w:left w:val="nil"/>
          <w:bottom w:val="nil"/>
          <w:right w:val="nil"/>
          <w:insideH w:val="nil"/>
          <w:insideV w:val="nil"/>
        </w:tcBorders>
        <w:shd w:val="clear" w:color="auto" w:fill="2E2E2E"/>
      </w:tcPr>
    </w:tblStylePr>
    <w:tblStylePr w:type="band1Vert">
      <w:rPr>
        <w:rFonts w:cs="Times New Roman"/>
      </w:rPr>
      <w:tblPr/>
      <w:tcPr>
        <w:shd w:val="clear" w:color="auto" w:fill="B7B7B7"/>
      </w:tcPr>
    </w:tblStylePr>
    <w:tblStylePr w:type="band1Horz">
      <w:rPr>
        <w:rFonts w:cs="Times New Roman"/>
      </w:rPr>
      <w:tblPr/>
      <w:tcPr>
        <w:shd w:val="clear" w:color="auto" w:fill="A6A6A6"/>
      </w:tcPr>
    </w:tblStylePr>
    <w:tblStylePr w:type="neCell">
      <w:rPr>
        <w:rFonts w:cs="Times New Roman"/>
        <w:color w:val="000000"/>
      </w:rPr>
    </w:tblStylePr>
    <w:tblStylePr w:type="nwCell">
      <w:rPr>
        <w:rFonts w:cs="Times New Roman"/>
        <w:color w:val="000000"/>
      </w:rPr>
    </w:tblStylePr>
  </w:style>
  <w:style w:type="table" w:styleId="DarkList">
    <w:name w:val="Dark List"/>
    <w:basedOn w:val="TableNormal"/>
    <w:uiPriority w:val="99"/>
    <w:semiHidden/>
    <w:rsid w:val="00171962"/>
    <w:rPr>
      <w:color w:val="0072BC"/>
      <w:sz w:val="20"/>
      <w:szCs w:val="20"/>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0072BC"/>
          <w:insideH w:val="nil"/>
          <w:insideV w:val="nil"/>
        </w:tcBorders>
        <w:shd w:val="clear" w:color="auto" w:fill="000000"/>
      </w:tcPr>
    </w:tblStylePr>
    <w:tblStylePr w:type="lastCol">
      <w:rPr>
        <w:rFonts w:cs="Times New Roman"/>
      </w:rPr>
      <w:tblPr/>
      <w:tcPr>
        <w:tcBorders>
          <w:top w:val="nil"/>
          <w:left w:val="single" w:sz="18" w:space="0" w:color="0072BC"/>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171962"/>
    <w:rPr>
      <w:color w:val="0072BC"/>
      <w:sz w:val="20"/>
      <w:szCs w:val="20"/>
    </w:rPr>
    <w:tblPr>
      <w:tblStyleRowBandSize w:val="1"/>
      <w:tblStyleColBandSize w:val="1"/>
    </w:tblPr>
    <w:tcPr>
      <w:shd w:val="clear" w:color="auto" w:fill="0072BC"/>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385D"/>
      </w:tcPr>
    </w:tblStylePr>
    <w:tblStylePr w:type="firstCol">
      <w:rPr>
        <w:rFonts w:cs="Times New Roman"/>
      </w:rPr>
      <w:tblPr/>
      <w:tcPr>
        <w:tcBorders>
          <w:top w:val="nil"/>
          <w:left w:val="nil"/>
          <w:bottom w:val="nil"/>
          <w:right w:val="single" w:sz="18" w:space="0" w:color="0072BC"/>
          <w:insideH w:val="nil"/>
          <w:insideV w:val="nil"/>
        </w:tcBorders>
        <w:shd w:val="clear" w:color="auto" w:fill="00548C"/>
      </w:tcPr>
    </w:tblStylePr>
    <w:tblStylePr w:type="lastCol">
      <w:rPr>
        <w:rFonts w:cs="Times New Roman"/>
      </w:rPr>
      <w:tblPr/>
      <w:tcPr>
        <w:tcBorders>
          <w:top w:val="nil"/>
          <w:left w:val="single" w:sz="18" w:space="0" w:color="0072BC"/>
          <w:bottom w:val="nil"/>
          <w:right w:val="nil"/>
          <w:insideH w:val="nil"/>
          <w:insideV w:val="nil"/>
        </w:tcBorders>
        <w:shd w:val="clear" w:color="auto" w:fill="00548C"/>
      </w:tcPr>
    </w:tblStylePr>
    <w:tblStylePr w:type="band1Vert">
      <w:rPr>
        <w:rFonts w:cs="Times New Roman"/>
      </w:rPr>
      <w:tblPr/>
      <w:tcPr>
        <w:tcBorders>
          <w:top w:val="nil"/>
          <w:left w:val="nil"/>
          <w:bottom w:val="nil"/>
          <w:right w:val="nil"/>
          <w:insideH w:val="nil"/>
          <w:insideV w:val="nil"/>
        </w:tcBorders>
        <w:shd w:val="clear" w:color="auto" w:fill="00548C"/>
      </w:tcPr>
    </w:tblStylePr>
    <w:tblStylePr w:type="band1Horz">
      <w:rPr>
        <w:rFonts w:cs="Times New Roman"/>
      </w:rPr>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171962"/>
    <w:rPr>
      <w:color w:val="0072BC"/>
      <w:sz w:val="20"/>
      <w:szCs w:val="20"/>
    </w:rPr>
    <w:tblPr>
      <w:tblStyleRowBandSize w:val="1"/>
      <w:tblStyleColBandSize w:val="1"/>
    </w:tblPr>
    <w:tcPr>
      <w:shd w:val="clear" w:color="auto" w:fill="C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5F0000"/>
      </w:tcPr>
    </w:tblStylePr>
    <w:tblStylePr w:type="firstCol">
      <w:rPr>
        <w:rFonts w:cs="Times New Roman"/>
      </w:rPr>
      <w:tblPr/>
      <w:tcPr>
        <w:tcBorders>
          <w:top w:val="nil"/>
          <w:left w:val="nil"/>
          <w:bottom w:val="nil"/>
          <w:right w:val="single" w:sz="18" w:space="0" w:color="0072BC"/>
          <w:insideH w:val="nil"/>
          <w:insideV w:val="nil"/>
        </w:tcBorders>
        <w:shd w:val="clear" w:color="auto" w:fill="8F0000"/>
      </w:tcPr>
    </w:tblStylePr>
    <w:tblStylePr w:type="lastCol">
      <w:rPr>
        <w:rFonts w:cs="Times New Roman"/>
      </w:rPr>
      <w:tblPr/>
      <w:tcPr>
        <w:tcBorders>
          <w:top w:val="nil"/>
          <w:left w:val="single" w:sz="18" w:space="0" w:color="0072BC"/>
          <w:bottom w:val="nil"/>
          <w:right w:val="nil"/>
          <w:insideH w:val="nil"/>
          <w:insideV w:val="nil"/>
        </w:tcBorders>
        <w:shd w:val="clear" w:color="auto" w:fill="8F0000"/>
      </w:tcPr>
    </w:tblStylePr>
    <w:tblStylePr w:type="band1Vert">
      <w:rPr>
        <w:rFonts w:cs="Times New Roman"/>
      </w:rPr>
      <w:tblPr/>
      <w:tcPr>
        <w:tcBorders>
          <w:top w:val="nil"/>
          <w:left w:val="nil"/>
          <w:bottom w:val="nil"/>
          <w:right w:val="nil"/>
          <w:insideH w:val="nil"/>
          <w:insideV w:val="nil"/>
        </w:tcBorders>
        <w:shd w:val="clear" w:color="auto" w:fill="8F0000"/>
      </w:tcPr>
    </w:tblStylePr>
    <w:tblStylePr w:type="band1Horz">
      <w:rPr>
        <w:rFonts w:cs="Times New Roman"/>
      </w:rPr>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171962"/>
    <w:rPr>
      <w:color w:val="0072BC"/>
      <w:sz w:val="20"/>
      <w:szCs w:val="20"/>
    </w:rPr>
    <w:tblPr>
      <w:tblStyleRowBandSize w:val="1"/>
      <w:tblStyleColBandSize w:val="1"/>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171962"/>
    <w:rPr>
      <w:color w:val="0072BC"/>
      <w:sz w:val="20"/>
      <w:szCs w:val="20"/>
    </w:rPr>
    <w:tblPr>
      <w:tblStyleRowBandSize w:val="1"/>
      <w:tblStyleColBandSize w:val="1"/>
    </w:tblPr>
    <w:tcPr>
      <w:shd w:val="clear" w:color="auto" w:fill="969696"/>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4A4A4A"/>
      </w:tcPr>
    </w:tblStylePr>
    <w:tblStylePr w:type="firstCol">
      <w:rPr>
        <w:rFonts w:cs="Times New Roman"/>
      </w:rPr>
      <w:tblPr/>
      <w:tcPr>
        <w:tcBorders>
          <w:top w:val="nil"/>
          <w:left w:val="nil"/>
          <w:bottom w:val="nil"/>
          <w:right w:val="single" w:sz="18" w:space="0" w:color="0072BC"/>
          <w:insideH w:val="nil"/>
          <w:insideV w:val="nil"/>
        </w:tcBorders>
        <w:shd w:val="clear" w:color="auto" w:fill="707070"/>
      </w:tcPr>
    </w:tblStylePr>
    <w:tblStylePr w:type="lastCol">
      <w:rPr>
        <w:rFonts w:cs="Times New Roman"/>
      </w:rPr>
      <w:tblPr/>
      <w:tcPr>
        <w:tcBorders>
          <w:top w:val="nil"/>
          <w:left w:val="single" w:sz="18" w:space="0" w:color="0072BC"/>
          <w:bottom w:val="nil"/>
          <w:right w:val="nil"/>
          <w:insideH w:val="nil"/>
          <w:insideV w:val="nil"/>
        </w:tcBorders>
        <w:shd w:val="clear" w:color="auto" w:fill="707070"/>
      </w:tcPr>
    </w:tblStylePr>
    <w:tblStylePr w:type="band1Vert">
      <w:rPr>
        <w:rFonts w:cs="Times New Roman"/>
      </w:rPr>
      <w:tblPr/>
      <w:tcPr>
        <w:tcBorders>
          <w:top w:val="nil"/>
          <w:left w:val="nil"/>
          <w:bottom w:val="nil"/>
          <w:right w:val="nil"/>
          <w:insideH w:val="nil"/>
          <w:insideV w:val="nil"/>
        </w:tcBorders>
        <w:shd w:val="clear" w:color="auto" w:fill="707070"/>
      </w:tcPr>
    </w:tblStylePr>
    <w:tblStylePr w:type="band1Horz">
      <w:rPr>
        <w:rFonts w:cs="Times New Roman"/>
      </w:rPr>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171962"/>
    <w:rPr>
      <w:color w:val="0072BC"/>
      <w:sz w:val="20"/>
      <w:szCs w:val="20"/>
    </w:rPr>
    <w:tblPr>
      <w:tblStyleRowBandSize w:val="1"/>
      <w:tblStyleColBandSize w:val="1"/>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171962"/>
    <w:rPr>
      <w:color w:val="0072BC"/>
      <w:sz w:val="20"/>
      <w:szCs w:val="20"/>
    </w:rPr>
    <w:tblPr>
      <w:tblStyleRowBandSize w:val="1"/>
      <w:tblStyleColBandSize w:val="1"/>
    </w:tblPr>
    <w:tcPr>
      <w:shd w:val="clear" w:color="auto" w:fill="4D4D4D"/>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62626"/>
      </w:tcPr>
    </w:tblStylePr>
    <w:tblStylePr w:type="firstCol">
      <w:rPr>
        <w:rFonts w:cs="Times New Roman"/>
      </w:rPr>
      <w:tblPr/>
      <w:tcPr>
        <w:tcBorders>
          <w:top w:val="nil"/>
          <w:left w:val="nil"/>
          <w:bottom w:val="nil"/>
          <w:right w:val="single" w:sz="18" w:space="0" w:color="0072BC"/>
          <w:insideH w:val="nil"/>
          <w:insideV w:val="nil"/>
        </w:tcBorders>
        <w:shd w:val="clear" w:color="auto" w:fill="393939"/>
      </w:tcPr>
    </w:tblStylePr>
    <w:tblStylePr w:type="lastCol">
      <w:rPr>
        <w:rFonts w:cs="Times New Roman"/>
      </w:rPr>
      <w:tblPr/>
      <w:tcPr>
        <w:tcBorders>
          <w:top w:val="nil"/>
          <w:left w:val="single" w:sz="18" w:space="0" w:color="0072BC"/>
          <w:bottom w:val="nil"/>
          <w:right w:val="nil"/>
          <w:insideH w:val="nil"/>
          <w:insideV w:val="nil"/>
        </w:tcBorders>
        <w:shd w:val="clear" w:color="auto" w:fill="393939"/>
      </w:tcPr>
    </w:tblStylePr>
    <w:tblStylePr w:type="band1Vert">
      <w:rPr>
        <w:rFonts w:cs="Times New Roman"/>
      </w:rPr>
      <w:tblPr/>
      <w:tcPr>
        <w:tcBorders>
          <w:top w:val="nil"/>
          <w:left w:val="nil"/>
          <w:bottom w:val="nil"/>
          <w:right w:val="nil"/>
          <w:insideH w:val="nil"/>
          <w:insideV w:val="nil"/>
        </w:tcBorders>
        <w:shd w:val="clear" w:color="auto" w:fill="393939"/>
      </w:tcPr>
    </w:tblStylePr>
    <w:tblStylePr w:type="band1Horz">
      <w:rPr>
        <w:rFonts w:cs="Times New Roman"/>
      </w:rPr>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171962"/>
  </w:style>
  <w:style w:type="character" w:customStyle="1" w:styleId="DateChar">
    <w:name w:val="Date Char"/>
    <w:basedOn w:val="DefaultParagraphFont"/>
    <w:link w:val="Date"/>
    <w:uiPriority w:val="99"/>
    <w:locked/>
    <w:rsid w:val="00171962"/>
    <w:rPr>
      <w:rFonts w:cs="Times New Roman"/>
      <w:sz w:val="24"/>
      <w:lang w:val="en-GB"/>
    </w:rPr>
  </w:style>
  <w:style w:type="paragraph" w:styleId="E-mailSignature">
    <w:name w:val="E-mail Signature"/>
    <w:basedOn w:val="Normal"/>
    <w:link w:val="E-mailSignatureChar"/>
    <w:uiPriority w:val="99"/>
    <w:semiHidden/>
    <w:rsid w:val="00171962"/>
  </w:style>
  <w:style w:type="character" w:customStyle="1" w:styleId="E-mailSignatureChar">
    <w:name w:val="E-mail Signature Char"/>
    <w:basedOn w:val="DefaultParagraphFont"/>
    <w:link w:val="E-mailSignature"/>
    <w:uiPriority w:val="99"/>
    <w:locked/>
    <w:rsid w:val="00171962"/>
    <w:rPr>
      <w:rFonts w:cs="Times New Roman"/>
      <w:sz w:val="24"/>
      <w:lang w:val="en-GB"/>
    </w:rPr>
  </w:style>
  <w:style w:type="paragraph" w:styleId="EnvelopeAddress">
    <w:name w:val="envelope address"/>
    <w:basedOn w:val="Normal"/>
    <w:uiPriority w:val="99"/>
    <w:semiHidden/>
    <w:rsid w:val="00171962"/>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171962"/>
    <w:rPr>
      <w:rFonts w:eastAsia="MS Gothic"/>
      <w:sz w:val="20"/>
      <w:szCs w:val="20"/>
    </w:rPr>
  </w:style>
  <w:style w:type="character" w:styleId="HTMLAcronym">
    <w:name w:val="HTML Acronym"/>
    <w:basedOn w:val="DefaultParagraphFont"/>
    <w:uiPriority w:val="99"/>
    <w:semiHidden/>
    <w:rsid w:val="00171962"/>
    <w:rPr>
      <w:rFonts w:cs="Times New Roman"/>
    </w:rPr>
  </w:style>
  <w:style w:type="paragraph" w:styleId="HTMLAddress">
    <w:name w:val="HTML Address"/>
    <w:basedOn w:val="Normal"/>
    <w:link w:val="HTMLAddressChar"/>
    <w:uiPriority w:val="99"/>
    <w:semiHidden/>
    <w:rsid w:val="00171962"/>
    <w:rPr>
      <w:i/>
      <w:iCs/>
    </w:rPr>
  </w:style>
  <w:style w:type="character" w:customStyle="1" w:styleId="HTMLAddressChar">
    <w:name w:val="HTML Address Char"/>
    <w:basedOn w:val="DefaultParagraphFont"/>
    <w:link w:val="HTMLAddress"/>
    <w:uiPriority w:val="99"/>
    <w:locked/>
    <w:rsid w:val="00171962"/>
    <w:rPr>
      <w:rFonts w:cs="Times New Roman"/>
      <w:i/>
      <w:iCs/>
      <w:sz w:val="24"/>
      <w:lang w:val="en-GB"/>
    </w:rPr>
  </w:style>
  <w:style w:type="character" w:styleId="HTMLCite">
    <w:name w:val="HTML Cite"/>
    <w:basedOn w:val="DefaultParagraphFont"/>
    <w:uiPriority w:val="99"/>
    <w:semiHidden/>
    <w:rsid w:val="00171962"/>
    <w:rPr>
      <w:rFonts w:cs="Times New Roman"/>
      <w:i/>
      <w:iCs/>
    </w:rPr>
  </w:style>
  <w:style w:type="character" w:styleId="HTMLCode">
    <w:name w:val="HTML Code"/>
    <w:basedOn w:val="DefaultParagraphFont"/>
    <w:uiPriority w:val="99"/>
    <w:semiHidden/>
    <w:rsid w:val="00171962"/>
    <w:rPr>
      <w:rFonts w:ascii="Consolas" w:hAnsi="Consolas" w:cs="Consolas"/>
      <w:sz w:val="20"/>
      <w:szCs w:val="20"/>
    </w:rPr>
  </w:style>
  <w:style w:type="character" w:styleId="HTMLDefinition">
    <w:name w:val="HTML Definition"/>
    <w:basedOn w:val="DefaultParagraphFont"/>
    <w:uiPriority w:val="99"/>
    <w:semiHidden/>
    <w:rsid w:val="00171962"/>
    <w:rPr>
      <w:rFonts w:cs="Times New Roman"/>
      <w:i/>
      <w:iCs/>
    </w:rPr>
  </w:style>
  <w:style w:type="character" w:styleId="HTMLKeyboard">
    <w:name w:val="HTML Keyboard"/>
    <w:basedOn w:val="DefaultParagraphFont"/>
    <w:uiPriority w:val="99"/>
    <w:semiHidden/>
    <w:rsid w:val="00171962"/>
    <w:rPr>
      <w:rFonts w:ascii="Consolas" w:hAnsi="Consolas" w:cs="Consolas"/>
      <w:sz w:val="20"/>
      <w:szCs w:val="20"/>
    </w:rPr>
  </w:style>
  <w:style w:type="paragraph" w:styleId="HTMLPreformatted">
    <w:name w:val="HTML Preformatted"/>
    <w:basedOn w:val="Normal"/>
    <w:link w:val="HTMLPreformattedChar"/>
    <w:uiPriority w:val="99"/>
    <w:semiHidden/>
    <w:rsid w:val="00171962"/>
    <w:rPr>
      <w:rFonts w:ascii="Consolas" w:hAnsi="Consolas" w:cs="Consolas"/>
      <w:sz w:val="20"/>
      <w:szCs w:val="20"/>
    </w:rPr>
  </w:style>
  <w:style w:type="character" w:customStyle="1" w:styleId="HTMLPreformattedChar">
    <w:name w:val="HTML Preformatted Char"/>
    <w:basedOn w:val="DefaultParagraphFont"/>
    <w:link w:val="HTMLPreformatted"/>
    <w:uiPriority w:val="99"/>
    <w:locked/>
    <w:rsid w:val="00171962"/>
    <w:rPr>
      <w:rFonts w:ascii="Consolas" w:hAnsi="Consolas" w:cs="Consolas"/>
      <w:sz w:val="20"/>
      <w:szCs w:val="20"/>
      <w:lang w:val="en-GB"/>
    </w:rPr>
  </w:style>
  <w:style w:type="character" w:styleId="HTMLSample">
    <w:name w:val="HTML Sample"/>
    <w:basedOn w:val="DefaultParagraphFont"/>
    <w:uiPriority w:val="99"/>
    <w:semiHidden/>
    <w:rsid w:val="00171962"/>
    <w:rPr>
      <w:rFonts w:ascii="Consolas" w:hAnsi="Consolas" w:cs="Consolas"/>
      <w:sz w:val="24"/>
      <w:szCs w:val="24"/>
    </w:rPr>
  </w:style>
  <w:style w:type="character" w:styleId="HTMLTypewriter">
    <w:name w:val="HTML Typewriter"/>
    <w:basedOn w:val="DefaultParagraphFont"/>
    <w:uiPriority w:val="99"/>
    <w:semiHidden/>
    <w:rsid w:val="00171962"/>
    <w:rPr>
      <w:rFonts w:ascii="Consolas" w:hAnsi="Consolas" w:cs="Consolas"/>
      <w:sz w:val="20"/>
      <w:szCs w:val="20"/>
    </w:rPr>
  </w:style>
  <w:style w:type="character" w:styleId="HTMLVariable">
    <w:name w:val="HTML Variable"/>
    <w:basedOn w:val="DefaultParagraphFont"/>
    <w:uiPriority w:val="99"/>
    <w:semiHidden/>
    <w:rsid w:val="00171962"/>
    <w:rPr>
      <w:rFonts w:cs="Times New Roman"/>
      <w:i/>
      <w:iCs/>
    </w:rPr>
  </w:style>
  <w:style w:type="paragraph" w:styleId="Index1">
    <w:name w:val="index 1"/>
    <w:basedOn w:val="Normal"/>
    <w:next w:val="Normal"/>
    <w:autoRedefine/>
    <w:uiPriority w:val="99"/>
    <w:semiHidden/>
    <w:rsid w:val="00171962"/>
    <w:pPr>
      <w:ind w:left="240" w:hanging="240"/>
    </w:pPr>
  </w:style>
  <w:style w:type="paragraph" w:styleId="Index2">
    <w:name w:val="index 2"/>
    <w:basedOn w:val="Normal"/>
    <w:next w:val="Normal"/>
    <w:autoRedefine/>
    <w:uiPriority w:val="99"/>
    <w:semiHidden/>
    <w:rsid w:val="00171962"/>
    <w:pPr>
      <w:ind w:left="480" w:hanging="240"/>
    </w:pPr>
  </w:style>
  <w:style w:type="paragraph" w:styleId="Index3">
    <w:name w:val="index 3"/>
    <w:basedOn w:val="Normal"/>
    <w:next w:val="Normal"/>
    <w:autoRedefine/>
    <w:uiPriority w:val="99"/>
    <w:semiHidden/>
    <w:rsid w:val="00171962"/>
    <w:pPr>
      <w:ind w:left="720" w:hanging="240"/>
    </w:pPr>
  </w:style>
  <w:style w:type="paragraph" w:styleId="Index4">
    <w:name w:val="index 4"/>
    <w:basedOn w:val="Normal"/>
    <w:next w:val="Normal"/>
    <w:autoRedefine/>
    <w:uiPriority w:val="99"/>
    <w:semiHidden/>
    <w:rsid w:val="00171962"/>
    <w:pPr>
      <w:ind w:left="960" w:hanging="240"/>
    </w:pPr>
  </w:style>
  <w:style w:type="paragraph" w:styleId="Index5">
    <w:name w:val="index 5"/>
    <w:basedOn w:val="Normal"/>
    <w:next w:val="Normal"/>
    <w:autoRedefine/>
    <w:uiPriority w:val="99"/>
    <w:semiHidden/>
    <w:rsid w:val="00171962"/>
    <w:pPr>
      <w:ind w:left="1200" w:hanging="240"/>
    </w:pPr>
  </w:style>
  <w:style w:type="paragraph" w:styleId="Index6">
    <w:name w:val="index 6"/>
    <w:basedOn w:val="Normal"/>
    <w:next w:val="Normal"/>
    <w:autoRedefine/>
    <w:uiPriority w:val="99"/>
    <w:semiHidden/>
    <w:rsid w:val="00171962"/>
    <w:pPr>
      <w:ind w:left="1440" w:hanging="240"/>
    </w:pPr>
  </w:style>
  <w:style w:type="paragraph" w:styleId="Index7">
    <w:name w:val="index 7"/>
    <w:basedOn w:val="Normal"/>
    <w:next w:val="Normal"/>
    <w:autoRedefine/>
    <w:uiPriority w:val="99"/>
    <w:semiHidden/>
    <w:rsid w:val="00171962"/>
    <w:pPr>
      <w:ind w:left="1680" w:hanging="240"/>
    </w:pPr>
  </w:style>
  <w:style w:type="paragraph" w:styleId="Index8">
    <w:name w:val="index 8"/>
    <w:basedOn w:val="Normal"/>
    <w:next w:val="Normal"/>
    <w:autoRedefine/>
    <w:uiPriority w:val="99"/>
    <w:semiHidden/>
    <w:rsid w:val="00171962"/>
    <w:pPr>
      <w:ind w:left="1920" w:hanging="240"/>
    </w:pPr>
  </w:style>
  <w:style w:type="paragraph" w:styleId="Index9">
    <w:name w:val="index 9"/>
    <w:basedOn w:val="Normal"/>
    <w:next w:val="Normal"/>
    <w:autoRedefine/>
    <w:uiPriority w:val="99"/>
    <w:semiHidden/>
    <w:rsid w:val="00171962"/>
    <w:pPr>
      <w:ind w:left="2160" w:hanging="240"/>
    </w:pPr>
  </w:style>
  <w:style w:type="paragraph" w:styleId="IndexHeading">
    <w:name w:val="index heading"/>
    <w:basedOn w:val="Normal"/>
    <w:next w:val="Index1"/>
    <w:uiPriority w:val="99"/>
    <w:semiHidden/>
    <w:rsid w:val="00171962"/>
    <w:rPr>
      <w:rFonts w:eastAsia="MS Gothic"/>
      <w:b/>
      <w:bCs/>
    </w:rPr>
  </w:style>
  <w:style w:type="table" w:styleId="LightGrid">
    <w:name w:val="Light Grid"/>
    <w:basedOn w:val="TableNormal"/>
    <w:uiPriority w:val="99"/>
    <w:semiHidden/>
    <w:rsid w:val="00171962"/>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171962"/>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171962"/>
    <w:rPr>
      <w:sz w:val="20"/>
      <w:szCs w:val="2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171962"/>
    <w:rPr>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171962"/>
    <w:rPr>
      <w:sz w:val="20"/>
      <w:szCs w:val="2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171962"/>
    <w:rPr>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171962"/>
    <w:rPr>
      <w:sz w:val="20"/>
      <w:szCs w:val="2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171962"/>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0072BC"/>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171962"/>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pPr>
      <w:rPr>
        <w:rFonts w:cs="Times New Roman"/>
        <w:b/>
        <w:bCs/>
        <w:color w:val="0072BC"/>
      </w:rPr>
      <w:tblPr/>
      <w:tcPr>
        <w:shd w:val="clear" w:color="auto" w:fill="0072BC"/>
      </w:tcPr>
    </w:tblStylePr>
    <w:tblStylePr w:type="lastRow">
      <w:pPr>
        <w:spacing w:before="0" w:after="0"/>
      </w:pPr>
      <w:rPr>
        <w:rFonts w:cs="Times New Roman"/>
        <w:b/>
        <w:bCs/>
      </w:rPr>
      <w:tblPr/>
      <w:tcPr>
        <w:tcBorders>
          <w:top w:val="double" w:sz="6" w:space="0" w:color="0072BC"/>
          <w:left w:val="single" w:sz="8" w:space="0" w:color="0072BC"/>
          <w:bottom w:val="single" w:sz="8" w:space="0" w:color="0072BC"/>
          <w:right w:val="single" w:sz="8" w:space="0" w:color="0072B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171962"/>
    <w:rPr>
      <w:sz w:val="20"/>
      <w:szCs w:val="2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pPr>
      <w:rPr>
        <w:rFonts w:cs="Times New Roman"/>
        <w:b/>
        <w:bCs/>
        <w:color w:val="0072BC"/>
      </w:rPr>
      <w:tblPr/>
      <w:tcPr>
        <w:shd w:val="clear" w:color="auto" w:fill="C00000"/>
      </w:tcPr>
    </w:tblStylePr>
    <w:tblStylePr w:type="lastRow">
      <w:pPr>
        <w:spacing w:before="0" w:after="0"/>
      </w:pPr>
      <w:rPr>
        <w:rFonts w:cs="Times New Roman"/>
        <w:b/>
        <w:bCs/>
      </w:rPr>
      <w:tblPr/>
      <w:tcPr>
        <w:tcBorders>
          <w:top w:val="double" w:sz="6" w:space="0" w:color="C00000"/>
          <w:left w:val="single" w:sz="8" w:space="0" w:color="C00000"/>
          <w:bottom w:val="single" w:sz="8" w:space="0" w:color="C00000"/>
          <w:right w:val="single" w:sz="8" w:space="0" w:color="C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171962"/>
    <w:rPr>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171962"/>
    <w:rPr>
      <w:sz w:val="20"/>
      <w:szCs w:val="2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pPr>
      <w:rPr>
        <w:rFonts w:cs="Times New Roman"/>
        <w:b/>
        <w:bCs/>
        <w:color w:val="0072BC"/>
      </w:rPr>
      <w:tblPr/>
      <w:tcPr>
        <w:shd w:val="clear" w:color="auto" w:fill="969696"/>
      </w:tcPr>
    </w:tblStylePr>
    <w:tblStylePr w:type="lastRow">
      <w:pPr>
        <w:spacing w:before="0" w:after="0"/>
      </w:pPr>
      <w:rPr>
        <w:rFonts w:cs="Times New Roman"/>
        <w:b/>
        <w:bCs/>
      </w:rPr>
      <w:tblPr/>
      <w:tcPr>
        <w:tcBorders>
          <w:top w:val="double" w:sz="6" w:space="0" w:color="969696"/>
          <w:left w:val="single" w:sz="8" w:space="0" w:color="969696"/>
          <w:bottom w:val="single" w:sz="8" w:space="0" w:color="969696"/>
          <w:right w:val="single" w:sz="8"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171962"/>
    <w:rPr>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171962"/>
    <w:rPr>
      <w:sz w:val="20"/>
      <w:szCs w:val="2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pPr>
      <w:rPr>
        <w:rFonts w:cs="Times New Roman"/>
        <w:b/>
        <w:bCs/>
        <w:color w:val="0072BC"/>
      </w:rPr>
      <w:tblPr/>
      <w:tcPr>
        <w:shd w:val="clear" w:color="auto" w:fill="4D4D4D"/>
      </w:tcPr>
    </w:tblStylePr>
    <w:tblStylePr w:type="lastRow">
      <w:pPr>
        <w:spacing w:before="0" w:after="0"/>
      </w:pPr>
      <w:rPr>
        <w:rFonts w:cs="Times New Roman"/>
        <w:b/>
        <w:bCs/>
      </w:rPr>
      <w:tblPr/>
      <w:tcPr>
        <w:tcBorders>
          <w:top w:val="double" w:sz="6" w:space="0" w:color="4D4D4D"/>
          <w:left w:val="single" w:sz="8" w:space="0" w:color="4D4D4D"/>
          <w:bottom w:val="single" w:sz="8" w:space="0" w:color="4D4D4D"/>
          <w:right w:val="single" w:sz="8" w:space="0" w:color="4D4D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171962"/>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171962"/>
    <w:rPr>
      <w:color w:val="00548C"/>
      <w:sz w:val="20"/>
      <w:szCs w:val="20"/>
    </w:rPr>
    <w:tblPr>
      <w:tblStyleRowBandSize w:val="1"/>
      <w:tblStyleColBandSize w:val="1"/>
      <w:tblBorders>
        <w:top w:val="single" w:sz="8" w:space="0" w:color="0072BC"/>
        <w:bottom w:val="single" w:sz="8" w:space="0" w:color="0072BC"/>
      </w:tblBorders>
    </w:tblPr>
    <w:tblStylePr w:type="fir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171962"/>
    <w:rPr>
      <w:color w:val="8F0000"/>
      <w:sz w:val="20"/>
      <w:szCs w:val="20"/>
    </w:rPr>
    <w:tblPr>
      <w:tblStyleRowBandSize w:val="1"/>
      <w:tblStyleColBandSize w:val="1"/>
      <w:tblBorders>
        <w:top w:val="single" w:sz="8" w:space="0" w:color="C00000"/>
        <w:bottom w:val="single" w:sz="8" w:space="0" w:color="C00000"/>
      </w:tblBorders>
    </w:tblPr>
    <w:tblStylePr w:type="fir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171962"/>
    <w:rPr>
      <w:color w:val="474747"/>
      <w:sz w:val="20"/>
      <w:szCs w:val="20"/>
    </w:rPr>
    <w:tblPr>
      <w:tblStyleRowBandSize w:val="1"/>
      <w:tblStyleColBandSize w:val="1"/>
      <w:tblBorders>
        <w:top w:val="single" w:sz="8" w:space="0" w:color="5F5F5F"/>
        <w:bottom w:val="single" w:sz="8" w:space="0" w:color="5F5F5F"/>
      </w:tblBorders>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171962"/>
    <w:rPr>
      <w:color w:val="707070"/>
      <w:sz w:val="20"/>
      <w:szCs w:val="20"/>
    </w:rPr>
    <w:tblPr>
      <w:tblStyleRowBandSize w:val="1"/>
      <w:tblStyleColBandSize w:val="1"/>
      <w:tblBorders>
        <w:top w:val="single" w:sz="8" w:space="0" w:color="969696"/>
        <w:bottom w:val="single" w:sz="8" w:space="0" w:color="969696"/>
      </w:tblBorders>
    </w:tblPr>
    <w:tblStylePr w:type="fir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171962"/>
    <w:rPr>
      <w:color w:val="474747"/>
      <w:sz w:val="20"/>
      <w:szCs w:val="20"/>
    </w:rPr>
    <w:tblPr>
      <w:tblStyleRowBandSize w:val="1"/>
      <w:tblStyleColBandSize w:val="1"/>
      <w:tblBorders>
        <w:top w:val="single" w:sz="8" w:space="0" w:color="5F5F5F"/>
        <w:bottom w:val="single" w:sz="8" w:space="0" w:color="5F5F5F"/>
      </w:tblBorders>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171962"/>
    <w:rPr>
      <w:color w:val="393939"/>
      <w:sz w:val="20"/>
      <w:szCs w:val="20"/>
    </w:rPr>
    <w:tblPr>
      <w:tblStyleRowBandSize w:val="1"/>
      <w:tblStyleColBandSize w:val="1"/>
      <w:tblBorders>
        <w:top w:val="single" w:sz="8" w:space="0" w:color="4D4D4D"/>
        <w:bottom w:val="single" w:sz="8" w:space="0" w:color="4D4D4D"/>
      </w:tblBorders>
    </w:tblPr>
    <w:tblStylePr w:type="fir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171962"/>
    <w:rPr>
      <w:rFonts w:cs="Times New Roman"/>
    </w:rPr>
  </w:style>
  <w:style w:type="paragraph" w:styleId="List">
    <w:name w:val="List"/>
    <w:basedOn w:val="Normal"/>
    <w:uiPriority w:val="99"/>
    <w:semiHidden/>
    <w:rsid w:val="00171962"/>
    <w:pPr>
      <w:ind w:left="283" w:hanging="283"/>
      <w:contextualSpacing/>
    </w:pPr>
  </w:style>
  <w:style w:type="paragraph" w:styleId="List2">
    <w:name w:val="List 2"/>
    <w:basedOn w:val="Normal"/>
    <w:uiPriority w:val="99"/>
    <w:semiHidden/>
    <w:rsid w:val="00171962"/>
    <w:pPr>
      <w:ind w:left="566" w:hanging="283"/>
      <w:contextualSpacing/>
    </w:pPr>
  </w:style>
  <w:style w:type="paragraph" w:styleId="List3">
    <w:name w:val="List 3"/>
    <w:basedOn w:val="Normal"/>
    <w:uiPriority w:val="99"/>
    <w:semiHidden/>
    <w:rsid w:val="00171962"/>
    <w:pPr>
      <w:ind w:left="849" w:hanging="283"/>
      <w:contextualSpacing/>
    </w:pPr>
  </w:style>
  <w:style w:type="paragraph" w:styleId="List4">
    <w:name w:val="List 4"/>
    <w:basedOn w:val="Normal"/>
    <w:uiPriority w:val="99"/>
    <w:semiHidden/>
    <w:rsid w:val="00171962"/>
    <w:pPr>
      <w:ind w:left="1132" w:hanging="283"/>
      <w:contextualSpacing/>
    </w:pPr>
  </w:style>
  <w:style w:type="paragraph" w:styleId="List5">
    <w:name w:val="List 5"/>
    <w:basedOn w:val="Normal"/>
    <w:uiPriority w:val="99"/>
    <w:semiHidden/>
    <w:rsid w:val="00171962"/>
    <w:pPr>
      <w:ind w:left="1415" w:hanging="283"/>
      <w:contextualSpacing/>
    </w:pPr>
  </w:style>
  <w:style w:type="paragraph" w:styleId="ListBullet2">
    <w:name w:val="List Bullet 2"/>
    <w:basedOn w:val="Normal"/>
    <w:uiPriority w:val="99"/>
    <w:semiHidden/>
    <w:rsid w:val="00171962"/>
    <w:pPr>
      <w:numPr>
        <w:numId w:val="1"/>
      </w:numPr>
      <w:tabs>
        <w:tab w:val="clear" w:pos="360"/>
        <w:tab w:val="num" w:pos="643"/>
      </w:tabs>
      <w:ind w:left="643"/>
      <w:contextualSpacing/>
    </w:pPr>
  </w:style>
  <w:style w:type="paragraph" w:styleId="ListBullet3">
    <w:name w:val="List Bullet 3"/>
    <w:basedOn w:val="Normal"/>
    <w:uiPriority w:val="99"/>
    <w:semiHidden/>
    <w:rsid w:val="00171962"/>
    <w:pPr>
      <w:numPr>
        <w:numId w:val="2"/>
      </w:numPr>
      <w:tabs>
        <w:tab w:val="clear" w:pos="643"/>
        <w:tab w:val="num" w:pos="926"/>
      </w:tabs>
      <w:ind w:left="926"/>
      <w:contextualSpacing/>
    </w:pPr>
  </w:style>
  <w:style w:type="paragraph" w:styleId="ListBullet4">
    <w:name w:val="List Bullet 4"/>
    <w:basedOn w:val="Normal"/>
    <w:uiPriority w:val="99"/>
    <w:semiHidden/>
    <w:rsid w:val="00171962"/>
    <w:pPr>
      <w:numPr>
        <w:numId w:val="3"/>
      </w:numPr>
      <w:tabs>
        <w:tab w:val="clear" w:pos="926"/>
        <w:tab w:val="num" w:pos="1209"/>
      </w:tabs>
      <w:ind w:left="1209"/>
      <w:contextualSpacing/>
    </w:pPr>
  </w:style>
  <w:style w:type="paragraph" w:styleId="ListBullet5">
    <w:name w:val="List Bullet 5"/>
    <w:basedOn w:val="Normal"/>
    <w:uiPriority w:val="99"/>
    <w:semiHidden/>
    <w:rsid w:val="00171962"/>
    <w:pPr>
      <w:numPr>
        <w:numId w:val="4"/>
      </w:numPr>
      <w:tabs>
        <w:tab w:val="clear" w:pos="1209"/>
        <w:tab w:val="num" w:pos="1492"/>
      </w:tabs>
      <w:ind w:left="1492"/>
      <w:contextualSpacing/>
    </w:pPr>
  </w:style>
  <w:style w:type="paragraph" w:styleId="ListContinue">
    <w:name w:val="List Continue"/>
    <w:basedOn w:val="Normal"/>
    <w:uiPriority w:val="99"/>
    <w:semiHidden/>
    <w:rsid w:val="00171962"/>
    <w:pPr>
      <w:spacing w:after="120"/>
      <w:ind w:left="283"/>
      <w:contextualSpacing/>
    </w:pPr>
  </w:style>
  <w:style w:type="paragraph" w:styleId="ListContinue2">
    <w:name w:val="List Continue 2"/>
    <w:basedOn w:val="Normal"/>
    <w:uiPriority w:val="99"/>
    <w:semiHidden/>
    <w:rsid w:val="00171962"/>
    <w:pPr>
      <w:spacing w:after="120"/>
      <w:ind w:left="566"/>
      <w:contextualSpacing/>
    </w:pPr>
  </w:style>
  <w:style w:type="paragraph" w:styleId="ListContinue3">
    <w:name w:val="List Continue 3"/>
    <w:basedOn w:val="Normal"/>
    <w:uiPriority w:val="99"/>
    <w:semiHidden/>
    <w:rsid w:val="00171962"/>
    <w:pPr>
      <w:spacing w:after="120"/>
      <w:ind w:left="849"/>
      <w:contextualSpacing/>
    </w:pPr>
  </w:style>
  <w:style w:type="paragraph" w:styleId="ListContinue4">
    <w:name w:val="List Continue 4"/>
    <w:basedOn w:val="Normal"/>
    <w:uiPriority w:val="99"/>
    <w:semiHidden/>
    <w:rsid w:val="00171962"/>
    <w:pPr>
      <w:spacing w:after="120"/>
      <w:ind w:left="1132"/>
      <w:contextualSpacing/>
    </w:pPr>
  </w:style>
  <w:style w:type="paragraph" w:styleId="ListContinue5">
    <w:name w:val="List Continue 5"/>
    <w:basedOn w:val="Normal"/>
    <w:uiPriority w:val="99"/>
    <w:semiHidden/>
    <w:rsid w:val="00171962"/>
    <w:pPr>
      <w:spacing w:after="120"/>
      <w:ind w:left="1415"/>
      <w:contextualSpacing/>
    </w:pPr>
  </w:style>
  <w:style w:type="paragraph" w:styleId="ListNumber">
    <w:name w:val="List Number"/>
    <w:basedOn w:val="Normal"/>
    <w:uiPriority w:val="99"/>
    <w:semiHidden/>
    <w:rsid w:val="00171962"/>
    <w:pPr>
      <w:numPr>
        <w:numId w:val="5"/>
      </w:numPr>
      <w:tabs>
        <w:tab w:val="clear" w:pos="1492"/>
        <w:tab w:val="num" w:pos="360"/>
      </w:tabs>
      <w:ind w:left="360"/>
      <w:contextualSpacing/>
    </w:pPr>
  </w:style>
  <w:style w:type="paragraph" w:styleId="ListNumber2">
    <w:name w:val="List Number 2"/>
    <w:basedOn w:val="Normal"/>
    <w:uiPriority w:val="99"/>
    <w:semiHidden/>
    <w:rsid w:val="00171962"/>
    <w:pPr>
      <w:numPr>
        <w:numId w:val="6"/>
      </w:numPr>
      <w:tabs>
        <w:tab w:val="clear" w:pos="360"/>
        <w:tab w:val="num" w:pos="643"/>
      </w:tabs>
      <w:ind w:left="643"/>
      <w:contextualSpacing/>
    </w:pPr>
  </w:style>
  <w:style w:type="paragraph" w:styleId="ListNumber3">
    <w:name w:val="List Number 3"/>
    <w:basedOn w:val="Normal"/>
    <w:uiPriority w:val="99"/>
    <w:semiHidden/>
    <w:rsid w:val="00171962"/>
    <w:pPr>
      <w:numPr>
        <w:numId w:val="7"/>
      </w:numPr>
      <w:tabs>
        <w:tab w:val="clear" w:pos="643"/>
        <w:tab w:val="num" w:pos="926"/>
      </w:tabs>
      <w:ind w:left="926"/>
      <w:contextualSpacing/>
    </w:pPr>
  </w:style>
  <w:style w:type="paragraph" w:styleId="ListNumber4">
    <w:name w:val="List Number 4"/>
    <w:basedOn w:val="Normal"/>
    <w:uiPriority w:val="99"/>
    <w:semiHidden/>
    <w:rsid w:val="00171962"/>
    <w:pPr>
      <w:numPr>
        <w:numId w:val="8"/>
      </w:numPr>
      <w:tabs>
        <w:tab w:val="clear" w:pos="926"/>
        <w:tab w:val="num" w:pos="1209"/>
      </w:tabs>
      <w:ind w:left="1209"/>
      <w:contextualSpacing/>
    </w:pPr>
  </w:style>
  <w:style w:type="paragraph" w:styleId="ListNumber5">
    <w:name w:val="List Number 5"/>
    <w:basedOn w:val="Normal"/>
    <w:uiPriority w:val="99"/>
    <w:semiHidden/>
    <w:rsid w:val="00171962"/>
    <w:pPr>
      <w:numPr>
        <w:numId w:val="9"/>
      </w:numPr>
      <w:tabs>
        <w:tab w:val="clear" w:pos="1209"/>
        <w:tab w:val="num" w:pos="1492"/>
      </w:tabs>
      <w:ind w:left="1492"/>
      <w:contextualSpacing/>
    </w:pPr>
  </w:style>
  <w:style w:type="paragraph" w:styleId="MacroText">
    <w:name w:val="macro"/>
    <w:link w:val="MacroTextChar"/>
    <w:uiPriority w:val="99"/>
    <w:semiHidden/>
    <w:rsid w:val="00171962"/>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locked/>
    <w:rsid w:val="00171962"/>
    <w:rPr>
      <w:rFonts w:ascii="Consolas" w:hAnsi="Consolas" w:cs="Consolas"/>
      <w:lang w:val="en-GB" w:eastAsia="fr-FR" w:bidi="ar-SA"/>
    </w:rPr>
  </w:style>
  <w:style w:type="table" w:styleId="MediumGrid1">
    <w:name w:val="Medium Grid 1"/>
    <w:basedOn w:val="TableNormal"/>
    <w:uiPriority w:val="99"/>
    <w:semiHidden/>
    <w:rsid w:val="00171962"/>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semiHidden/>
    <w:rsid w:val="00171962"/>
    <w:rPr>
      <w:sz w:val="20"/>
      <w:szCs w:val="20"/>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rFonts w:cs="Times New Roman"/>
        <w:b/>
        <w:bCs/>
      </w:rPr>
    </w:tblStylePr>
    <w:tblStylePr w:type="lastRow">
      <w:rPr>
        <w:rFonts w:cs="Times New Roman"/>
        <w:b/>
        <w:bCs/>
      </w:rPr>
      <w:tblPr/>
      <w:tcPr>
        <w:tcBorders>
          <w:top w:val="single" w:sz="18" w:space="0" w:color="0D9F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MediumGrid1-Accent2">
    <w:name w:val="Medium Grid 1 Accent 2"/>
    <w:basedOn w:val="TableNormal"/>
    <w:uiPriority w:val="99"/>
    <w:semiHidden/>
    <w:rsid w:val="00171962"/>
    <w:rPr>
      <w:sz w:val="20"/>
      <w:szCs w:val="20"/>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rFonts w:cs="Times New Roman"/>
        <w:b/>
        <w:bCs/>
      </w:rPr>
    </w:tblStylePr>
    <w:tblStylePr w:type="lastRow">
      <w:rPr>
        <w:rFonts w:cs="Times New Roman"/>
        <w:b/>
        <w:bCs/>
      </w:rPr>
      <w:tblPr/>
      <w:tcPr>
        <w:tcBorders>
          <w:top w:val="single" w:sz="18" w:space="0" w:color="FF101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MediumGrid1-Accent3">
    <w:name w:val="Medium Grid 1 Accent 3"/>
    <w:basedOn w:val="TableNormal"/>
    <w:uiPriority w:val="99"/>
    <w:semiHidden/>
    <w:rsid w:val="00171962"/>
    <w:rPr>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4">
    <w:name w:val="Medium Grid 1 Accent 4"/>
    <w:basedOn w:val="TableNormal"/>
    <w:uiPriority w:val="99"/>
    <w:semiHidden/>
    <w:rsid w:val="00171962"/>
    <w:rPr>
      <w:sz w:val="20"/>
      <w:szCs w:val="20"/>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rFonts w:cs="Times New Roman"/>
        <w:b/>
        <w:bCs/>
      </w:rPr>
    </w:tblStylePr>
    <w:tblStylePr w:type="lastRow">
      <w:rPr>
        <w:rFonts w:cs="Times New Roman"/>
        <w:b/>
        <w:bCs/>
      </w:rPr>
      <w:tblPr/>
      <w:tcPr>
        <w:tcBorders>
          <w:top w:val="single" w:sz="18" w:space="0" w:color="B0B0B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MediumGrid1-Accent5">
    <w:name w:val="Medium Grid 1 Accent 5"/>
    <w:basedOn w:val="TableNormal"/>
    <w:uiPriority w:val="99"/>
    <w:semiHidden/>
    <w:rsid w:val="00171962"/>
    <w:rPr>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6">
    <w:name w:val="Medium Grid 1 Accent 6"/>
    <w:basedOn w:val="TableNormal"/>
    <w:uiPriority w:val="99"/>
    <w:semiHidden/>
    <w:rsid w:val="00171962"/>
    <w:rPr>
      <w:sz w:val="20"/>
      <w:szCs w:val="20"/>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rFonts w:cs="Times New Roman"/>
        <w:b/>
        <w:bCs/>
      </w:rPr>
    </w:tblStylePr>
    <w:tblStylePr w:type="lastRow">
      <w:rPr>
        <w:rFonts w:cs="Times New Roman"/>
        <w:b/>
        <w:bCs/>
      </w:rPr>
      <w:tblPr/>
      <w:tcPr>
        <w:tcBorders>
          <w:top w:val="single" w:sz="18" w:space="0" w:color="7979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MediumGrid2">
    <w:name w:val="Medium Grid 2"/>
    <w:basedOn w:val="TableNormal"/>
    <w:uiPriority w:val="99"/>
    <w:semiHidden/>
    <w:rsid w:val="00171962"/>
    <w:rPr>
      <w:rFonts w:eastAsia="MS Gothic"/>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0072BC"/>
      </w:tcPr>
    </w:tblStylePr>
  </w:style>
  <w:style w:type="table" w:styleId="MediumGrid2-Accent1">
    <w:name w:val="Medium Grid 2 Accent 1"/>
    <w:basedOn w:val="TableNormal"/>
    <w:uiPriority w:val="99"/>
    <w:semiHidden/>
    <w:rsid w:val="00171962"/>
    <w:rPr>
      <w:rFonts w:eastAsia="MS Gothic"/>
      <w:color w:val="000000"/>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rFonts w:cs="Times New Roman"/>
        <w:b/>
        <w:bCs/>
        <w:color w:val="000000"/>
      </w:rPr>
      <w:tblPr/>
      <w:tcPr>
        <w:shd w:val="clear" w:color="auto" w:fill="DFF2F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BEE5FF"/>
      </w:tcPr>
    </w:tblStylePr>
    <w:tblStylePr w:type="band1Vert">
      <w:rPr>
        <w:rFonts w:cs="Times New Roman"/>
      </w:rPr>
      <w:tblPr/>
      <w:tcPr>
        <w:shd w:val="clear" w:color="auto" w:fill="5EBFFF"/>
      </w:tcPr>
    </w:tblStylePr>
    <w:tblStylePr w:type="band1Horz">
      <w:rPr>
        <w:rFonts w:cs="Times New Roman"/>
      </w:rPr>
      <w:tblPr/>
      <w:tcPr>
        <w:tcBorders>
          <w:insideH w:val="single" w:sz="6" w:space="0" w:color="0072BC"/>
          <w:insideV w:val="single" w:sz="6" w:space="0" w:color="0072BC"/>
        </w:tcBorders>
        <w:shd w:val="clear" w:color="auto" w:fill="5EBFFF"/>
      </w:tcPr>
    </w:tblStylePr>
    <w:tblStylePr w:type="nwCell">
      <w:rPr>
        <w:rFonts w:cs="Times New Roman"/>
      </w:rPr>
      <w:tblPr/>
      <w:tcPr>
        <w:shd w:val="clear" w:color="auto" w:fill="0072BC"/>
      </w:tcPr>
    </w:tblStylePr>
  </w:style>
  <w:style w:type="table" w:styleId="MediumGrid2-Accent2">
    <w:name w:val="Medium Grid 2 Accent 2"/>
    <w:basedOn w:val="TableNormal"/>
    <w:uiPriority w:val="99"/>
    <w:semiHidden/>
    <w:rsid w:val="00171962"/>
    <w:rPr>
      <w:rFonts w:eastAsia="MS Gothic"/>
      <w:color w:val="000000"/>
      <w:sz w:val="20"/>
      <w:szCs w:val="2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rFonts w:cs="Times New Roman"/>
        <w:b/>
        <w:bCs/>
        <w:color w:val="000000"/>
      </w:rPr>
      <w:tblPr/>
      <w:tcPr>
        <w:shd w:val="clear" w:color="auto" w:fill="FFDFD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FFBFBF"/>
      </w:tcPr>
    </w:tblStylePr>
    <w:tblStylePr w:type="band1Vert">
      <w:rPr>
        <w:rFonts w:cs="Times New Roman"/>
      </w:rPr>
      <w:tblPr/>
      <w:tcPr>
        <w:shd w:val="clear" w:color="auto" w:fill="FF6060"/>
      </w:tcPr>
    </w:tblStylePr>
    <w:tblStylePr w:type="band1Horz">
      <w:rPr>
        <w:rFonts w:cs="Times New Roman"/>
      </w:rPr>
      <w:tblPr/>
      <w:tcPr>
        <w:tcBorders>
          <w:insideH w:val="single" w:sz="6" w:space="0" w:color="C00000"/>
          <w:insideV w:val="single" w:sz="6" w:space="0" w:color="C00000"/>
        </w:tcBorders>
        <w:shd w:val="clear" w:color="auto" w:fill="FF6060"/>
      </w:tcPr>
    </w:tblStylePr>
    <w:tblStylePr w:type="nwCell">
      <w:rPr>
        <w:rFonts w:cs="Times New Roman"/>
      </w:rPr>
      <w:tblPr/>
      <w:tcPr>
        <w:shd w:val="clear" w:color="auto" w:fill="0072BC"/>
      </w:tcPr>
    </w:tblStylePr>
  </w:style>
  <w:style w:type="table" w:styleId="MediumGrid2-Accent3">
    <w:name w:val="Medium Grid 2 Accent 3"/>
    <w:basedOn w:val="TableNormal"/>
    <w:uiPriority w:val="99"/>
    <w:semiHidden/>
    <w:rsid w:val="00171962"/>
    <w:rPr>
      <w:rFonts w:eastAsia="MS Gothic"/>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4">
    <w:name w:val="Medium Grid 2 Accent 4"/>
    <w:basedOn w:val="TableNormal"/>
    <w:uiPriority w:val="99"/>
    <w:semiHidden/>
    <w:rsid w:val="00171962"/>
    <w:rPr>
      <w:rFonts w:eastAsia="MS Gothic"/>
      <w:color w:val="000000"/>
      <w:sz w:val="20"/>
      <w:szCs w:val="2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rFonts w:cs="Times New Roman"/>
        <w:b/>
        <w:bCs/>
        <w:color w:val="000000"/>
      </w:rPr>
      <w:tblPr/>
      <w:tcPr>
        <w:shd w:val="clear" w:color="auto" w:fill="F4F4F4"/>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EAEAEA"/>
      </w:tcPr>
    </w:tblStylePr>
    <w:tblStylePr w:type="band1Vert">
      <w:rPr>
        <w:rFonts w:cs="Times New Roman"/>
      </w:rPr>
      <w:tblPr/>
      <w:tcPr>
        <w:shd w:val="clear" w:color="auto" w:fill="CACACA"/>
      </w:tcPr>
    </w:tblStylePr>
    <w:tblStylePr w:type="band1Horz">
      <w:rPr>
        <w:rFonts w:cs="Times New Roman"/>
      </w:rPr>
      <w:tblPr/>
      <w:tcPr>
        <w:tcBorders>
          <w:insideH w:val="single" w:sz="6" w:space="0" w:color="969696"/>
          <w:insideV w:val="single" w:sz="6" w:space="0" w:color="969696"/>
        </w:tcBorders>
        <w:shd w:val="clear" w:color="auto" w:fill="CACACA"/>
      </w:tcPr>
    </w:tblStylePr>
    <w:tblStylePr w:type="nwCell">
      <w:rPr>
        <w:rFonts w:cs="Times New Roman"/>
      </w:rPr>
      <w:tblPr/>
      <w:tcPr>
        <w:shd w:val="clear" w:color="auto" w:fill="0072BC"/>
      </w:tcPr>
    </w:tblStylePr>
  </w:style>
  <w:style w:type="table" w:styleId="MediumGrid2-Accent5">
    <w:name w:val="Medium Grid 2 Accent 5"/>
    <w:basedOn w:val="TableNormal"/>
    <w:uiPriority w:val="99"/>
    <w:semiHidden/>
    <w:rsid w:val="00171962"/>
    <w:rPr>
      <w:rFonts w:eastAsia="MS Gothic"/>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6">
    <w:name w:val="Medium Grid 2 Accent 6"/>
    <w:basedOn w:val="TableNormal"/>
    <w:uiPriority w:val="99"/>
    <w:semiHidden/>
    <w:rsid w:val="00171962"/>
    <w:rPr>
      <w:rFonts w:eastAsia="MS Gothic"/>
      <w:color w:val="000000"/>
      <w:sz w:val="20"/>
      <w:szCs w:val="2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rFonts w:cs="Times New Roman"/>
        <w:b/>
        <w:bCs/>
        <w:color w:val="000000"/>
      </w:rPr>
      <w:tblPr/>
      <w:tcPr>
        <w:shd w:val="clear" w:color="auto" w:fill="ED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BDBDB"/>
      </w:tcPr>
    </w:tblStylePr>
    <w:tblStylePr w:type="band1Vert">
      <w:rPr>
        <w:rFonts w:cs="Times New Roman"/>
      </w:rPr>
      <w:tblPr/>
      <w:tcPr>
        <w:shd w:val="clear" w:color="auto" w:fill="A6A6A6"/>
      </w:tcPr>
    </w:tblStylePr>
    <w:tblStylePr w:type="band1Horz">
      <w:rPr>
        <w:rFonts w:cs="Times New Roman"/>
      </w:rPr>
      <w:tblPr/>
      <w:tcPr>
        <w:tcBorders>
          <w:insideH w:val="single" w:sz="6" w:space="0" w:color="4D4D4D"/>
          <w:insideV w:val="single" w:sz="6" w:space="0" w:color="4D4D4D"/>
        </w:tcBorders>
        <w:shd w:val="clear" w:color="auto" w:fill="A6A6A6"/>
      </w:tcPr>
    </w:tblStylePr>
    <w:tblStylePr w:type="nwCell">
      <w:rPr>
        <w:rFonts w:cs="Times New Roman"/>
      </w:rPr>
      <w:tblPr/>
      <w:tcPr>
        <w:shd w:val="clear" w:color="auto" w:fill="0072BC"/>
      </w:tcPr>
    </w:tblStylePr>
  </w:style>
  <w:style w:type="table" w:styleId="MediumGrid3">
    <w:name w:val="Medium Grid 3"/>
    <w:basedOn w:val="TableNormal"/>
    <w:uiPriority w:val="99"/>
    <w:semiHidden/>
    <w:rsid w:val="00171962"/>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171962"/>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171962"/>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171962"/>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171962"/>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171962"/>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171962"/>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171962"/>
    <w:rPr>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rFonts w:cs="Times New Roman"/>
        <w:b/>
        <w:bCs/>
        <w:color w:val="C6C6C6"/>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semiHidden/>
    <w:rsid w:val="00171962"/>
    <w:rPr>
      <w:color w:val="000000"/>
      <w:sz w:val="20"/>
      <w:szCs w:val="20"/>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rFonts w:cs="Times New Roman"/>
        <w:b/>
        <w:bCs/>
        <w:color w:val="C6C6C6"/>
      </w:rPr>
      <w:tblPr/>
      <w:tcPr>
        <w:tcBorders>
          <w:top w:val="single" w:sz="8" w:space="0" w:color="0072BC"/>
          <w:bottom w:val="single" w:sz="8" w:space="0" w:color="0072BC"/>
        </w:tcBorders>
      </w:tcPr>
    </w:tblStylePr>
    <w:tblStylePr w:type="firstCol">
      <w:rPr>
        <w:rFonts w:cs="Times New Roman"/>
        <w:b/>
        <w:bCs/>
      </w:rPr>
    </w:tblStylePr>
    <w:tblStylePr w:type="lastCol">
      <w:rPr>
        <w:rFonts w:cs="Times New Roman"/>
        <w:b/>
        <w:bCs/>
      </w:rPr>
      <w:tblPr/>
      <w:tcPr>
        <w:tcBorders>
          <w:top w:val="single" w:sz="8" w:space="0" w:color="0072BC"/>
          <w:bottom w:val="single" w:sz="8" w:space="0" w:color="0072BC"/>
        </w:tcBorders>
      </w:tcPr>
    </w:tblStylePr>
    <w:tblStylePr w:type="band1Vert">
      <w:rPr>
        <w:rFonts w:cs="Times New Roman"/>
      </w:rPr>
      <w:tblPr/>
      <w:tcPr>
        <w:shd w:val="clear" w:color="auto" w:fill="AFDFFF"/>
      </w:tcPr>
    </w:tblStylePr>
    <w:tblStylePr w:type="band1Horz">
      <w:rPr>
        <w:rFonts w:cs="Times New Roman"/>
      </w:rPr>
      <w:tblPr/>
      <w:tcPr>
        <w:shd w:val="clear" w:color="auto" w:fill="AFDFFF"/>
      </w:tcPr>
    </w:tblStylePr>
  </w:style>
  <w:style w:type="table" w:styleId="MediumList1-Accent2">
    <w:name w:val="Medium List 1 Accent 2"/>
    <w:basedOn w:val="TableNormal"/>
    <w:uiPriority w:val="99"/>
    <w:semiHidden/>
    <w:rsid w:val="00171962"/>
    <w:rPr>
      <w:color w:val="000000"/>
      <w:sz w:val="20"/>
      <w:szCs w:val="20"/>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rFonts w:cs="Times New Roman"/>
        <w:b/>
        <w:bCs/>
        <w:color w:val="C6C6C6"/>
      </w:rPr>
      <w:tblPr/>
      <w:tcPr>
        <w:tcBorders>
          <w:top w:val="single" w:sz="8" w:space="0" w:color="C00000"/>
          <w:bottom w:val="single" w:sz="8" w:space="0" w:color="C00000"/>
        </w:tcBorders>
      </w:tcPr>
    </w:tblStylePr>
    <w:tblStylePr w:type="firstCol">
      <w:rPr>
        <w:rFonts w:cs="Times New Roman"/>
        <w:b/>
        <w:bCs/>
      </w:rPr>
    </w:tblStylePr>
    <w:tblStylePr w:type="lastCol">
      <w:rPr>
        <w:rFonts w:cs="Times New Roman"/>
        <w:b/>
        <w:bCs/>
      </w:rPr>
      <w:tblPr/>
      <w:tcPr>
        <w:tcBorders>
          <w:top w:val="single" w:sz="8" w:space="0" w:color="C00000"/>
          <w:bottom w:val="single" w:sz="8" w:space="0" w:color="C00000"/>
        </w:tcBorders>
      </w:tcPr>
    </w:tblStylePr>
    <w:tblStylePr w:type="band1Vert">
      <w:rPr>
        <w:rFonts w:cs="Times New Roman"/>
      </w:rPr>
      <w:tblPr/>
      <w:tcPr>
        <w:shd w:val="clear" w:color="auto" w:fill="FFB0B0"/>
      </w:tcPr>
    </w:tblStylePr>
    <w:tblStylePr w:type="band1Horz">
      <w:rPr>
        <w:rFonts w:cs="Times New Roman"/>
      </w:rPr>
      <w:tblPr/>
      <w:tcPr>
        <w:shd w:val="clear" w:color="auto" w:fill="FFB0B0"/>
      </w:tcPr>
    </w:tblStylePr>
  </w:style>
  <w:style w:type="table" w:styleId="MediumList1-Accent3">
    <w:name w:val="Medium List 1 Accent 3"/>
    <w:basedOn w:val="TableNormal"/>
    <w:uiPriority w:val="99"/>
    <w:semiHidden/>
    <w:rsid w:val="00171962"/>
    <w:rPr>
      <w:color w:val="000000"/>
      <w:sz w:val="20"/>
      <w:szCs w:val="20"/>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4">
    <w:name w:val="Medium List 1 Accent 4"/>
    <w:basedOn w:val="TableNormal"/>
    <w:uiPriority w:val="99"/>
    <w:semiHidden/>
    <w:rsid w:val="00171962"/>
    <w:rPr>
      <w:color w:val="000000"/>
      <w:sz w:val="20"/>
      <w:szCs w:val="20"/>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rFonts w:cs="Times New Roman"/>
        <w:b/>
        <w:bCs/>
        <w:color w:val="C6C6C6"/>
      </w:rPr>
      <w:tblPr/>
      <w:tcPr>
        <w:tcBorders>
          <w:top w:val="single" w:sz="8" w:space="0" w:color="969696"/>
          <w:bottom w:val="single" w:sz="8" w:space="0" w:color="969696"/>
        </w:tcBorders>
      </w:tcPr>
    </w:tblStylePr>
    <w:tblStylePr w:type="firstCol">
      <w:rPr>
        <w:rFonts w:cs="Times New Roman"/>
        <w:b/>
        <w:bCs/>
      </w:rPr>
    </w:tblStylePr>
    <w:tblStylePr w:type="lastCol">
      <w:rPr>
        <w:rFonts w:cs="Times New Roman"/>
        <w:b/>
        <w:bCs/>
      </w:rPr>
      <w:tblPr/>
      <w:tcPr>
        <w:tcBorders>
          <w:top w:val="single" w:sz="8" w:space="0" w:color="969696"/>
          <w:bottom w:val="single" w:sz="8" w:space="0" w:color="969696"/>
        </w:tcBorders>
      </w:tcPr>
    </w:tblStylePr>
    <w:tblStylePr w:type="band1Vert">
      <w:rPr>
        <w:rFonts w:cs="Times New Roman"/>
      </w:rPr>
      <w:tblPr/>
      <w:tcPr>
        <w:shd w:val="clear" w:color="auto" w:fill="E5E5E5"/>
      </w:tcPr>
    </w:tblStylePr>
    <w:tblStylePr w:type="band1Horz">
      <w:rPr>
        <w:rFonts w:cs="Times New Roman"/>
      </w:rPr>
      <w:tblPr/>
      <w:tcPr>
        <w:shd w:val="clear" w:color="auto" w:fill="E5E5E5"/>
      </w:tcPr>
    </w:tblStylePr>
  </w:style>
  <w:style w:type="table" w:styleId="MediumList1-Accent5">
    <w:name w:val="Medium List 1 Accent 5"/>
    <w:basedOn w:val="TableNormal"/>
    <w:uiPriority w:val="99"/>
    <w:semiHidden/>
    <w:rsid w:val="00171962"/>
    <w:rPr>
      <w:color w:val="000000"/>
      <w:sz w:val="20"/>
      <w:szCs w:val="20"/>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6">
    <w:name w:val="Medium List 1 Accent 6"/>
    <w:basedOn w:val="TableNormal"/>
    <w:uiPriority w:val="99"/>
    <w:semiHidden/>
    <w:rsid w:val="00171962"/>
    <w:rPr>
      <w:color w:val="000000"/>
      <w:sz w:val="20"/>
      <w:szCs w:val="20"/>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rFonts w:cs="Times New Roman"/>
        <w:b/>
        <w:bCs/>
        <w:color w:val="C6C6C6"/>
      </w:rPr>
      <w:tblPr/>
      <w:tcPr>
        <w:tcBorders>
          <w:top w:val="single" w:sz="8" w:space="0" w:color="4D4D4D"/>
          <w:bottom w:val="single" w:sz="8" w:space="0" w:color="4D4D4D"/>
        </w:tcBorders>
      </w:tcPr>
    </w:tblStylePr>
    <w:tblStylePr w:type="firstCol">
      <w:rPr>
        <w:rFonts w:cs="Times New Roman"/>
        <w:b/>
        <w:bCs/>
      </w:rPr>
    </w:tblStylePr>
    <w:tblStylePr w:type="lastCol">
      <w:rPr>
        <w:rFonts w:cs="Times New Roman"/>
        <w:b/>
        <w:bCs/>
      </w:rPr>
      <w:tblPr/>
      <w:tcPr>
        <w:tcBorders>
          <w:top w:val="single" w:sz="8" w:space="0" w:color="4D4D4D"/>
          <w:bottom w:val="single" w:sz="8" w:space="0" w:color="4D4D4D"/>
        </w:tcBorders>
      </w:tcPr>
    </w:tblStylePr>
    <w:tblStylePr w:type="band1Vert">
      <w:rPr>
        <w:rFonts w:cs="Times New Roman"/>
      </w:rPr>
      <w:tblPr/>
      <w:tcPr>
        <w:shd w:val="clear" w:color="auto" w:fill="D3D3D3"/>
      </w:tcPr>
    </w:tblStylePr>
    <w:tblStylePr w:type="band1Horz">
      <w:rPr>
        <w:rFonts w:cs="Times New Roman"/>
      </w:rPr>
      <w:tblPr/>
      <w:tcPr>
        <w:shd w:val="clear" w:color="auto" w:fill="D3D3D3"/>
      </w:tcPr>
    </w:tblStylePr>
  </w:style>
  <w:style w:type="table" w:styleId="MediumList2">
    <w:name w:val="Medium List 2"/>
    <w:basedOn w:val="TableNormal"/>
    <w:uiPriority w:val="99"/>
    <w:semiHidden/>
    <w:rsid w:val="00171962"/>
    <w:rPr>
      <w:rFonts w:eastAsia="MS Gothic"/>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0072BC"/>
      </w:tcPr>
    </w:tblStylePr>
    <w:tblStylePr w:type="lastRow">
      <w:rPr>
        <w:rFonts w:cs="Times New Roman"/>
      </w:rPr>
      <w:tblPr/>
      <w:tcPr>
        <w:tcBorders>
          <w:top w:val="single" w:sz="8" w:space="0" w:color="0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0000"/>
          <w:insideH w:val="nil"/>
          <w:insideV w:val="nil"/>
        </w:tcBorders>
        <w:shd w:val="clear" w:color="auto" w:fill="0072BC"/>
      </w:tcPr>
    </w:tblStylePr>
    <w:tblStylePr w:type="lastCol">
      <w:rPr>
        <w:rFonts w:cs="Times New Roman"/>
      </w:rPr>
      <w:tblPr/>
      <w:tcPr>
        <w:tcBorders>
          <w:top w:val="nil"/>
          <w:left w:val="single" w:sz="8" w:space="0" w:color="0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1">
    <w:name w:val="Medium List 2 Accent 1"/>
    <w:basedOn w:val="TableNormal"/>
    <w:uiPriority w:val="99"/>
    <w:semiHidden/>
    <w:rsid w:val="00171962"/>
    <w:rPr>
      <w:rFonts w:eastAsia="MS Gothic"/>
      <w:color w:val="000000"/>
      <w:sz w:val="20"/>
      <w:szCs w:val="2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rFonts w:cs="Times New Roman"/>
        <w:sz w:val="24"/>
        <w:szCs w:val="24"/>
      </w:rPr>
      <w:tblPr/>
      <w:tcPr>
        <w:tcBorders>
          <w:top w:val="nil"/>
          <w:left w:val="nil"/>
          <w:bottom w:val="single" w:sz="24" w:space="0" w:color="0072BC"/>
          <w:right w:val="nil"/>
          <w:insideH w:val="nil"/>
          <w:insideV w:val="nil"/>
        </w:tcBorders>
        <w:shd w:val="clear" w:color="auto" w:fill="0072BC"/>
      </w:tcPr>
    </w:tblStylePr>
    <w:tblStylePr w:type="lastRow">
      <w:rPr>
        <w:rFonts w:cs="Times New Roman"/>
      </w:rPr>
      <w:tblPr/>
      <w:tcPr>
        <w:tcBorders>
          <w:top w:val="single" w:sz="8" w:space="0" w:color="0072BC"/>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72BC"/>
          <w:insideH w:val="nil"/>
          <w:insideV w:val="nil"/>
        </w:tcBorders>
        <w:shd w:val="clear" w:color="auto" w:fill="0072BC"/>
      </w:tcPr>
    </w:tblStylePr>
    <w:tblStylePr w:type="lastCol">
      <w:rPr>
        <w:rFonts w:cs="Times New Roman"/>
      </w:rPr>
      <w:tblPr/>
      <w:tcPr>
        <w:tcBorders>
          <w:top w:val="nil"/>
          <w:left w:val="single" w:sz="8" w:space="0" w:color="0072BC"/>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top w:val="nil"/>
          <w:bottom w:val="nil"/>
          <w:insideH w:val="nil"/>
          <w:insideV w:val="nil"/>
        </w:tcBorders>
        <w:shd w:val="clear" w:color="auto" w:fill="AFDFFF"/>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2">
    <w:name w:val="Medium List 2 Accent 2"/>
    <w:basedOn w:val="TableNormal"/>
    <w:uiPriority w:val="99"/>
    <w:semiHidden/>
    <w:rsid w:val="00171962"/>
    <w:rPr>
      <w:rFonts w:eastAsia="MS Gothic"/>
      <w:color w:val="000000"/>
      <w:sz w:val="20"/>
      <w:szCs w:val="2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rFonts w:cs="Times New Roman"/>
        <w:sz w:val="24"/>
        <w:szCs w:val="24"/>
      </w:rPr>
      <w:tblPr/>
      <w:tcPr>
        <w:tcBorders>
          <w:top w:val="nil"/>
          <w:left w:val="nil"/>
          <w:bottom w:val="single" w:sz="24" w:space="0" w:color="C00000"/>
          <w:right w:val="nil"/>
          <w:insideH w:val="nil"/>
          <w:insideV w:val="nil"/>
        </w:tcBorders>
        <w:shd w:val="clear" w:color="auto" w:fill="0072BC"/>
      </w:tcPr>
    </w:tblStylePr>
    <w:tblStylePr w:type="lastRow">
      <w:rPr>
        <w:rFonts w:cs="Times New Roman"/>
      </w:rPr>
      <w:tblPr/>
      <w:tcPr>
        <w:tcBorders>
          <w:top w:val="single" w:sz="8" w:space="0" w:color="C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C00000"/>
          <w:insideH w:val="nil"/>
          <w:insideV w:val="nil"/>
        </w:tcBorders>
        <w:shd w:val="clear" w:color="auto" w:fill="0072BC"/>
      </w:tcPr>
    </w:tblStylePr>
    <w:tblStylePr w:type="lastCol">
      <w:rPr>
        <w:rFonts w:cs="Times New Roman"/>
      </w:rPr>
      <w:tblPr/>
      <w:tcPr>
        <w:tcBorders>
          <w:top w:val="nil"/>
          <w:left w:val="single" w:sz="8" w:space="0" w:color="C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top w:val="nil"/>
          <w:bottom w:val="nil"/>
          <w:insideH w:val="nil"/>
          <w:insideV w:val="nil"/>
        </w:tcBorders>
        <w:shd w:val="clear" w:color="auto" w:fill="FFB0B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3">
    <w:name w:val="Medium List 2 Accent 3"/>
    <w:basedOn w:val="TableNormal"/>
    <w:uiPriority w:val="99"/>
    <w:semiHidden/>
    <w:rsid w:val="00171962"/>
    <w:rPr>
      <w:rFonts w:eastAsia="MS Gothic"/>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4">
    <w:name w:val="Medium List 2 Accent 4"/>
    <w:basedOn w:val="TableNormal"/>
    <w:uiPriority w:val="99"/>
    <w:semiHidden/>
    <w:rsid w:val="00171962"/>
    <w:rPr>
      <w:rFonts w:eastAsia="MS Gothic"/>
      <w:color w:val="000000"/>
      <w:sz w:val="20"/>
      <w:szCs w:val="2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rFonts w:cs="Times New Roman"/>
        <w:sz w:val="24"/>
        <w:szCs w:val="24"/>
      </w:rPr>
      <w:tblPr/>
      <w:tcPr>
        <w:tcBorders>
          <w:top w:val="nil"/>
          <w:left w:val="nil"/>
          <w:bottom w:val="single" w:sz="24" w:space="0" w:color="969696"/>
          <w:right w:val="nil"/>
          <w:insideH w:val="nil"/>
          <w:insideV w:val="nil"/>
        </w:tcBorders>
        <w:shd w:val="clear" w:color="auto" w:fill="0072BC"/>
      </w:tcPr>
    </w:tblStylePr>
    <w:tblStylePr w:type="lastRow">
      <w:rPr>
        <w:rFonts w:cs="Times New Roman"/>
      </w:rPr>
      <w:tblPr/>
      <w:tcPr>
        <w:tcBorders>
          <w:top w:val="single" w:sz="8" w:space="0" w:color="969696"/>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969696"/>
          <w:insideH w:val="nil"/>
          <w:insideV w:val="nil"/>
        </w:tcBorders>
        <w:shd w:val="clear" w:color="auto" w:fill="0072BC"/>
      </w:tcPr>
    </w:tblStylePr>
    <w:tblStylePr w:type="lastCol">
      <w:rPr>
        <w:rFonts w:cs="Times New Roman"/>
      </w:rPr>
      <w:tblPr/>
      <w:tcPr>
        <w:tcBorders>
          <w:top w:val="nil"/>
          <w:left w:val="single" w:sz="8" w:space="0" w:color="969696"/>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top w:val="nil"/>
          <w:bottom w:val="nil"/>
          <w:insideH w:val="nil"/>
          <w:insideV w:val="nil"/>
        </w:tcBorders>
        <w:shd w:val="clear" w:color="auto" w:fill="E5E5E5"/>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5">
    <w:name w:val="Medium List 2 Accent 5"/>
    <w:basedOn w:val="TableNormal"/>
    <w:uiPriority w:val="99"/>
    <w:semiHidden/>
    <w:rsid w:val="00171962"/>
    <w:rPr>
      <w:rFonts w:eastAsia="MS Gothic"/>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6">
    <w:name w:val="Medium List 2 Accent 6"/>
    <w:basedOn w:val="TableNormal"/>
    <w:uiPriority w:val="99"/>
    <w:semiHidden/>
    <w:rsid w:val="00171962"/>
    <w:rPr>
      <w:rFonts w:eastAsia="MS Gothic"/>
      <w:color w:val="000000"/>
      <w:sz w:val="20"/>
      <w:szCs w:val="2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rFonts w:cs="Times New Roman"/>
        <w:sz w:val="24"/>
        <w:szCs w:val="24"/>
      </w:rPr>
      <w:tblPr/>
      <w:tcPr>
        <w:tcBorders>
          <w:top w:val="nil"/>
          <w:left w:val="nil"/>
          <w:bottom w:val="single" w:sz="24" w:space="0" w:color="4D4D4D"/>
          <w:right w:val="nil"/>
          <w:insideH w:val="nil"/>
          <w:insideV w:val="nil"/>
        </w:tcBorders>
        <w:shd w:val="clear" w:color="auto" w:fill="0072BC"/>
      </w:tcPr>
    </w:tblStylePr>
    <w:tblStylePr w:type="lastRow">
      <w:rPr>
        <w:rFonts w:cs="Times New Roman"/>
      </w:rPr>
      <w:tblPr/>
      <w:tcPr>
        <w:tcBorders>
          <w:top w:val="single" w:sz="8" w:space="0" w:color="4D4D4D"/>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4D4D4D"/>
          <w:insideH w:val="nil"/>
          <w:insideV w:val="nil"/>
        </w:tcBorders>
        <w:shd w:val="clear" w:color="auto" w:fill="0072BC"/>
      </w:tcPr>
    </w:tblStylePr>
    <w:tblStylePr w:type="lastCol">
      <w:rPr>
        <w:rFonts w:cs="Times New Roman"/>
      </w:rPr>
      <w:tblPr/>
      <w:tcPr>
        <w:tcBorders>
          <w:top w:val="nil"/>
          <w:left w:val="single" w:sz="8" w:space="0" w:color="4D4D4D"/>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top w:val="nil"/>
          <w:bottom w:val="nil"/>
          <w:insideH w:val="nil"/>
          <w:insideV w:val="nil"/>
        </w:tcBorders>
        <w:shd w:val="clear" w:color="auto" w:fill="D3D3D3"/>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Shading1">
    <w:name w:val="Medium Shading 1"/>
    <w:basedOn w:val="TableNormal"/>
    <w:uiPriority w:val="99"/>
    <w:semiHidden/>
    <w:rsid w:val="00171962"/>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semiHidden/>
    <w:rsid w:val="00171962"/>
    <w:rPr>
      <w:sz w:val="20"/>
      <w:szCs w:val="20"/>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pPr>
      <w:rPr>
        <w:rFonts w:cs="Times New Roman"/>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rFonts w:cs="Times New Roman"/>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DFFF"/>
      </w:tcPr>
    </w:tblStylePr>
    <w:tblStylePr w:type="band1Horz">
      <w:rPr>
        <w:rFonts w:cs="Times New Roman"/>
      </w:rPr>
      <w:tblPr/>
      <w:tcPr>
        <w:tcBorders>
          <w:insideH w:val="nil"/>
          <w:insideV w:val="nil"/>
        </w:tcBorders>
        <w:shd w:val="clear" w:color="auto" w:fill="AFDFFF"/>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semiHidden/>
    <w:rsid w:val="00171962"/>
    <w:rPr>
      <w:sz w:val="20"/>
      <w:szCs w:val="20"/>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pPr>
      <w:rPr>
        <w:rFonts w:cs="Times New Roman"/>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rFonts w:cs="Times New Roman"/>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0B0"/>
      </w:tcPr>
    </w:tblStylePr>
    <w:tblStylePr w:type="band1Horz">
      <w:rPr>
        <w:rFonts w:cs="Times New Roman"/>
      </w:rPr>
      <w:tblPr/>
      <w:tcPr>
        <w:tcBorders>
          <w:insideH w:val="nil"/>
          <w:insideV w:val="nil"/>
        </w:tcBorders>
        <w:shd w:val="clear" w:color="auto" w:fill="FFB0B0"/>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semiHidden/>
    <w:rsid w:val="00171962"/>
    <w:rPr>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semiHidden/>
    <w:rsid w:val="00171962"/>
    <w:rPr>
      <w:sz w:val="20"/>
      <w:szCs w:val="20"/>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pPr>
      <w:rPr>
        <w:rFonts w:cs="Times New Roman"/>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rFonts w:cs="Times New Roman"/>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5E5"/>
      </w:tcPr>
    </w:tblStylePr>
    <w:tblStylePr w:type="band1Horz">
      <w:rPr>
        <w:rFonts w:cs="Times New Roman"/>
      </w:rPr>
      <w:tblPr/>
      <w:tcPr>
        <w:tcBorders>
          <w:insideH w:val="nil"/>
          <w:insideV w:val="nil"/>
        </w:tcBorders>
        <w:shd w:val="clear" w:color="auto" w:fill="E5E5E5"/>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semiHidden/>
    <w:rsid w:val="00171962"/>
    <w:rPr>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semiHidden/>
    <w:rsid w:val="00171962"/>
    <w:rPr>
      <w:sz w:val="20"/>
      <w:szCs w:val="20"/>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pPr>
      <w:rPr>
        <w:rFonts w:cs="Times New Roman"/>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rFonts w:cs="Times New Roman"/>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3D3"/>
      </w:tcPr>
    </w:tblStylePr>
    <w:tblStylePr w:type="band1Horz">
      <w:rPr>
        <w:rFonts w:cs="Times New Roman"/>
      </w:rPr>
      <w:tblPr/>
      <w:tcPr>
        <w:tcBorders>
          <w:insideH w:val="nil"/>
          <w:insideV w:val="nil"/>
        </w:tcBorders>
        <w:shd w:val="clear" w:color="auto" w:fill="D3D3D3"/>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semiHidden/>
    <w:rsid w:val="00171962"/>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0072BC"/>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171962"/>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72BC"/>
      </w:tcPr>
    </w:tblStylePr>
    <w:tblStylePr w:type="lastCol">
      <w:rPr>
        <w:rFonts w:cs="Times New Roman"/>
        <w:b/>
        <w:bCs/>
        <w:color w:val="0072BC"/>
      </w:rPr>
      <w:tblPr/>
      <w:tcPr>
        <w:tcBorders>
          <w:left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171962"/>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C00000"/>
      </w:tcPr>
    </w:tblStylePr>
    <w:tblStylePr w:type="lastCol">
      <w:rPr>
        <w:rFonts w:cs="Times New Roman"/>
        <w:b/>
        <w:bCs/>
        <w:color w:val="0072BC"/>
      </w:rPr>
      <w:tblPr/>
      <w:tcPr>
        <w:tcBorders>
          <w:left w:val="nil"/>
          <w:right w:val="nil"/>
          <w:insideH w:val="nil"/>
          <w:insideV w:val="nil"/>
        </w:tcBorders>
        <w:shd w:val="clear" w:color="auto" w:fill="C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171962"/>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171962"/>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969696"/>
      </w:tcPr>
    </w:tblStylePr>
    <w:tblStylePr w:type="lastCol">
      <w:rPr>
        <w:rFonts w:cs="Times New Roman"/>
        <w:b/>
        <w:bCs/>
        <w:color w:val="0072BC"/>
      </w:rPr>
      <w:tblPr/>
      <w:tcPr>
        <w:tcBorders>
          <w:left w:val="nil"/>
          <w:right w:val="nil"/>
          <w:insideH w:val="nil"/>
          <w:insideV w:val="nil"/>
        </w:tcBorders>
        <w:shd w:val="clear" w:color="auto" w:fill="969696"/>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171962"/>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171962"/>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4D4D4D"/>
      </w:tcPr>
    </w:tblStylePr>
    <w:tblStylePr w:type="lastCol">
      <w:rPr>
        <w:rFonts w:cs="Times New Roman"/>
        <w:b/>
        <w:bCs/>
        <w:color w:val="0072BC"/>
      </w:rPr>
      <w:tblPr/>
      <w:tcPr>
        <w:tcBorders>
          <w:left w:val="nil"/>
          <w:right w:val="nil"/>
          <w:insideH w:val="nil"/>
          <w:insideV w:val="nil"/>
        </w:tcBorders>
        <w:shd w:val="clear" w:color="auto" w:fill="4D4D4D"/>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171962"/>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basedOn w:val="DefaultParagraphFont"/>
    <w:link w:val="MessageHeader"/>
    <w:uiPriority w:val="99"/>
    <w:locked/>
    <w:rsid w:val="00171962"/>
    <w:rPr>
      <w:rFonts w:ascii="Times New Roman" w:eastAsia="MS Gothic" w:hAnsi="Times New Roman" w:cs="Times New Roman"/>
      <w:sz w:val="24"/>
      <w:szCs w:val="24"/>
      <w:shd w:val="pct20" w:color="auto" w:fill="auto"/>
      <w:lang w:val="en-GB"/>
    </w:rPr>
  </w:style>
  <w:style w:type="paragraph" w:styleId="NormalWeb">
    <w:name w:val="Normal (Web)"/>
    <w:basedOn w:val="Normal"/>
    <w:uiPriority w:val="99"/>
    <w:semiHidden/>
    <w:rsid w:val="00171962"/>
    <w:rPr>
      <w:szCs w:val="24"/>
    </w:rPr>
  </w:style>
  <w:style w:type="paragraph" w:styleId="NormalIndent">
    <w:name w:val="Normal Indent"/>
    <w:basedOn w:val="Normal"/>
    <w:uiPriority w:val="99"/>
    <w:semiHidden/>
    <w:rsid w:val="00171962"/>
    <w:pPr>
      <w:ind w:left="720"/>
    </w:pPr>
  </w:style>
  <w:style w:type="paragraph" w:styleId="NoteHeading">
    <w:name w:val="Note Heading"/>
    <w:basedOn w:val="Normal"/>
    <w:next w:val="Normal"/>
    <w:link w:val="NoteHeadingChar"/>
    <w:uiPriority w:val="99"/>
    <w:semiHidden/>
    <w:rsid w:val="00171962"/>
  </w:style>
  <w:style w:type="character" w:customStyle="1" w:styleId="NoteHeadingChar">
    <w:name w:val="Note Heading Char"/>
    <w:basedOn w:val="DefaultParagraphFont"/>
    <w:link w:val="NoteHeading"/>
    <w:uiPriority w:val="99"/>
    <w:locked/>
    <w:rsid w:val="00171962"/>
    <w:rPr>
      <w:rFonts w:cs="Times New Roman"/>
      <w:sz w:val="24"/>
      <w:lang w:val="en-GB"/>
    </w:rPr>
  </w:style>
  <w:style w:type="character" w:styleId="PlaceholderText">
    <w:name w:val="Placeholder Text"/>
    <w:basedOn w:val="DefaultParagraphFont"/>
    <w:uiPriority w:val="99"/>
    <w:semiHidden/>
    <w:rsid w:val="00171962"/>
    <w:rPr>
      <w:rFonts w:cs="Times New Roman"/>
      <w:color w:val="808080"/>
    </w:rPr>
  </w:style>
  <w:style w:type="paragraph" w:styleId="PlainText">
    <w:name w:val="Plain Text"/>
    <w:basedOn w:val="Normal"/>
    <w:link w:val="PlainTextChar"/>
    <w:uiPriority w:val="99"/>
    <w:semiHidden/>
    <w:rsid w:val="00171962"/>
    <w:rPr>
      <w:rFonts w:ascii="Consolas" w:hAnsi="Consolas" w:cs="Consolas"/>
      <w:sz w:val="21"/>
      <w:szCs w:val="21"/>
    </w:rPr>
  </w:style>
  <w:style w:type="character" w:customStyle="1" w:styleId="PlainTextChar">
    <w:name w:val="Plain Text Char"/>
    <w:basedOn w:val="DefaultParagraphFont"/>
    <w:link w:val="PlainText"/>
    <w:uiPriority w:val="99"/>
    <w:locked/>
    <w:rsid w:val="00171962"/>
    <w:rPr>
      <w:rFonts w:ascii="Consolas" w:hAnsi="Consolas" w:cs="Consolas"/>
      <w:sz w:val="21"/>
      <w:szCs w:val="21"/>
      <w:lang w:val="en-GB"/>
    </w:rPr>
  </w:style>
  <w:style w:type="paragraph" w:styleId="Salutation">
    <w:name w:val="Salutation"/>
    <w:basedOn w:val="Normal"/>
    <w:next w:val="Normal"/>
    <w:link w:val="SalutationChar"/>
    <w:uiPriority w:val="99"/>
    <w:semiHidden/>
    <w:rsid w:val="00171962"/>
  </w:style>
  <w:style w:type="character" w:customStyle="1" w:styleId="SalutationChar">
    <w:name w:val="Salutation Char"/>
    <w:basedOn w:val="DefaultParagraphFont"/>
    <w:link w:val="Salutation"/>
    <w:uiPriority w:val="99"/>
    <w:locked/>
    <w:rsid w:val="00171962"/>
    <w:rPr>
      <w:rFonts w:cs="Times New Roman"/>
      <w:sz w:val="24"/>
      <w:lang w:val="en-GB"/>
    </w:rPr>
  </w:style>
  <w:style w:type="paragraph" w:styleId="Signature">
    <w:name w:val="Signature"/>
    <w:basedOn w:val="Normal"/>
    <w:link w:val="SignatureChar"/>
    <w:uiPriority w:val="99"/>
    <w:semiHidden/>
    <w:rsid w:val="00171962"/>
    <w:pPr>
      <w:ind w:left="4252"/>
    </w:pPr>
  </w:style>
  <w:style w:type="character" w:customStyle="1" w:styleId="SignatureChar">
    <w:name w:val="Signature Char"/>
    <w:basedOn w:val="DefaultParagraphFont"/>
    <w:link w:val="Signature"/>
    <w:uiPriority w:val="99"/>
    <w:locked/>
    <w:rsid w:val="00171962"/>
    <w:rPr>
      <w:rFonts w:cs="Times New Roman"/>
      <w:sz w:val="24"/>
      <w:lang w:val="en-GB"/>
    </w:rPr>
  </w:style>
  <w:style w:type="table" w:styleId="Table3Deffects1">
    <w:name w:val="Table 3D effects 1"/>
    <w:basedOn w:val="TableNormal"/>
    <w:uiPriority w:val="99"/>
    <w:semiHidden/>
    <w:rsid w:val="00171962"/>
    <w:pPr>
      <w:suppressAutoHyphens/>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171962"/>
    <w:pPr>
      <w:suppressAutoHyphens/>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171962"/>
    <w:pPr>
      <w:suppressAutoHyphens/>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171962"/>
    <w:pPr>
      <w:suppressAutoHyphens/>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171962"/>
    <w:pPr>
      <w:suppressAutoHyphens/>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171962"/>
    <w:pPr>
      <w:suppressAutoHyphens/>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171962"/>
    <w:pPr>
      <w:suppressAutoHyphens/>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171962"/>
    <w:pPr>
      <w:suppressAutoHyphens/>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171962"/>
    <w:pPr>
      <w:suppressAutoHyphens/>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171962"/>
    <w:pPr>
      <w:suppressAutoHyphens/>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171962"/>
    <w:pPr>
      <w:suppressAutoHyphens/>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171962"/>
    <w:pPr>
      <w:suppressAutoHyphens/>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171962"/>
    <w:pPr>
      <w:suppressAutoHyphens/>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171962"/>
    <w:pPr>
      <w:suppressAutoHyphens/>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171962"/>
    <w:pPr>
      <w:suppressAutoHyphens/>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171962"/>
    <w:pPr>
      <w:suppressAutoHyphens/>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171962"/>
    <w:pPr>
      <w:suppressAutoHyphens/>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4214B5"/>
    <w:rPr>
      <w:rFonts w:eastAsia="MS Mincho"/>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171962"/>
    <w:pPr>
      <w:suppressAutoHyphens/>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171962"/>
    <w:pPr>
      <w:suppressAutoHyphens/>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171962"/>
    <w:pPr>
      <w:suppressAutoHyphens/>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171962"/>
    <w:pPr>
      <w:suppressAutoHyphens/>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171962"/>
    <w:pPr>
      <w:suppressAutoHyphens/>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171962"/>
    <w:pPr>
      <w:suppressAutoHyphens/>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171962"/>
    <w:pPr>
      <w:suppressAutoHyphens/>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171962"/>
    <w:pPr>
      <w:suppressAutoHyphens/>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171962"/>
    <w:pPr>
      <w:suppressAutoHyphens/>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171962"/>
    <w:pPr>
      <w:suppressAutoHyphens/>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171962"/>
    <w:pPr>
      <w:suppressAutoHyphens/>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171962"/>
    <w:pPr>
      <w:suppressAutoHyphens/>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171962"/>
    <w:pPr>
      <w:suppressAutoHyphens/>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171962"/>
    <w:pPr>
      <w:suppressAutoHyphens/>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171962"/>
    <w:pPr>
      <w:suppressAutoHyphens/>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171962"/>
    <w:pPr>
      <w:suppressAutoHyphens/>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171962"/>
    <w:pPr>
      <w:ind w:left="240" w:hanging="240"/>
    </w:pPr>
  </w:style>
  <w:style w:type="paragraph" w:styleId="TableofFigures">
    <w:name w:val="table of figures"/>
    <w:basedOn w:val="Normal"/>
    <w:next w:val="Normal"/>
    <w:uiPriority w:val="99"/>
    <w:semiHidden/>
    <w:rsid w:val="00171962"/>
  </w:style>
  <w:style w:type="table" w:styleId="TableProfessional">
    <w:name w:val="Table Professional"/>
    <w:basedOn w:val="TableNormal"/>
    <w:uiPriority w:val="99"/>
    <w:semiHidden/>
    <w:rsid w:val="00171962"/>
    <w:pPr>
      <w:suppressAutoHyphens/>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171962"/>
    <w:pPr>
      <w:suppressAutoHyphens/>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171962"/>
    <w:pPr>
      <w:suppressAutoHyphens/>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171962"/>
    <w:pPr>
      <w:suppressAutoHyphens/>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171962"/>
    <w:pPr>
      <w:suppressAutoHyphens/>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171962"/>
    <w:pPr>
      <w:suppressAutoHyphens/>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171962"/>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171962"/>
    <w:pPr>
      <w:suppressAutoHyphens/>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171962"/>
    <w:pPr>
      <w:suppressAutoHyphens/>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171962"/>
    <w:pPr>
      <w:suppressAutoHyphens/>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4214B5"/>
    <w:pPr>
      <w:spacing w:before="120"/>
    </w:pPr>
    <w:rPr>
      <w:rFonts w:eastAsia="MS Gothic"/>
      <w:b/>
      <w:bCs/>
      <w:color w:val="474747"/>
      <w:szCs w:val="24"/>
    </w:rPr>
  </w:style>
  <w:style w:type="paragraph" w:styleId="TOC1">
    <w:name w:val="toc 1"/>
    <w:basedOn w:val="Normal"/>
    <w:next w:val="Normal"/>
    <w:autoRedefine/>
    <w:uiPriority w:val="99"/>
    <w:semiHidden/>
    <w:rsid w:val="004214B5"/>
    <w:pPr>
      <w:spacing w:before="120" w:after="60"/>
      <w:ind w:left="340" w:right="340" w:hanging="340"/>
    </w:pPr>
    <w:rPr>
      <w:color w:val="0D0D0D"/>
    </w:rPr>
  </w:style>
  <w:style w:type="paragraph" w:styleId="TOC2">
    <w:name w:val="toc 2"/>
    <w:basedOn w:val="Normal"/>
    <w:next w:val="Normal"/>
    <w:autoRedefine/>
    <w:uiPriority w:val="99"/>
    <w:semiHidden/>
    <w:rsid w:val="004214B5"/>
    <w:pPr>
      <w:spacing w:after="60"/>
      <w:ind w:left="680" w:right="340" w:hanging="340"/>
    </w:pPr>
  </w:style>
  <w:style w:type="paragraph" w:styleId="TOC3">
    <w:name w:val="toc 3"/>
    <w:basedOn w:val="Normal"/>
    <w:next w:val="Normal"/>
    <w:autoRedefine/>
    <w:uiPriority w:val="99"/>
    <w:semiHidden/>
    <w:rsid w:val="004214B5"/>
    <w:pPr>
      <w:spacing w:after="60"/>
      <w:ind w:left="1020" w:right="340" w:hanging="340"/>
    </w:pPr>
  </w:style>
  <w:style w:type="paragraph" w:styleId="TOC4">
    <w:name w:val="toc 4"/>
    <w:basedOn w:val="Normal"/>
    <w:next w:val="Normal"/>
    <w:autoRedefine/>
    <w:uiPriority w:val="99"/>
    <w:semiHidden/>
    <w:rsid w:val="004214B5"/>
    <w:pPr>
      <w:tabs>
        <w:tab w:val="right" w:leader="dot" w:pos="9017"/>
      </w:tabs>
      <w:spacing w:after="60"/>
      <w:ind w:left="1361" w:right="340" w:hanging="340"/>
    </w:pPr>
  </w:style>
  <w:style w:type="paragraph" w:styleId="TOC5">
    <w:name w:val="toc 5"/>
    <w:basedOn w:val="Normal"/>
    <w:next w:val="Normal"/>
    <w:autoRedefine/>
    <w:uiPriority w:val="99"/>
    <w:semiHidden/>
    <w:rsid w:val="004214B5"/>
    <w:pPr>
      <w:spacing w:after="60"/>
      <w:ind w:left="1701" w:right="340" w:hanging="340"/>
    </w:pPr>
  </w:style>
  <w:style w:type="paragraph" w:styleId="TOC6">
    <w:name w:val="toc 6"/>
    <w:basedOn w:val="Normal"/>
    <w:next w:val="Normal"/>
    <w:autoRedefine/>
    <w:uiPriority w:val="99"/>
    <w:semiHidden/>
    <w:rsid w:val="00171962"/>
    <w:pPr>
      <w:spacing w:after="100"/>
      <w:ind w:left="1200"/>
    </w:pPr>
  </w:style>
  <w:style w:type="paragraph" w:styleId="TOC7">
    <w:name w:val="toc 7"/>
    <w:basedOn w:val="Normal"/>
    <w:next w:val="Normal"/>
    <w:autoRedefine/>
    <w:uiPriority w:val="99"/>
    <w:semiHidden/>
    <w:rsid w:val="00171962"/>
    <w:pPr>
      <w:spacing w:after="100"/>
      <w:ind w:left="1440"/>
    </w:pPr>
  </w:style>
  <w:style w:type="paragraph" w:styleId="TOC8">
    <w:name w:val="toc 8"/>
    <w:basedOn w:val="Normal"/>
    <w:next w:val="Normal"/>
    <w:autoRedefine/>
    <w:uiPriority w:val="99"/>
    <w:semiHidden/>
    <w:rsid w:val="00171962"/>
    <w:pPr>
      <w:spacing w:after="100"/>
      <w:ind w:left="1680"/>
    </w:pPr>
  </w:style>
  <w:style w:type="paragraph" w:styleId="TOC9">
    <w:name w:val="toc 9"/>
    <w:basedOn w:val="Normal"/>
    <w:next w:val="Normal"/>
    <w:autoRedefine/>
    <w:uiPriority w:val="99"/>
    <w:semiHidden/>
    <w:rsid w:val="00171962"/>
    <w:pPr>
      <w:spacing w:after="100"/>
      <w:ind w:left="1920"/>
    </w:pPr>
  </w:style>
  <w:style w:type="paragraph" w:customStyle="1" w:styleId="ECHRTitleCentre1">
    <w:name w:val="ECHR_Title_Centre_1"/>
    <w:aliases w:val="Opi_H_Head"/>
    <w:basedOn w:val="Normal"/>
    <w:next w:val="OpiPara"/>
    <w:uiPriority w:val="99"/>
    <w:rsid w:val="004214B5"/>
    <w:pPr>
      <w:keepNext/>
      <w:keepLines/>
      <w:spacing w:after="240"/>
      <w:jc w:val="center"/>
      <w:outlineLvl w:val="0"/>
    </w:pPr>
    <w:rPr>
      <w:sz w:val="28"/>
      <w:lang w:val="fr-FR" w:eastAsia="fr-FR"/>
    </w:rPr>
  </w:style>
  <w:style w:type="paragraph" w:customStyle="1" w:styleId="JuQuotSub">
    <w:name w:val="Ju_Quot_Sub"/>
    <w:basedOn w:val="ECHRParaQuote"/>
    <w:uiPriority w:val="99"/>
    <w:rsid w:val="004214B5"/>
    <w:pPr>
      <w:ind w:left="567"/>
    </w:pPr>
  </w:style>
  <w:style w:type="paragraph" w:customStyle="1" w:styleId="JuInitialled">
    <w:name w:val="Ju_Initialled"/>
    <w:basedOn w:val="Normal"/>
    <w:uiPriority w:val="99"/>
    <w:rsid w:val="004214B5"/>
    <w:pPr>
      <w:tabs>
        <w:tab w:val="center" w:pos="6407"/>
      </w:tabs>
      <w:spacing w:before="720"/>
      <w:jc w:val="right"/>
    </w:pPr>
    <w:rPr>
      <w:lang w:val="fr-FR" w:eastAsia="fr-FR"/>
    </w:rPr>
  </w:style>
  <w:style w:type="paragraph" w:customStyle="1" w:styleId="OpiHA">
    <w:name w:val="Opi_H_A"/>
    <w:basedOn w:val="ECHRHeading1"/>
    <w:next w:val="OpiPara"/>
    <w:uiPriority w:val="99"/>
    <w:rsid w:val="004214B5"/>
    <w:pPr>
      <w:tabs>
        <w:tab w:val="clear" w:pos="357"/>
      </w:tabs>
      <w:outlineLvl w:val="1"/>
    </w:pPr>
    <w:rPr>
      <w:b/>
    </w:rPr>
  </w:style>
  <w:style w:type="character" w:customStyle="1" w:styleId="JUNAMES0">
    <w:name w:val="JU_NAMES"/>
    <w:uiPriority w:val="99"/>
    <w:rsid w:val="004214B5"/>
    <w:rPr>
      <w:smallCaps/>
    </w:rPr>
  </w:style>
  <w:style w:type="paragraph" w:customStyle="1" w:styleId="OpiTranslation">
    <w:name w:val="Opi_Translation"/>
    <w:basedOn w:val="Normal"/>
    <w:next w:val="OpiPara"/>
    <w:uiPriority w:val="99"/>
    <w:rsid w:val="004214B5"/>
    <w:pPr>
      <w:jc w:val="center"/>
      <w:outlineLvl w:val="0"/>
    </w:pPr>
    <w:rPr>
      <w:i/>
      <w:lang w:val="fr-FR" w:eastAsia="fr-FR"/>
    </w:rPr>
  </w:style>
  <w:style w:type="paragraph" w:customStyle="1" w:styleId="DecHTitle">
    <w:name w:val="Dec_H_Title"/>
    <w:basedOn w:val="ECHRTitleCentre1"/>
    <w:uiPriority w:val="99"/>
    <w:semiHidden/>
    <w:rsid w:val="004214B5"/>
  </w:style>
  <w:style w:type="paragraph" w:customStyle="1" w:styleId="ECHRHeading3">
    <w:name w:val="ECHR_Heading_3"/>
    <w:aliases w:val="Ju_H_1."/>
    <w:basedOn w:val="Heading3"/>
    <w:next w:val="ECHRPara"/>
    <w:uiPriority w:val="99"/>
    <w:rsid w:val="004214B5"/>
    <w:pPr>
      <w:keepNext/>
      <w:keepLines/>
      <w:tabs>
        <w:tab w:val="left" w:pos="731"/>
      </w:tabs>
      <w:spacing w:before="240" w:after="120" w:line="240" w:lineRule="auto"/>
      <w:ind w:left="732" w:hanging="301"/>
    </w:pPr>
    <w:rPr>
      <w:b w:val="0"/>
      <w:i/>
      <w:color w:val="auto"/>
      <w:lang w:val="fr-FR" w:eastAsia="fr-FR"/>
    </w:rPr>
  </w:style>
  <w:style w:type="paragraph" w:customStyle="1" w:styleId="ECHRHeading4">
    <w:name w:val="ECHR_Heading_4"/>
    <w:aliases w:val="Ju_H_a"/>
    <w:basedOn w:val="Heading4"/>
    <w:next w:val="ECHRPara"/>
    <w:uiPriority w:val="99"/>
    <w:rsid w:val="004214B5"/>
    <w:pPr>
      <w:keepNext/>
      <w:keepLines/>
      <w:tabs>
        <w:tab w:val="left" w:pos="975"/>
      </w:tabs>
      <w:spacing w:before="240" w:after="120"/>
      <w:ind w:left="975" w:hanging="340"/>
    </w:pPr>
    <w:rPr>
      <w:i w:val="0"/>
      <w:color w:val="auto"/>
      <w:sz w:val="20"/>
      <w:lang w:val="fr-FR" w:eastAsia="fr-FR"/>
    </w:rPr>
  </w:style>
  <w:style w:type="paragraph" w:customStyle="1" w:styleId="ECHRHeading5">
    <w:name w:val="ECHR_Heading_5"/>
    <w:aliases w:val="Ju_H_i"/>
    <w:basedOn w:val="Heading5"/>
    <w:next w:val="ECHRPara"/>
    <w:uiPriority w:val="99"/>
    <w:rsid w:val="004214B5"/>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99"/>
    <w:rsid w:val="004214B5"/>
    <w:pPr>
      <w:keepNext/>
      <w:keepLines/>
      <w:tabs>
        <w:tab w:val="left" w:pos="1372"/>
      </w:tabs>
      <w:spacing w:before="240" w:after="120" w:line="240" w:lineRule="auto"/>
      <w:ind w:left="1373" w:hanging="335"/>
    </w:pPr>
    <w:rPr>
      <w:b w:val="0"/>
      <w:color w:val="auto"/>
      <w:sz w:val="20"/>
      <w:lang w:val="fr-FR" w:eastAsia="fr-FR"/>
    </w:rPr>
  </w:style>
  <w:style w:type="paragraph" w:customStyle="1" w:styleId="ECHRHeading7">
    <w:name w:val="ECHR_Heading_7"/>
    <w:aliases w:val="Ju_H_–"/>
    <w:basedOn w:val="Heading7"/>
    <w:next w:val="ECHRPara"/>
    <w:uiPriority w:val="99"/>
    <w:rsid w:val="004214B5"/>
    <w:pPr>
      <w:keepNext/>
      <w:keepLines/>
      <w:spacing w:before="240" w:after="120"/>
      <w:ind w:left="1236"/>
    </w:pPr>
    <w:rPr>
      <w:sz w:val="20"/>
    </w:rPr>
  </w:style>
  <w:style w:type="paragraph" w:customStyle="1" w:styleId="DecList">
    <w:name w:val="Dec_List"/>
    <w:basedOn w:val="Normal"/>
    <w:uiPriority w:val="99"/>
    <w:semiHidden/>
    <w:rsid w:val="004214B5"/>
    <w:pPr>
      <w:spacing w:before="240"/>
      <w:ind w:left="284"/>
    </w:pPr>
  </w:style>
  <w:style w:type="paragraph" w:customStyle="1" w:styleId="OpiH1">
    <w:name w:val="Opi_H_1"/>
    <w:basedOn w:val="ECHRHeading2"/>
    <w:uiPriority w:val="99"/>
    <w:rsid w:val="004214B5"/>
    <w:pPr>
      <w:ind w:left="635" w:hanging="357"/>
      <w:outlineLvl w:val="2"/>
    </w:pPr>
  </w:style>
  <w:style w:type="paragraph" w:customStyle="1" w:styleId="OpiHa0">
    <w:name w:val="Opi_H_a"/>
    <w:basedOn w:val="ECHRHeading3"/>
    <w:uiPriority w:val="99"/>
    <w:rsid w:val="004214B5"/>
    <w:pPr>
      <w:ind w:left="833" w:hanging="357"/>
      <w:outlineLvl w:val="3"/>
    </w:pPr>
    <w:rPr>
      <w:b/>
      <w:i w:val="0"/>
      <w:sz w:val="20"/>
    </w:rPr>
  </w:style>
  <w:style w:type="paragraph" w:customStyle="1" w:styleId="OpiHi">
    <w:name w:val="Opi_H_i"/>
    <w:basedOn w:val="ECHRHeading4"/>
    <w:uiPriority w:val="99"/>
    <w:rsid w:val="004214B5"/>
    <w:pPr>
      <w:ind w:left="1037" w:hanging="357"/>
      <w:outlineLvl w:val="4"/>
    </w:pPr>
    <w:rPr>
      <w:b w:val="0"/>
      <w:i/>
    </w:rPr>
  </w:style>
  <w:style w:type="table" w:customStyle="1" w:styleId="ECHRListTable">
    <w:name w:val="ECHR_List_Table"/>
    <w:uiPriority w:val="99"/>
    <w:rsid w:val="004214B5"/>
    <w:rPr>
      <w:sz w:val="20"/>
      <w:szCs w:val="20"/>
      <w:lang w:val="en-US" w:eastAsia="en-US"/>
    </w:rPr>
    <w:tblPr>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character" w:customStyle="1" w:styleId="JuParaCar">
    <w:name w:val="Ju_Para Car"/>
    <w:uiPriority w:val="99"/>
    <w:rsid w:val="002C1B65"/>
    <w:rPr>
      <w:sz w:val="24"/>
      <w:lang w:eastAsia="fr-FR"/>
    </w:rPr>
  </w:style>
  <w:style w:type="paragraph" w:customStyle="1" w:styleId="jupara">
    <w:name w:val="jupara"/>
    <w:basedOn w:val="Normal"/>
    <w:uiPriority w:val="99"/>
    <w:rsid w:val="00EE1111"/>
    <w:pPr>
      <w:ind w:firstLine="284"/>
    </w:pPr>
    <w:rPr>
      <w:rFonts w:eastAsia="Times New Roman"/>
      <w:szCs w:val="24"/>
      <w:lang w:val="en-GB" w:eastAsia="en-GB"/>
    </w:rPr>
  </w:style>
  <w:style w:type="paragraph" w:customStyle="1" w:styleId="jucase0">
    <w:name w:val="jucase"/>
    <w:basedOn w:val="Normal"/>
    <w:uiPriority w:val="99"/>
    <w:rsid w:val="00EE1111"/>
    <w:pPr>
      <w:ind w:firstLine="284"/>
    </w:pPr>
    <w:rPr>
      <w:rFonts w:eastAsia="Times New Roman"/>
      <w:b/>
      <w:bCs/>
      <w:szCs w:val="24"/>
      <w:lang w:val="en-GB" w:eastAsia="en-GB"/>
    </w:rPr>
  </w:style>
  <w:style w:type="character" w:customStyle="1" w:styleId="hpsalt-edited">
    <w:name w:val="hps alt-edited"/>
    <w:basedOn w:val="DefaultParagraphFont"/>
    <w:uiPriority w:val="99"/>
    <w:rsid w:val="00375441"/>
    <w:rPr>
      <w:rFonts w:cs="Times New Roman"/>
    </w:rPr>
  </w:style>
  <w:style w:type="character" w:customStyle="1" w:styleId="hps">
    <w:name w:val="hps"/>
    <w:basedOn w:val="DefaultParagraphFont"/>
    <w:uiPriority w:val="99"/>
    <w:rsid w:val="00375441"/>
    <w:rPr>
      <w:rFonts w:cs="Times New Roman"/>
    </w:rPr>
  </w:style>
  <w:style w:type="numbering" w:styleId="1ai">
    <w:name w:val="Outline List 1"/>
    <w:basedOn w:val="NoList"/>
    <w:uiPriority w:val="99"/>
    <w:semiHidden/>
    <w:unhideWhenUsed/>
    <w:locked/>
    <w:rsid w:val="00F81AD0"/>
    <w:pPr>
      <w:numPr>
        <w:numId w:val="22"/>
      </w:numPr>
    </w:pPr>
  </w:style>
  <w:style w:type="numbering" w:styleId="111111">
    <w:name w:val="Outline List 2"/>
    <w:basedOn w:val="NoList"/>
    <w:uiPriority w:val="99"/>
    <w:semiHidden/>
    <w:unhideWhenUsed/>
    <w:locked/>
    <w:rsid w:val="00F81AD0"/>
    <w:pPr>
      <w:numPr>
        <w:numId w:val="21"/>
      </w:numPr>
    </w:pPr>
  </w:style>
  <w:style w:type="numbering" w:customStyle="1" w:styleId="ECHRA1StyleBulletedSquare">
    <w:name w:val="ECHR_A1_Style_Bulleted_Square"/>
    <w:rsid w:val="00F81AD0"/>
    <w:pPr>
      <w:numPr>
        <w:numId w:val="25"/>
      </w:numPr>
    </w:pPr>
  </w:style>
  <w:style w:type="numbering" w:styleId="ArticleSection">
    <w:name w:val="Outline List 3"/>
    <w:basedOn w:val="NoList"/>
    <w:uiPriority w:val="99"/>
    <w:semiHidden/>
    <w:unhideWhenUsed/>
    <w:locked/>
    <w:rsid w:val="00F81AD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630665">
      <w:marLeft w:val="0"/>
      <w:marRight w:val="0"/>
      <w:marTop w:val="0"/>
      <w:marBottom w:val="0"/>
      <w:divBdr>
        <w:top w:val="none" w:sz="0" w:space="0" w:color="auto"/>
        <w:left w:val="none" w:sz="0" w:space="0" w:color="auto"/>
        <w:bottom w:val="none" w:sz="0" w:space="0" w:color="auto"/>
        <w:right w:val="none" w:sz="0" w:space="0" w:color="auto"/>
      </w:divBdr>
      <w:divsChild>
        <w:div w:id="1702630668">
          <w:marLeft w:val="0"/>
          <w:marRight w:val="0"/>
          <w:marTop w:val="0"/>
          <w:marBottom w:val="0"/>
          <w:divBdr>
            <w:top w:val="none" w:sz="0" w:space="0" w:color="auto"/>
            <w:left w:val="none" w:sz="0" w:space="0" w:color="auto"/>
            <w:bottom w:val="none" w:sz="0" w:space="0" w:color="auto"/>
            <w:right w:val="none" w:sz="0" w:space="0" w:color="auto"/>
          </w:divBdr>
          <w:divsChild>
            <w:div w:id="1702630679">
              <w:marLeft w:val="0"/>
              <w:marRight w:val="0"/>
              <w:marTop w:val="0"/>
              <w:marBottom w:val="0"/>
              <w:divBdr>
                <w:top w:val="none" w:sz="0" w:space="0" w:color="auto"/>
                <w:left w:val="none" w:sz="0" w:space="0" w:color="auto"/>
                <w:bottom w:val="none" w:sz="0" w:space="0" w:color="auto"/>
                <w:right w:val="none" w:sz="0" w:space="0" w:color="auto"/>
              </w:divBdr>
              <w:divsChild>
                <w:div w:id="1702630681">
                  <w:marLeft w:val="0"/>
                  <w:marRight w:val="0"/>
                  <w:marTop w:val="0"/>
                  <w:marBottom w:val="0"/>
                  <w:divBdr>
                    <w:top w:val="none" w:sz="0" w:space="0" w:color="auto"/>
                    <w:left w:val="none" w:sz="0" w:space="0" w:color="auto"/>
                    <w:bottom w:val="none" w:sz="0" w:space="0" w:color="auto"/>
                    <w:right w:val="none" w:sz="0" w:space="0" w:color="auto"/>
                  </w:divBdr>
                  <w:divsChild>
                    <w:div w:id="1702630670">
                      <w:marLeft w:val="0"/>
                      <w:marRight w:val="0"/>
                      <w:marTop w:val="0"/>
                      <w:marBottom w:val="0"/>
                      <w:divBdr>
                        <w:top w:val="none" w:sz="0" w:space="0" w:color="auto"/>
                        <w:left w:val="none" w:sz="0" w:space="0" w:color="auto"/>
                        <w:bottom w:val="none" w:sz="0" w:space="0" w:color="auto"/>
                        <w:right w:val="none" w:sz="0" w:space="0" w:color="auto"/>
                      </w:divBdr>
                      <w:divsChild>
                        <w:div w:id="1702630669">
                          <w:marLeft w:val="0"/>
                          <w:marRight w:val="0"/>
                          <w:marTop w:val="0"/>
                          <w:marBottom w:val="0"/>
                          <w:divBdr>
                            <w:top w:val="none" w:sz="0" w:space="0" w:color="auto"/>
                            <w:left w:val="none" w:sz="0" w:space="0" w:color="auto"/>
                            <w:bottom w:val="none" w:sz="0" w:space="0" w:color="auto"/>
                            <w:right w:val="none" w:sz="0" w:space="0" w:color="auto"/>
                          </w:divBdr>
                          <w:divsChild>
                            <w:div w:id="170263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630666">
      <w:marLeft w:val="0"/>
      <w:marRight w:val="0"/>
      <w:marTop w:val="0"/>
      <w:marBottom w:val="0"/>
      <w:divBdr>
        <w:top w:val="none" w:sz="0" w:space="0" w:color="auto"/>
        <w:left w:val="none" w:sz="0" w:space="0" w:color="auto"/>
        <w:bottom w:val="none" w:sz="0" w:space="0" w:color="auto"/>
        <w:right w:val="none" w:sz="0" w:space="0" w:color="auto"/>
      </w:divBdr>
    </w:div>
    <w:div w:id="1702630671">
      <w:marLeft w:val="0"/>
      <w:marRight w:val="0"/>
      <w:marTop w:val="0"/>
      <w:marBottom w:val="0"/>
      <w:divBdr>
        <w:top w:val="none" w:sz="0" w:space="0" w:color="auto"/>
        <w:left w:val="none" w:sz="0" w:space="0" w:color="auto"/>
        <w:bottom w:val="none" w:sz="0" w:space="0" w:color="auto"/>
        <w:right w:val="none" w:sz="0" w:space="0" w:color="auto"/>
      </w:divBdr>
    </w:div>
    <w:div w:id="1702630673">
      <w:marLeft w:val="0"/>
      <w:marRight w:val="0"/>
      <w:marTop w:val="0"/>
      <w:marBottom w:val="0"/>
      <w:divBdr>
        <w:top w:val="none" w:sz="0" w:space="0" w:color="auto"/>
        <w:left w:val="none" w:sz="0" w:space="0" w:color="auto"/>
        <w:bottom w:val="none" w:sz="0" w:space="0" w:color="auto"/>
        <w:right w:val="none" w:sz="0" w:space="0" w:color="auto"/>
      </w:divBdr>
    </w:div>
    <w:div w:id="1702630680">
      <w:marLeft w:val="0"/>
      <w:marRight w:val="0"/>
      <w:marTop w:val="0"/>
      <w:marBottom w:val="0"/>
      <w:divBdr>
        <w:top w:val="none" w:sz="0" w:space="0" w:color="auto"/>
        <w:left w:val="none" w:sz="0" w:space="0" w:color="auto"/>
        <w:bottom w:val="none" w:sz="0" w:space="0" w:color="auto"/>
        <w:right w:val="none" w:sz="0" w:space="0" w:color="auto"/>
      </w:divBdr>
      <w:divsChild>
        <w:div w:id="1702630676">
          <w:marLeft w:val="0"/>
          <w:marRight w:val="0"/>
          <w:marTop w:val="0"/>
          <w:marBottom w:val="0"/>
          <w:divBdr>
            <w:top w:val="none" w:sz="0" w:space="0" w:color="auto"/>
            <w:left w:val="none" w:sz="0" w:space="0" w:color="auto"/>
            <w:bottom w:val="none" w:sz="0" w:space="0" w:color="auto"/>
            <w:right w:val="none" w:sz="0" w:space="0" w:color="auto"/>
          </w:divBdr>
          <w:divsChild>
            <w:div w:id="1702630677">
              <w:marLeft w:val="0"/>
              <w:marRight w:val="0"/>
              <w:marTop w:val="0"/>
              <w:marBottom w:val="0"/>
              <w:divBdr>
                <w:top w:val="none" w:sz="0" w:space="0" w:color="auto"/>
                <w:left w:val="none" w:sz="0" w:space="0" w:color="auto"/>
                <w:bottom w:val="none" w:sz="0" w:space="0" w:color="auto"/>
                <w:right w:val="none" w:sz="0" w:space="0" w:color="auto"/>
              </w:divBdr>
              <w:divsChild>
                <w:div w:id="1702630674">
                  <w:marLeft w:val="0"/>
                  <w:marRight w:val="0"/>
                  <w:marTop w:val="0"/>
                  <w:marBottom w:val="0"/>
                  <w:divBdr>
                    <w:top w:val="none" w:sz="0" w:space="0" w:color="auto"/>
                    <w:left w:val="none" w:sz="0" w:space="0" w:color="auto"/>
                    <w:bottom w:val="none" w:sz="0" w:space="0" w:color="auto"/>
                    <w:right w:val="none" w:sz="0" w:space="0" w:color="auto"/>
                  </w:divBdr>
                  <w:divsChild>
                    <w:div w:id="1702630672">
                      <w:marLeft w:val="0"/>
                      <w:marRight w:val="0"/>
                      <w:marTop w:val="0"/>
                      <w:marBottom w:val="0"/>
                      <w:divBdr>
                        <w:top w:val="none" w:sz="0" w:space="0" w:color="auto"/>
                        <w:left w:val="none" w:sz="0" w:space="0" w:color="auto"/>
                        <w:bottom w:val="none" w:sz="0" w:space="0" w:color="auto"/>
                        <w:right w:val="none" w:sz="0" w:space="0" w:color="auto"/>
                      </w:divBdr>
                      <w:divsChild>
                        <w:div w:id="1702630678">
                          <w:marLeft w:val="0"/>
                          <w:marRight w:val="0"/>
                          <w:marTop w:val="0"/>
                          <w:marBottom w:val="0"/>
                          <w:divBdr>
                            <w:top w:val="none" w:sz="0" w:space="0" w:color="auto"/>
                            <w:left w:val="none" w:sz="0" w:space="0" w:color="auto"/>
                            <w:bottom w:val="none" w:sz="0" w:space="0" w:color="auto"/>
                            <w:right w:val="none" w:sz="0" w:space="0" w:color="auto"/>
                          </w:divBdr>
                          <w:divsChild>
                            <w:div w:id="17026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7803</Words>
  <Characters>44034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2015-11-04T14:50:00Z</dcterms:created>
  <dcterms:modified xsi:type="dcterms:W3CDTF">2015-11-04T14:50:00Z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