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19" w:rsidRDefault="00162460" w:rsidP="00162460">
      <w:pPr>
        <w:tabs>
          <w:tab w:val="left" w:pos="4230"/>
        </w:tabs>
        <w:spacing w:after="0" w:line="480" w:lineRule="atLeast"/>
        <w:rPr>
          <w:rFonts w:ascii="Garamond" w:eastAsia="Times New Roman" w:hAnsi="Garamond"/>
          <w:color w:val="808080"/>
          <w:spacing w:val="-35"/>
          <w:kern w:val="28"/>
          <w:sz w:val="96"/>
          <w:szCs w:val="20"/>
          <w:lang w:val="en-US"/>
        </w:rPr>
      </w:pPr>
      <w:bookmarkStart w:id="0" w:name="_GoBack"/>
      <w:bookmarkEnd w:id="0"/>
      <w:r>
        <w:rPr>
          <w:rFonts w:ascii="Garamond" w:eastAsia="Times New Roman" w:hAnsi="Garamond"/>
          <w:color w:val="808080"/>
          <w:spacing w:val="-35"/>
          <w:kern w:val="28"/>
          <w:sz w:val="96"/>
          <w:szCs w:val="20"/>
          <w:lang w:val="en-US"/>
        </w:rPr>
        <w:tab/>
      </w:r>
    </w:p>
    <w:p w:rsidR="00AE6E0F" w:rsidRDefault="00A61E02" w:rsidP="00B01927">
      <w:pPr>
        <w:spacing w:after="0" w:line="480" w:lineRule="atLeast"/>
        <w:jc w:val="center"/>
        <w:rPr>
          <w:rFonts w:ascii="Garamond" w:eastAsia="Times New Roman" w:hAnsi="Garamond"/>
          <w:color w:val="808080"/>
          <w:spacing w:val="-35"/>
          <w:kern w:val="28"/>
          <w:sz w:val="96"/>
          <w:szCs w:val="20"/>
          <w:lang w:val="en-US"/>
        </w:rPr>
      </w:pPr>
      <w:r>
        <w:rPr>
          <w:noProof/>
          <w:lang w:val="en-US"/>
        </w:rPr>
        <mc:AlternateContent>
          <mc:Choice Requires="wps">
            <w:drawing>
              <wp:anchor distT="0" distB="0" distL="114300" distR="114300" simplePos="0" relativeHeight="251657728" behindDoc="1" locked="0" layoutInCell="1" allowOverlap="0">
                <wp:simplePos x="0" y="0"/>
                <wp:positionH relativeFrom="margin">
                  <wp:align>center</wp:align>
                </wp:positionH>
                <wp:positionV relativeFrom="margin">
                  <wp:posOffset>1323975</wp:posOffset>
                </wp:positionV>
                <wp:extent cx="5933440" cy="5652135"/>
                <wp:effectExtent l="0" t="0" r="0" b="0"/>
                <wp:wrapTight wrapText="bothSides">
                  <wp:wrapPolygon edited="0">
                    <wp:start x="0" y="0"/>
                    <wp:lineTo x="0" y="21549"/>
                    <wp:lineTo x="21498" y="21549"/>
                    <wp:lineTo x="2149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5652135"/>
                        </a:xfrm>
                        <a:prstGeom prst="rect">
                          <a:avLst/>
                        </a:prstGeom>
                        <a:solidFill>
                          <a:sysClr val="window" lastClr="FFFFFF">
                            <a:lumMod val="95000"/>
                          </a:sysClr>
                        </a:solidFill>
                        <a:ln w="9525">
                          <a:noFill/>
                          <a:miter lim="800000"/>
                          <a:headEnd/>
                          <a:tailEnd/>
                        </a:ln>
                      </wps:spPr>
                      <wps:txbx>
                        <w:txbxContent>
                          <w:p w:rsidR="00673881" w:rsidRDefault="00673881" w:rsidP="00AA4273">
                            <w:pPr>
                              <w:spacing w:after="0" w:line="480" w:lineRule="atLeast"/>
                              <w:jc w:val="center"/>
                              <w:rPr>
                                <w:rFonts w:eastAsia="Times New Roman"/>
                                <w:b/>
                                <w:color w:val="3B3838"/>
                                <w:spacing w:val="-35"/>
                                <w:kern w:val="28"/>
                                <w:sz w:val="96"/>
                                <w:szCs w:val="20"/>
                                <w:lang w:val="en-US"/>
                              </w:rPr>
                            </w:pPr>
                          </w:p>
                          <w:p w:rsidR="00673881" w:rsidRPr="00CD4F85" w:rsidRDefault="00673881" w:rsidP="00AA4273">
                            <w:pPr>
                              <w:spacing w:after="0" w:line="480" w:lineRule="atLeast"/>
                              <w:jc w:val="center"/>
                              <w:rPr>
                                <w:rFonts w:eastAsia="Times New Roman"/>
                                <w:b/>
                                <w:color w:val="3B3838"/>
                                <w:spacing w:val="-35"/>
                                <w:kern w:val="28"/>
                                <w:sz w:val="96"/>
                                <w:szCs w:val="20"/>
                              </w:rPr>
                            </w:pPr>
                            <w:r w:rsidRPr="00CD4F85">
                              <w:rPr>
                                <w:rFonts w:eastAsia="Times New Roman"/>
                                <w:b/>
                                <w:color w:val="3B3838"/>
                                <w:spacing w:val="-35"/>
                                <w:kern w:val="28"/>
                                <w:sz w:val="96"/>
                                <w:szCs w:val="20"/>
                              </w:rPr>
                              <w:t>Б Ю Л Е Т И Н</w:t>
                            </w:r>
                          </w:p>
                          <w:p w:rsidR="00673881" w:rsidRDefault="00673881" w:rsidP="00AA4273">
                            <w:pPr>
                              <w:spacing w:after="0" w:line="480" w:lineRule="atLeast"/>
                              <w:jc w:val="center"/>
                              <w:rPr>
                                <w:rFonts w:eastAsia="Times New Roman"/>
                                <w:color w:val="3B3838"/>
                                <w:spacing w:val="-35"/>
                                <w:kern w:val="28"/>
                                <w:sz w:val="96"/>
                                <w:szCs w:val="20"/>
                              </w:rPr>
                            </w:pPr>
                            <w:r>
                              <w:rPr>
                                <w:rFonts w:eastAsia="Times New Roman"/>
                                <w:color w:val="3B3838"/>
                                <w:spacing w:val="-35"/>
                                <w:kern w:val="28"/>
                                <w:sz w:val="96"/>
                                <w:szCs w:val="20"/>
                              </w:rPr>
                              <w:t>Решения на ЕСПЧ</w:t>
                            </w:r>
                          </w:p>
                          <w:p w:rsidR="00673881" w:rsidRPr="00190148" w:rsidRDefault="00673881" w:rsidP="00AA4273">
                            <w:pPr>
                              <w:spacing w:after="0" w:line="480" w:lineRule="atLeast"/>
                              <w:jc w:val="center"/>
                              <w:rPr>
                                <w:rFonts w:eastAsia="Times New Roman"/>
                                <w:color w:val="3B3838"/>
                                <w:spacing w:val="-35"/>
                                <w:kern w:val="28"/>
                                <w:sz w:val="96"/>
                                <w:szCs w:val="20"/>
                              </w:rPr>
                            </w:pPr>
                            <w:r>
                              <w:rPr>
                                <w:rFonts w:eastAsia="Times New Roman"/>
                                <w:color w:val="3B3838"/>
                                <w:spacing w:val="-35"/>
                                <w:kern w:val="28"/>
                                <w:sz w:val="96"/>
                                <w:szCs w:val="20"/>
                              </w:rPr>
                              <w:t>п</w:t>
                            </w:r>
                            <w:r w:rsidRPr="00190148">
                              <w:rPr>
                                <w:rFonts w:eastAsia="Times New Roman"/>
                                <w:color w:val="3B3838"/>
                                <w:spacing w:val="-35"/>
                                <w:kern w:val="28"/>
                                <w:sz w:val="96"/>
                                <w:szCs w:val="20"/>
                              </w:rPr>
                              <w:t>о дела срещу България</w:t>
                            </w:r>
                          </w:p>
                          <w:p w:rsidR="00673881" w:rsidRPr="00DE33FF" w:rsidRDefault="00673881" w:rsidP="00AA4273">
                            <w:pPr>
                              <w:spacing w:after="0" w:line="480" w:lineRule="atLeast"/>
                              <w:ind w:left="708" w:hanging="708"/>
                              <w:jc w:val="center"/>
                              <w:rPr>
                                <w:rFonts w:ascii="Verdana" w:eastAsia="Times New Roman" w:hAnsi="Verdana"/>
                                <w:color w:val="3B3838"/>
                                <w:spacing w:val="-35"/>
                                <w:kern w:val="28"/>
                                <w:sz w:val="40"/>
                                <w:szCs w:val="40"/>
                                <w:lang w:val="en-US"/>
                              </w:rPr>
                            </w:pPr>
                            <w:r>
                              <w:rPr>
                                <w:rFonts w:ascii="Verdana" w:eastAsia="Times New Roman" w:hAnsi="Verdana"/>
                                <w:color w:val="3B3838"/>
                                <w:spacing w:val="-35"/>
                                <w:kern w:val="28"/>
                                <w:sz w:val="40"/>
                                <w:szCs w:val="40"/>
                              </w:rPr>
                              <w:t>Брой</w:t>
                            </w:r>
                            <w:r w:rsidRPr="00CD4F85">
                              <w:rPr>
                                <w:rFonts w:ascii="Verdana" w:eastAsia="Times New Roman" w:hAnsi="Verdana"/>
                                <w:color w:val="3B3838"/>
                                <w:spacing w:val="-35"/>
                                <w:kern w:val="28"/>
                                <w:sz w:val="40"/>
                                <w:szCs w:val="40"/>
                              </w:rPr>
                              <w:t xml:space="preserve"> </w:t>
                            </w:r>
                            <w:r>
                              <w:rPr>
                                <w:rFonts w:ascii="Verdana" w:eastAsia="Times New Roman" w:hAnsi="Verdana"/>
                                <w:color w:val="3B3838"/>
                                <w:spacing w:val="-35"/>
                                <w:kern w:val="28"/>
                                <w:sz w:val="40"/>
                                <w:szCs w:val="40"/>
                              </w:rPr>
                              <w:t>1</w:t>
                            </w:r>
                            <w:r>
                              <w:rPr>
                                <w:rFonts w:ascii="Verdana" w:eastAsia="Times New Roman" w:hAnsi="Verdana"/>
                                <w:color w:val="3B3838"/>
                                <w:spacing w:val="-35"/>
                                <w:kern w:val="28"/>
                                <w:sz w:val="40"/>
                                <w:szCs w:val="40"/>
                                <w:lang w:val="en-US"/>
                              </w:rPr>
                              <w:t>1</w:t>
                            </w:r>
                          </w:p>
                          <w:p w:rsidR="00673881" w:rsidRPr="00973383" w:rsidRDefault="00673881" w:rsidP="00AA4273">
                            <w:pPr>
                              <w:spacing w:after="0" w:line="480" w:lineRule="atLeast"/>
                              <w:ind w:left="708" w:hanging="708"/>
                              <w:jc w:val="center"/>
                              <w:rPr>
                                <w:rFonts w:ascii="Verdana" w:eastAsia="Times New Roman" w:hAnsi="Verdana"/>
                                <w:color w:val="3B3838"/>
                                <w:spacing w:val="-35"/>
                                <w:kern w:val="28"/>
                                <w:sz w:val="40"/>
                                <w:szCs w:val="40"/>
                              </w:rPr>
                            </w:pPr>
                            <w:r>
                              <w:rPr>
                                <w:rFonts w:ascii="Verdana" w:eastAsia="Times New Roman" w:hAnsi="Verdana"/>
                                <w:color w:val="3B3838"/>
                                <w:spacing w:val="-35"/>
                                <w:kern w:val="28"/>
                                <w:sz w:val="40"/>
                                <w:szCs w:val="40"/>
                              </w:rPr>
                              <w:t>януари – март 2016 г.</w:t>
                            </w:r>
                          </w:p>
                          <w:p w:rsidR="00673881" w:rsidRPr="00CD4F85" w:rsidRDefault="00673881" w:rsidP="00AA4273">
                            <w:pPr>
                              <w:ind w:left="708" w:hanging="708"/>
                              <w:rPr>
                                <w:rFonts w:ascii="Verdana" w:eastAsia="Times New Roman" w:hAnsi="Verdana"/>
                                <w:color w:val="3B3838"/>
                                <w:spacing w:val="-35"/>
                                <w:kern w:val="28"/>
                                <w:sz w:val="40"/>
                                <w:szCs w:val="40"/>
                              </w:rPr>
                            </w:pPr>
                          </w:p>
                          <w:p w:rsidR="00673881" w:rsidRDefault="00A61E02" w:rsidP="00AA4273">
                            <w:pPr>
                              <w:jc w:val="center"/>
                            </w:pPr>
                            <w:r w:rsidRPr="00481CFA">
                              <w:rPr>
                                <w:noProof/>
                                <w:lang w:val="en-US"/>
                              </w:rPr>
                              <w:drawing>
                                <wp:inline distT="0" distB="0" distL="0" distR="0">
                                  <wp:extent cx="666750" cy="381000"/>
                                  <wp:effectExtent l="0" t="0" r="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381000"/>
                                          </a:xfrm>
                                          <a:prstGeom prst="rect">
                                            <a:avLst/>
                                          </a:prstGeom>
                                          <a:noFill/>
                                          <a:ln>
                                            <a:noFill/>
                                          </a:ln>
                                        </pic:spPr>
                                      </pic:pic>
                                    </a:graphicData>
                                  </a:graphic>
                                </wp:inline>
                              </w:drawing>
                            </w:r>
                          </w:p>
                          <w:p w:rsidR="00673881" w:rsidRDefault="00673881" w:rsidP="008D5B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4.25pt;width:467.2pt;height:445.0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" o:allowoverlap="f" fillcolor="#f2f2f2" stroked="f">
                <v:textbox>
                  <w:txbxContent>
                    <w:p w:rsidR="00673881" w:rsidRDefault="00673881" w:rsidP="00AA4273">
                      <w:pPr>
                        <w:spacing w:after="0" w:line="480" w:lineRule="atLeast"/>
                        <w:jc w:val="center"/>
                        <w:rPr>
                          <w:rFonts w:eastAsia="Times New Roman"/>
                          <w:b/>
                          <w:color w:val="3B3838"/>
                          <w:spacing w:val="-35"/>
                          <w:kern w:val="28"/>
                          <w:sz w:val="96"/>
                          <w:szCs w:val="20"/>
                          <w:lang w:val="en-US"/>
                        </w:rPr>
                      </w:pPr>
                    </w:p>
                    <w:p w:rsidR="00673881" w:rsidRPr="00CD4F85" w:rsidRDefault="00673881" w:rsidP="00AA4273">
                      <w:pPr>
                        <w:spacing w:after="0" w:line="480" w:lineRule="atLeast"/>
                        <w:jc w:val="center"/>
                        <w:rPr>
                          <w:rFonts w:eastAsia="Times New Roman"/>
                          <w:b/>
                          <w:color w:val="3B3838"/>
                          <w:spacing w:val="-35"/>
                          <w:kern w:val="28"/>
                          <w:sz w:val="96"/>
                          <w:szCs w:val="20"/>
                        </w:rPr>
                      </w:pPr>
                      <w:r w:rsidRPr="00CD4F85">
                        <w:rPr>
                          <w:rFonts w:eastAsia="Times New Roman"/>
                          <w:b/>
                          <w:color w:val="3B3838"/>
                          <w:spacing w:val="-35"/>
                          <w:kern w:val="28"/>
                          <w:sz w:val="96"/>
                          <w:szCs w:val="20"/>
                        </w:rPr>
                        <w:t>Б Ю Л Е Т И Н</w:t>
                      </w:r>
                    </w:p>
                    <w:p w:rsidR="00673881" w:rsidRDefault="00673881" w:rsidP="00AA4273">
                      <w:pPr>
                        <w:spacing w:after="0" w:line="480" w:lineRule="atLeast"/>
                        <w:jc w:val="center"/>
                        <w:rPr>
                          <w:rFonts w:eastAsia="Times New Roman"/>
                          <w:color w:val="3B3838"/>
                          <w:spacing w:val="-35"/>
                          <w:kern w:val="28"/>
                          <w:sz w:val="96"/>
                          <w:szCs w:val="20"/>
                        </w:rPr>
                      </w:pPr>
                      <w:r>
                        <w:rPr>
                          <w:rFonts w:eastAsia="Times New Roman"/>
                          <w:color w:val="3B3838"/>
                          <w:spacing w:val="-35"/>
                          <w:kern w:val="28"/>
                          <w:sz w:val="96"/>
                          <w:szCs w:val="20"/>
                        </w:rPr>
                        <w:t>Решения на ЕСПЧ</w:t>
                      </w:r>
                    </w:p>
                    <w:p w:rsidR="00673881" w:rsidRPr="00190148" w:rsidRDefault="00673881" w:rsidP="00AA4273">
                      <w:pPr>
                        <w:spacing w:after="0" w:line="480" w:lineRule="atLeast"/>
                        <w:jc w:val="center"/>
                        <w:rPr>
                          <w:rFonts w:eastAsia="Times New Roman"/>
                          <w:color w:val="3B3838"/>
                          <w:spacing w:val="-35"/>
                          <w:kern w:val="28"/>
                          <w:sz w:val="96"/>
                          <w:szCs w:val="20"/>
                        </w:rPr>
                      </w:pPr>
                      <w:r>
                        <w:rPr>
                          <w:rFonts w:eastAsia="Times New Roman"/>
                          <w:color w:val="3B3838"/>
                          <w:spacing w:val="-35"/>
                          <w:kern w:val="28"/>
                          <w:sz w:val="96"/>
                          <w:szCs w:val="20"/>
                        </w:rPr>
                        <w:t>п</w:t>
                      </w:r>
                      <w:r w:rsidRPr="00190148">
                        <w:rPr>
                          <w:rFonts w:eastAsia="Times New Roman"/>
                          <w:color w:val="3B3838"/>
                          <w:spacing w:val="-35"/>
                          <w:kern w:val="28"/>
                          <w:sz w:val="96"/>
                          <w:szCs w:val="20"/>
                        </w:rPr>
                        <w:t>о дела срещу България</w:t>
                      </w:r>
                    </w:p>
                    <w:p w:rsidR="00673881" w:rsidRPr="00DE33FF" w:rsidRDefault="00673881" w:rsidP="00AA4273">
                      <w:pPr>
                        <w:spacing w:after="0" w:line="480" w:lineRule="atLeast"/>
                        <w:ind w:left="708" w:hanging="708"/>
                        <w:jc w:val="center"/>
                        <w:rPr>
                          <w:rFonts w:ascii="Verdana" w:eastAsia="Times New Roman" w:hAnsi="Verdana"/>
                          <w:color w:val="3B3838"/>
                          <w:spacing w:val="-35"/>
                          <w:kern w:val="28"/>
                          <w:sz w:val="40"/>
                          <w:szCs w:val="40"/>
                          <w:lang w:val="en-US"/>
                        </w:rPr>
                      </w:pPr>
                      <w:r>
                        <w:rPr>
                          <w:rFonts w:ascii="Verdana" w:eastAsia="Times New Roman" w:hAnsi="Verdana"/>
                          <w:color w:val="3B3838"/>
                          <w:spacing w:val="-35"/>
                          <w:kern w:val="28"/>
                          <w:sz w:val="40"/>
                          <w:szCs w:val="40"/>
                        </w:rPr>
                        <w:t>Брой</w:t>
                      </w:r>
                      <w:r w:rsidRPr="00CD4F85">
                        <w:rPr>
                          <w:rFonts w:ascii="Verdana" w:eastAsia="Times New Roman" w:hAnsi="Verdana"/>
                          <w:color w:val="3B3838"/>
                          <w:spacing w:val="-35"/>
                          <w:kern w:val="28"/>
                          <w:sz w:val="40"/>
                          <w:szCs w:val="40"/>
                        </w:rPr>
                        <w:t xml:space="preserve"> </w:t>
                      </w:r>
                      <w:r>
                        <w:rPr>
                          <w:rFonts w:ascii="Verdana" w:eastAsia="Times New Roman" w:hAnsi="Verdana"/>
                          <w:color w:val="3B3838"/>
                          <w:spacing w:val="-35"/>
                          <w:kern w:val="28"/>
                          <w:sz w:val="40"/>
                          <w:szCs w:val="40"/>
                        </w:rPr>
                        <w:t>1</w:t>
                      </w:r>
                      <w:r>
                        <w:rPr>
                          <w:rFonts w:ascii="Verdana" w:eastAsia="Times New Roman" w:hAnsi="Verdana"/>
                          <w:color w:val="3B3838"/>
                          <w:spacing w:val="-35"/>
                          <w:kern w:val="28"/>
                          <w:sz w:val="40"/>
                          <w:szCs w:val="40"/>
                          <w:lang w:val="en-US"/>
                        </w:rPr>
                        <w:t>1</w:t>
                      </w:r>
                    </w:p>
                    <w:p w:rsidR="00673881" w:rsidRPr="00973383" w:rsidRDefault="00673881" w:rsidP="00AA4273">
                      <w:pPr>
                        <w:spacing w:after="0" w:line="480" w:lineRule="atLeast"/>
                        <w:ind w:left="708" w:hanging="708"/>
                        <w:jc w:val="center"/>
                        <w:rPr>
                          <w:rFonts w:ascii="Verdana" w:eastAsia="Times New Roman" w:hAnsi="Verdana"/>
                          <w:color w:val="3B3838"/>
                          <w:spacing w:val="-35"/>
                          <w:kern w:val="28"/>
                          <w:sz w:val="40"/>
                          <w:szCs w:val="40"/>
                        </w:rPr>
                      </w:pPr>
                      <w:r>
                        <w:rPr>
                          <w:rFonts w:ascii="Verdana" w:eastAsia="Times New Roman" w:hAnsi="Verdana"/>
                          <w:color w:val="3B3838"/>
                          <w:spacing w:val="-35"/>
                          <w:kern w:val="28"/>
                          <w:sz w:val="40"/>
                          <w:szCs w:val="40"/>
                        </w:rPr>
                        <w:t>януари – март 2016 г.</w:t>
                      </w:r>
                    </w:p>
                    <w:p w:rsidR="00673881" w:rsidRPr="00CD4F85" w:rsidRDefault="00673881" w:rsidP="00AA4273">
                      <w:pPr>
                        <w:ind w:left="708" w:hanging="708"/>
                        <w:rPr>
                          <w:rFonts w:ascii="Verdana" w:eastAsia="Times New Roman" w:hAnsi="Verdana"/>
                          <w:color w:val="3B3838"/>
                          <w:spacing w:val="-35"/>
                          <w:kern w:val="28"/>
                          <w:sz w:val="40"/>
                          <w:szCs w:val="40"/>
                        </w:rPr>
                      </w:pPr>
                    </w:p>
                    <w:p w:rsidR="00673881" w:rsidRDefault="00A61E02" w:rsidP="00AA4273">
                      <w:pPr>
                        <w:jc w:val="center"/>
                      </w:pPr>
                      <w:r w:rsidRPr="00481CFA">
                        <w:rPr>
                          <w:noProof/>
                          <w:lang w:val="en-US"/>
                        </w:rPr>
                        <w:drawing>
                          <wp:inline distT="0" distB="0" distL="0" distR="0">
                            <wp:extent cx="666750" cy="381000"/>
                            <wp:effectExtent l="0" t="0" r="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381000"/>
                                    </a:xfrm>
                                    <a:prstGeom prst="rect">
                                      <a:avLst/>
                                    </a:prstGeom>
                                    <a:noFill/>
                                    <a:ln>
                                      <a:noFill/>
                                    </a:ln>
                                  </pic:spPr>
                                </pic:pic>
                              </a:graphicData>
                            </a:graphic>
                          </wp:inline>
                        </w:drawing>
                      </w:r>
                    </w:p>
                    <w:p w:rsidR="00673881" w:rsidRDefault="00673881" w:rsidP="008D5BD0">
                      <w:pPr>
                        <w:jc w:val="center"/>
                      </w:pPr>
                    </w:p>
                  </w:txbxContent>
                </v:textbox>
                <w10:wrap type="tight" anchorx="margin" anchory="margin"/>
              </v:shape>
            </w:pict>
          </mc:Fallback>
        </mc:AlternateContent>
      </w:r>
    </w:p>
    <w:p w:rsidR="00651ABF" w:rsidRDefault="00651ABF" w:rsidP="00C95123">
      <w:pPr>
        <w:suppressAutoHyphens/>
        <w:spacing w:after="0" w:line="240" w:lineRule="auto"/>
        <w:jc w:val="both"/>
        <w:rPr>
          <w:rFonts w:eastAsia="Times New Roman"/>
          <w:spacing w:val="-3"/>
          <w:lang w:eastAsia="ar-SA"/>
        </w:rPr>
      </w:pPr>
    </w:p>
    <w:p w:rsidR="00B01927" w:rsidRDefault="00B01927" w:rsidP="00C95123">
      <w:pPr>
        <w:suppressAutoHyphens/>
        <w:spacing w:after="0" w:line="240" w:lineRule="auto"/>
        <w:jc w:val="both"/>
        <w:rPr>
          <w:rFonts w:eastAsia="Times New Roman"/>
          <w:spacing w:val="-3"/>
          <w:lang w:eastAsia="ar-SA"/>
        </w:rPr>
      </w:pPr>
    </w:p>
    <w:p w:rsidR="00B01927" w:rsidRDefault="00B01927" w:rsidP="00C95123">
      <w:pPr>
        <w:suppressAutoHyphens/>
        <w:spacing w:after="0" w:line="240" w:lineRule="auto"/>
        <w:jc w:val="both"/>
        <w:rPr>
          <w:rFonts w:eastAsia="Times New Roman"/>
          <w:spacing w:val="-3"/>
          <w:lang w:eastAsia="ar-SA"/>
        </w:rPr>
      </w:pPr>
    </w:p>
    <w:p w:rsidR="00B01927" w:rsidRDefault="00B01927" w:rsidP="00C95123">
      <w:pPr>
        <w:suppressAutoHyphens/>
        <w:spacing w:after="0" w:line="240" w:lineRule="auto"/>
        <w:jc w:val="both"/>
        <w:rPr>
          <w:rFonts w:eastAsia="Times New Roman"/>
          <w:spacing w:val="-3"/>
          <w:lang w:eastAsia="ar-SA"/>
        </w:rPr>
      </w:pPr>
    </w:p>
    <w:p w:rsidR="00B01927" w:rsidRDefault="00B01927" w:rsidP="00C95123">
      <w:pPr>
        <w:suppressAutoHyphens/>
        <w:spacing w:after="0" w:line="240" w:lineRule="auto"/>
        <w:jc w:val="both"/>
        <w:rPr>
          <w:rFonts w:eastAsia="Times New Roman"/>
          <w:spacing w:val="-3"/>
          <w:lang w:eastAsia="ar-SA"/>
        </w:rPr>
      </w:pPr>
    </w:p>
    <w:p w:rsidR="008E29F2" w:rsidRDefault="008E29F2" w:rsidP="00C95123">
      <w:pPr>
        <w:suppressAutoHyphens/>
        <w:spacing w:after="0" w:line="240" w:lineRule="auto"/>
        <w:jc w:val="both"/>
        <w:rPr>
          <w:rFonts w:eastAsia="Times New Roman"/>
          <w:spacing w:val="-3"/>
          <w:lang w:eastAsia="ar-SA"/>
        </w:rPr>
      </w:pPr>
      <w:r w:rsidRPr="006B5B67">
        <w:rPr>
          <w:rFonts w:eastAsia="Times New Roman"/>
          <w:spacing w:val="-3"/>
          <w:lang w:eastAsia="ar-SA"/>
        </w:rPr>
        <w:t>Бюлетинът е разработен в рамките на</w:t>
      </w:r>
      <w:r w:rsidR="0091625A" w:rsidRPr="00973383">
        <w:rPr>
          <w:rFonts w:eastAsia="Times New Roman"/>
          <w:spacing w:val="-3"/>
          <w:lang w:eastAsia="ar-SA"/>
        </w:rPr>
        <w:t xml:space="preserve"> </w:t>
      </w:r>
      <w:r w:rsidRPr="0091625A">
        <w:rPr>
          <w:rFonts w:eastAsia="Times New Roman"/>
          <w:spacing w:val="-3"/>
          <w:lang w:eastAsia="ar-SA"/>
        </w:rPr>
        <w:t>предефиниран проект № 3 „Укрепване на националните компенсаторни мерки за обезщетяване при</w:t>
      </w:r>
      <w:r w:rsidR="00B24E97" w:rsidRPr="005B3262">
        <w:rPr>
          <w:rFonts w:eastAsia="Times New Roman"/>
          <w:spacing w:val="-3"/>
          <w:lang w:eastAsia="ar-SA"/>
        </w:rPr>
        <w:t xml:space="preserve"> </w:t>
      </w:r>
      <w:r w:rsidRPr="0091625A">
        <w:rPr>
          <w:rFonts w:eastAsia="Times New Roman"/>
          <w:spacing w:val="-3"/>
          <w:lang w:eastAsia="ar-SA"/>
        </w:rPr>
        <w:t>твърдени нарушения на Конвенцията за правата на човека и основните свободи на Съвета на Европа и капацитета за изпълнение на</w:t>
      </w:r>
      <w:r w:rsidR="00C95123">
        <w:rPr>
          <w:rFonts w:eastAsia="Times New Roman"/>
          <w:spacing w:val="-3"/>
          <w:lang w:eastAsia="ar-SA"/>
        </w:rPr>
        <w:t xml:space="preserve"> решенията на Европейския съд по</w:t>
      </w:r>
      <w:r w:rsidRPr="0091625A">
        <w:rPr>
          <w:rFonts w:eastAsia="Times New Roman"/>
          <w:spacing w:val="-3"/>
          <w:lang w:eastAsia="ar-SA"/>
        </w:rPr>
        <w:t xml:space="preserve"> правата на човека”</w:t>
      </w:r>
      <w:r w:rsidR="00402420" w:rsidRPr="0091625A">
        <w:rPr>
          <w:rFonts w:eastAsia="Times New Roman"/>
          <w:spacing w:val="-3"/>
          <w:lang w:eastAsia="ar-SA"/>
        </w:rPr>
        <w:t>,</w:t>
      </w:r>
      <w:r w:rsidR="0091625A" w:rsidRPr="00973383">
        <w:rPr>
          <w:rFonts w:eastAsia="Times New Roman"/>
          <w:spacing w:val="-3"/>
          <w:lang w:eastAsia="ar-SA"/>
        </w:rPr>
        <w:t xml:space="preserve"> </w:t>
      </w:r>
      <w:r w:rsidR="006609B7">
        <w:rPr>
          <w:rFonts w:eastAsia="Times New Roman"/>
          <w:spacing w:val="-3"/>
          <w:lang w:eastAsia="ar-SA"/>
        </w:rPr>
        <w:t xml:space="preserve"> </w:t>
      </w:r>
      <w:r w:rsidRPr="006B5B67">
        <w:rPr>
          <w:rFonts w:eastAsia="Times New Roman"/>
          <w:spacing w:val="-3"/>
          <w:lang w:eastAsia="ar-SA"/>
        </w:rPr>
        <w:t>с финансовата подкрепа на Норвежкия финансов механизъм 2009-2014</w:t>
      </w:r>
      <w:r w:rsidR="00643F9F" w:rsidRPr="00643F9F">
        <w:rPr>
          <w:rFonts w:eastAsia="Times New Roman"/>
          <w:spacing w:val="-3"/>
          <w:lang w:eastAsia="ar-SA"/>
        </w:rPr>
        <w:t xml:space="preserve"> </w:t>
      </w:r>
      <w:r w:rsidRPr="006B5B67">
        <w:rPr>
          <w:rFonts w:eastAsia="Times New Roman"/>
          <w:spacing w:val="-3"/>
          <w:lang w:eastAsia="ar-SA"/>
        </w:rPr>
        <w:t>г. с безвъзмезден грант по Програмна област 31 Повишаване на капацитета и изграждане на сътрудничество в съдебната система.</w:t>
      </w:r>
    </w:p>
    <w:p w:rsidR="00C5403F" w:rsidRPr="006B5B67" w:rsidRDefault="00C5403F" w:rsidP="00C95123">
      <w:pPr>
        <w:suppressAutoHyphens/>
        <w:spacing w:after="0" w:line="240" w:lineRule="auto"/>
        <w:jc w:val="both"/>
        <w:rPr>
          <w:rFonts w:eastAsia="Times New Roman"/>
          <w:spacing w:val="-3"/>
          <w:lang w:eastAsia="ar-SA"/>
        </w:rPr>
      </w:pPr>
    </w:p>
    <w:p w:rsidR="004465D2" w:rsidRPr="004465D2" w:rsidRDefault="008E29F2" w:rsidP="004465D2">
      <w:pPr>
        <w:spacing w:after="0" w:line="240" w:lineRule="auto"/>
        <w:jc w:val="both"/>
        <w:rPr>
          <w:rFonts w:eastAsia="Times New Roman"/>
          <w:spacing w:val="-3"/>
          <w:lang w:eastAsia="ar-SA"/>
        </w:rPr>
      </w:pPr>
      <w:r w:rsidRPr="006B5B67">
        <w:rPr>
          <w:rFonts w:eastAsia="Times New Roman"/>
          <w:spacing w:val="-3"/>
          <w:lang w:eastAsia="ar-SA"/>
        </w:rPr>
        <w:t>Цялата отговорност за неговото съдържанието се носи от Дирекция ППРБЕСПЧ и при никакви обстоятелства не може да се приема, че този документ</w:t>
      </w:r>
      <w:r w:rsidR="004465D2">
        <w:rPr>
          <w:rFonts w:eastAsia="Times New Roman"/>
          <w:spacing w:val="-3"/>
          <w:lang w:eastAsia="ar-SA"/>
        </w:rPr>
        <w:t xml:space="preserve"> отразява официалното становище</w:t>
      </w:r>
      <w:r w:rsidR="004465D2" w:rsidRPr="004465D2">
        <w:rPr>
          <w:rFonts w:eastAsia="Times New Roman"/>
          <w:spacing w:val="-3"/>
          <w:lang w:eastAsia="ar-SA"/>
        </w:rPr>
        <w:t xml:space="preserve"> на Програмния оператор или на Донора.</w:t>
      </w:r>
    </w:p>
    <w:p w:rsidR="00AE6E0F" w:rsidRPr="001636C2" w:rsidRDefault="00AE6E0F" w:rsidP="004465D2">
      <w:pPr>
        <w:spacing w:after="0" w:line="240" w:lineRule="auto"/>
        <w:jc w:val="both"/>
        <w:rPr>
          <w:rFonts w:eastAsia="Times New Roman"/>
          <w:b/>
          <w:spacing w:val="-3"/>
          <w:lang w:eastAsia="ar-SA"/>
        </w:rPr>
      </w:pPr>
    </w:p>
    <w:p w:rsidR="004465D2" w:rsidRPr="001636C2" w:rsidRDefault="004465D2" w:rsidP="004465D2">
      <w:pPr>
        <w:spacing w:after="0" w:line="240" w:lineRule="auto"/>
        <w:jc w:val="both"/>
        <w:rPr>
          <w:rFonts w:eastAsia="Times New Roman"/>
          <w:b/>
          <w:spacing w:val="-3"/>
          <w:lang w:eastAsia="ar-SA"/>
        </w:rPr>
      </w:pPr>
    </w:p>
    <w:p w:rsidR="00786883" w:rsidRPr="00F44137" w:rsidRDefault="00786883" w:rsidP="00786883">
      <w:pPr>
        <w:suppressAutoHyphens/>
        <w:spacing w:after="0" w:line="240" w:lineRule="auto"/>
        <w:jc w:val="both"/>
        <w:rPr>
          <w:rFonts w:eastAsia="Times New Roman"/>
          <w:b/>
          <w:spacing w:val="-3"/>
          <w:lang w:eastAsia="ar-SA"/>
        </w:rPr>
      </w:pPr>
      <w:r w:rsidRPr="00F44137">
        <w:rPr>
          <w:rFonts w:eastAsia="Times New Roman"/>
          <w:b/>
          <w:spacing w:val="-3"/>
          <w:lang w:eastAsia="ar-SA"/>
        </w:rPr>
        <w:t>За донора</w:t>
      </w:r>
    </w:p>
    <w:p w:rsidR="00786883" w:rsidRPr="00F44137" w:rsidRDefault="00786883" w:rsidP="00786883">
      <w:pPr>
        <w:suppressAutoHyphens/>
        <w:spacing w:after="0" w:line="240" w:lineRule="auto"/>
        <w:jc w:val="both"/>
        <w:rPr>
          <w:rFonts w:eastAsia="Times New Roman"/>
          <w:spacing w:val="-3"/>
          <w:lang w:eastAsia="ar-SA"/>
        </w:rPr>
      </w:pPr>
      <w:r w:rsidRPr="00F44137">
        <w:rPr>
          <w:rFonts w:eastAsia="Times New Roman"/>
          <w:spacing w:val="-3"/>
          <w:lang w:eastAsia="ar-SA"/>
        </w:rPr>
        <w:t>В периода 2009-2014 г. Норвежкият финансов механизъм подкрепя 61 програми в 13 европейски държави. Норвежкият финансов механизъм е достъпен за тринадесетте страни-членки, които се присъединиха към ЕС през 2004, 2007 и 2013 г.</w:t>
      </w:r>
    </w:p>
    <w:p w:rsidR="00786883" w:rsidRPr="00F44137" w:rsidRDefault="00786883" w:rsidP="00786883">
      <w:pPr>
        <w:suppressAutoHyphens/>
        <w:spacing w:after="0" w:line="240" w:lineRule="auto"/>
        <w:jc w:val="both"/>
        <w:rPr>
          <w:rFonts w:eastAsia="Times New Roman"/>
          <w:spacing w:val="-3"/>
          <w:lang w:eastAsia="ar-SA"/>
        </w:rPr>
      </w:pPr>
      <w:r w:rsidRPr="00F44137">
        <w:rPr>
          <w:rFonts w:eastAsia="Times New Roman"/>
          <w:spacing w:val="-3"/>
          <w:lang w:eastAsia="ar-SA"/>
        </w:rPr>
        <w:t>За настоящия период по Норвежкия финансов механизъм са отделени осемстотин и четири милиона евро. Решаващият орган по схемата за безвъзмездна финансова помощ е Министерството на външните работи на Кралство Норвегия. Норвегия също така осигурява 95% от финансирането на Финансовия механизъм на Европейското икономическо пространство (EEA Grants).</w:t>
      </w:r>
    </w:p>
    <w:p w:rsidR="00786883" w:rsidRPr="00F44137" w:rsidRDefault="00786883" w:rsidP="00786883">
      <w:pPr>
        <w:pStyle w:val="ReturnAddress"/>
        <w:jc w:val="left"/>
        <w:rPr>
          <w:rFonts w:ascii="Calibri" w:hAnsi="Calibri"/>
        </w:rPr>
      </w:pPr>
    </w:p>
    <w:p w:rsidR="00786883" w:rsidRPr="009E3354" w:rsidRDefault="00A61E02" w:rsidP="00786883">
      <w:pPr>
        <w:pStyle w:val="ReturnAddress"/>
        <w:rPr>
          <w:rFonts w:ascii="Calibri" w:hAnsi="Calibri"/>
          <w:b/>
        </w:rPr>
      </w:pPr>
      <w:r w:rsidRPr="009E3354">
        <w:rPr>
          <w:rFonts w:ascii="Calibri" w:hAnsi="Calibri"/>
          <w:b/>
          <w:noProof/>
          <w:lang w:val="en-US"/>
        </w:rPr>
        <w:drawing>
          <wp:inline distT="0" distB="0" distL="0" distR="0">
            <wp:extent cx="3543300" cy="2381250"/>
            <wp:effectExtent l="0" t="0" r="0" b="0"/>
            <wp:docPr id="8"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381250"/>
                    </a:xfrm>
                    <a:prstGeom prst="rect">
                      <a:avLst/>
                    </a:prstGeom>
                    <a:noFill/>
                    <a:ln>
                      <a:noFill/>
                    </a:ln>
                  </pic:spPr>
                </pic:pic>
              </a:graphicData>
            </a:graphic>
          </wp:inline>
        </w:drawing>
      </w:r>
    </w:p>
    <w:p w:rsidR="008073E5" w:rsidRPr="00786883" w:rsidRDefault="00657C01" w:rsidP="00786883">
      <w:pPr>
        <w:rPr>
          <w:rFonts w:eastAsia="Times New Roman"/>
          <w:lang w:eastAsia="ar-SA"/>
        </w:rPr>
      </w:pPr>
      <w:r>
        <w:rPr>
          <w:rFonts w:eastAsia="Times New Roman"/>
          <w:lang w:eastAsia="ar-SA"/>
        </w:rPr>
        <w:t xml:space="preserve">         </w:t>
      </w:r>
    </w:p>
    <w:p w:rsidR="004465D2" w:rsidRPr="004465D2" w:rsidRDefault="004465D2" w:rsidP="004465D2">
      <w:pPr>
        <w:suppressAutoHyphens/>
        <w:autoSpaceDE w:val="0"/>
        <w:spacing w:after="0" w:line="240" w:lineRule="auto"/>
        <w:ind w:left="142"/>
        <w:rPr>
          <w:rFonts w:eastAsia="Times New Roman"/>
          <w:b/>
          <w:spacing w:val="-3"/>
          <w:lang w:eastAsia="ar-SA"/>
        </w:rPr>
      </w:pPr>
      <w:r w:rsidRPr="004465D2">
        <w:rPr>
          <w:rFonts w:eastAsia="Times New Roman"/>
          <w:b/>
          <w:spacing w:val="-3"/>
          <w:lang w:eastAsia="ar-SA"/>
        </w:rPr>
        <w:t>Съставител:</w:t>
      </w:r>
    </w:p>
    <w:p w:rsidR="004465D2" w:rsidRDefault="004465D2" w:rsidP="004465D2">
      <w:pPr>
        <w:suppressAutoHyphens/>
        <w:autoSpaceDE w:val="0"/>
        <w:spacing w:after="0" w:line="240" w:lineRule="auto"/>
        <w:ind w:left="142"/>
        <w:rPr>
          <w:rFonts w:eastAsia="Times New Roman"/>
          <w:spacing w:val="-3"/>
          <w:lang w:eastAsia="ar-SA"/>
        </w:rPr>
      </w:pPr>
      <w:r w:rsidRPr="004465D2">
        <w:rPr>
          <w:rFonts w:eastAsia="Times New Roman"/>
          <w:spacing w:val="-3"/>
          <w:lang w:eastAsia="ar-SA"/>
        </w:rPr>
        <w:t>Дирекция „Процесуално представителство на Република България пред Европейския съд по правата на човека”, Министерство на правосъдието</w:t>
      </w:r>
    </w:p>
    <w:p w:rsidR="00657C01" w:rsidRPr="004465D2" w:rsidRDefault="00657C01" w:rsidP="004465D2">
      <w:pPr>
        <w:suppressAutoHyphens/>
        <w:autoSpaceDE w:val="0"/>
        <w:spacing w:after="0" w:line="240" w:lineRule="auto"/>
        <w:ind w:left="142"/>
        <w:rPr>
          <w:rFonts w:eastAsia="Times New Roman"/>
          <w:spacing w:val="-3"/>
          <w:lang w:eastAsia="ar-SA"/>
        </w:rPr>
      </w:pPr>
    </w:p>
    <w:p w:rsidR="004465D2" w:rsidRPr="004465D2" w:rsidRDefault="004465D2" w:rsidP="004465D2">
      <w:pPr>
        <w:tabs>
          <w:tab w:val="left" w:pos="3660"/>
        </w:tabs>
        <w:suppressAutoHyphens/>
        <w:autoSpaceDE w:val="0"/>
        <w:spacing w:after="0" w:line="240" w:lineRule="auto"/>
        <w:ind w:left="142"/>
        <w:rPr>
          <w:rFonts w:eastAsia="Times New Roman"/>
          <w:b/>
          <w:i/>
          <w:spacing w:val="-3"/>
          <w:lang w:eastAsia="ar-SA"/>
        </w:rPr>
      </w:pPr>
      <w:r w:rsidRPr="004465D2">
        <w:rPr>
          <w:rFonts w:eastAsia="Times New Roman"/>
          <w:b/>
          <w:i/>
          <w:spacing w:val="-3"/>
          <w:lang w:eastAsia="ar-SA"/>
        </w:rPr>
        <w:t>Контакти за кореспонденция:</w:t>
      </w:r>
      <w:r w:rsidRPr="004465D2">
        <w:rPr>
          <w:rFonts w:eastAsia="Times New Roman"/>
          <w:b/>
          <w:i/>
          <w:spacing w:val="-3"/>
          <w:lang w:eastAsia="ar-SA"/>
        </w:rPr>
        <w:tab/>
      </w:r>
    </w:p>
    <w:p w:rsidR="004465D2" w:rsidRPr="007E56F7" w:rsidRDefault="004465D2" w:rsidP="004465D2">
      <w:pPr>
        <w:suppressAutoHyphens/>
        <w:autoSpaceDE w:val="0"/>
        <w:spacing w:after="0" w:line="240" w:lineRule="auto"/>
        <w:ind w:left="142"/>
        <w:rPr>
          <w:rFonts w:eastAsia="Times New Roman"/>
          <w:i/>
          <w:spacing w:val="-3"/>
          <w:lang w:eastAsia="ar-SA"/>
        </w:rPr>
      </w:pPr>
      <w:r w:rsidRPr="004465D2">
        <w:rPr>
          <w:rFonts w:eastAsia="Times New Roman"/>
          <w:i/>
          <w:spacing w:val="-3"/>
          <w:lang w:eastAsia="ar-SA"/>
        </w:rPr>
        <w:t xml:space="preserve">Електронна поща: </w:t>
      </w:r>
      <w:hyperlink r:id="rId10" w:history="1">
        <w:r w:rsidR="007E56F7" w:rsidRPr="001B5FFB">
          <w:rPr>
            <w:rStyle w:val="Hyperlink"/>
            <w:rFonts w:eastAsia="Times New Roman"/>
            <w:i/>
            <w:spacing w:val="-3"/>
            <w:lang w:eastAsia="ar-SA"/>
          </w:rPr>
          <w:t>project3@justice.governm</w:t>
        </w:r>
        <w:r w:rsidR="007E56F7" w:rsidRPr="001B5FFB">
          <w:rPr>
            <w:rStyle w:val="Hyperlink"/>
            <w:rFonts w:eastAsia="Times New Roman"/>
            <w:i/>
            <w:spacing w:val="-3"/>
            <w:lang w:eastAsia="ar-SA"/>
          </w:rPr>
          <w:t>e</w:t>
        </w:r>
        <w:r w:rsidR="007E56F7" w:rsidRPr="001B5FFB">
          <w:rPr>
            <w:rStyle w:val="Hyperlink"/>
            <w:rFonts w:eastAsia="Times New Roman"/>
            <w:i/>
            <w:spacing w:val="-3"/>
            <w:lang w:eastAsia="ar-SA"/>
          </w:rPr>
          <w:t>nt.bg</w:t>
        </w:r>
      </w:hyperlink>
    </w:p>
    <w:p w:rsidR="007E56F7" w:rsidRPr="007E56F7" w:rsidRDefault="007E56F7" w:rsidP="004465D2">
      <w:pPr>
        <w:suppressAutoHyphens/>
        <w:autoSpaceDE w:val="0"/>
        <w:spacing w:after="0" w:line="240" w:lineRule="auto"/>
        <w:ind w:left="142"/>
        <w:rPr>
          <w:rFonts w:eastAsia="Times New Roman"/>
          <w:i/>
          <w:spacing w:val="-3"/>
          <w:lang w:eastAsia="ar-SA"/>
        </w:rPr>
      </w:pPr>
      <w:r w:rsidRPr="007E56F7">
        <w:rPr>
          <w:rFonts w:eastAsia="Times New Roman"/>
          <w:i/>
          <w:spacing w:val="-3"/>
          <w:lang w:eastAsia="ar-SA"/>
        </w:rPr>
        <w:t xml:space="preserve">Страница на Проект 3: </w:t>
      </w:r>
      <w:hyperlink r:id="rId11" w:history="1">
        <w:r w:rsidRPr="007E56F7">
          <w:rPr>
            <w:rStyle w:val="Hyperlink"/>
            <w:rFonts w:eastAsia="Times New Roman"/>
            <w:i/>
            <w:spacing w:val="-3"/>
            <w:lang w:val="en-US" w:eastAsia="ar-SA"/>
          </w:rPr>
          <w:t>http</w:t>
        </w:r>
        <w:r w:rsidRPr="007E56F7">
          <w:rPr>
            <w:rStyle w:val="Hyperlink"/>
            <w:rFonts w:eastAsia="Times New Roman"/>
            <w:i/>
            <w:spacing w:val="-3"/>
            <w:lang w:eastAsia="ar-SA"/>
          </w:rPr>
          <w:t>://</w:t>
        </w:r>
        <w:r w:rsidRPr="007E56F7">
          <w:rPr>
            <w:rStyle w:val="Hyperlink"/>
            <w:rFonts w:eastAsia="Times New Roman"/>
            <w:i/>
            <w:spacing w:val="-3"/>
            <w:lang w:val="en-US" w:eastAsia="ar-SA"/>
          </w:rPr>
          <w:t>pr</w:t>
        </w:r>
        <w:r w:rsidRPr="007E56F7">
          <w:rPr>
            <w:rStyle w:val="Hyperlink"/>
            <w:rFonts w:eastAsia="Times New Roman"/>
            <w:i/>
            <w:spacing w:val="-3"/>
            <w:lang w:val="en-US" w:eastAsia="ar-SA"/>
          </w:rPr>
          <w:t>o</w:t>
        </w:r>
        <w:r w:rsidRPr="007E56F7">
          <w:rPr>
            <w:rStyle w:val="Hyperlink"/>
            <w:rFonts w:eastAsia="Times New Roman"/>
            <w:i/>
            <w:spacing w:val="-3"/>
            <w:lang w:val="en-US" w:eastAsia="ar-SA"/>
          </w:rPr>
          <w:t>ject</w:t>
        </w:r>
        <w:r w:rsidRPr="007E56F7">
          <w:rPr>
            <w:rStyle w:val="Hyperlink"/>
            <w:rFonts w:eastAsia="Times New Roman"/>
            <w:i/>
            <w:spacing w:val="-3"/>
            <w:lang w:eastAsia="ar-SA"/>
          </w:rPr>
          <w:t>3.</w:t>
        </w:r>
        <w:r w:rsidRPr="007E56F7">
          <w:rPr>
            <w:rStyle w:val="Hyperlink"/>
            <w:rFonts w:eastAsia="Times New Roman"/>
            <w:i/>
            <w:spacing w:val="-3"/>
            <w:lang w:val="en-US" w:eastAsia="ar-SA"/>
          </w:rPr>
          <w:t>humanrights</w:t>
        </w:r>
        <w:r w:rsidRPr="007E56F7">
          <w:rPr>
            <w:rStyle w:val="Hyperlink"/>
            <w:rFonts w:eastAsia="Times New Roman"/>
            <w:i/>
            <w:spacing w:val="-3"/>
            <w:lang w:eastAsia="ar-SA"/>
          </w:rPr>
          <w:t>.</w:t>
        </w:r>
        <w:r w:rsidRPr="007E56F7">
          <w:rPr>
            <w:rStyle w:val="Hyperlink"/>
            <w:rFonts w:eastAsia="Times New Roman"/>
            <w:i/>
            <w:spacing w:val="-3"/>
            <w:lang w:val="en-US" w:eastAsia="ar-SA"/>
          </w:rPr>
          <w:t>bg</w:t>
        </w:r>
      </w:hyperlink>
    </w:p>
    <w:p w:rsidR="004465D2" w:rsidRPr="007E56F7" w:rsidRDefault="004465D2" w:rsidP="007E56F7">
      <w:pPr>
        <w:suppressAutoHyphens/>
        <w:autoSpaceDE w:val="0"/>
        <w:spacing w:after="0" w:line="240" w:lineRule="auto"/>
        <w:ind w:left="142"/>
        <w:rPr>
          <w:rFonts w:eastAsia="Times New Roman"/>
          <w:i/>
          <w:spacing w:val="-3"/>
          <w:lang w:eastAsia="ar-SA"/>
        </w:rPr>
        <w:sectPr w:rsidR="004465D2" w:rsidRPr="007E56F7" w:rsidSect="00B01927">
          <w:headerReference w:type="even" r:id="rId12"/>
          <w:headerReference w:type="default" r:id="rId13"/>
          <w:footerReference w:type="even" r:id="rId14"/>
          <w:footerReference w:type="default" r:id="rId15"/>
          <w:headerReference w:type="first" r:id="rId16"/>
          <w:footerReference w:type="first" r:id="rId17"/>
          <w:pgSz w:w="11907" w:h="16839" w:code="9"/>
          <w:pgMar w:top="426" w:right="1196" w:bottom="1440" w:left="1196" w:header="283" w:footer="0" w:gutter="0"/>
          <w:pgNumType w:start="1"/>
          <w:cols w:space="360"/>
          <w:docGrid w:linePitch="299"/>
        </w:sectPr>
      </w:pPr>
      <w:r w:rsidRPr="004465D2">
        <w:rPr>
          <w:rFonts w:eastAsia="Times New Roman"/>
          <w:i/>
          <w:spacing w:val="-3"/>
          <w:lang w:eastAsia="ar-SA"/>
        </w:rPr>
        <w:t>Интернет стр</w:t>
      </w:r>
      <w:r>
        <w:rPr>
          <w:rFonts w:eastAsia="Times New Roman"/>
          <w:i/>
          <w:spacing w:val="-3"/>
          <w:lang w:eastAsia="ar-SA"/>
        </w:rPr>
        <w:t xml:space="preserve">аница: </w:t>
      </w:r>
      <w:hyperlink r:id="rId18" w:history="1">
        <w:r w:rsidR="00657C01" w:rsidRPr="00575936">
          <w:rPr>
            <w:rStyle w:val="Hyperlink"/>
            <w:rFonts w:eastAsia="Times New Roman"/>
            <w:i/>
            <w:spacing w:val="-3"/>
            <w:lang w:eastAsia="ar-SA"/>
          </w:rPr>
          <w:t>http://humanrights.bg/</w:t>
        </w:r>
      </w:hyperlink>
      <w:r w:rsidR="00657C01">
        <w:rPr>
          <w:rFonts w:eastAsia="Times New Roman"/>
          <w:i/>
          <w:spacing w:val="-3"/>
          <w:lang w:eastAsia="ar-SA"/>
        </w:rPr>
        <w:t xml:space="preserve"> </w:t>
      </w:r>
    </w:p>
    <w:p w:rsidR="003E6CEC" w:rsidRDefault="003E6CEC" w:rsidP="00E737EA">
      <w:pPr>
        <w:spacing w:after="0"/>
        <w:rPr>
          <w:rFonts w:eastAsia="Times New Roman"/>
          <w:lang w:eastAsia="ar-SA"/>
        </w:rPr>
      </w:pPr>
    </w:p>
    <w:p w:rsidR="00642F04" w:rsidRDefault="0072508D" w:rsidP="00642F04">
      <w:pPr>
        <w:spacing w:before="240" w:line="480" w:lineRule="auto"/>
        <w:rPr>
          <w:noProof/>
        </w:rPr>
      </w:pPr>
      <w:r w:rsidRPr="00660EB4">
        <w:rPr>
          <w:rFonts w:eastAsia="Times New Roman"/>
          <w:color w:val="808080"/>
          <w:spacing w:val="-35"/>
          <w:kern w:val="28"/>
          <w:sz w:val="48"/>
          <w:szCs w:val="20"/>
        </w:rPr>
        <w:t>Съдържание</w:t>
      </w:r>
      <w:r w:rsidR="007E56F7" w:rsidRPr="00DF3465">
        <w:rPr>
          <w:rFonts w:eastAsia="Times New Roman"/>
          <w:color w:val="808080"/>
          <w:spacing w:val="-35"/>
          <w:kern w:val="28"/>
          <w:sz w:val="48"/>
          <w:szCs w:val="48"/>
          <w:vertAlign w:val="superscript"/>
        </w:rPr>
        <w:footnoteReference w:id="1"/>
      </w:r>
      <w:r w:rsidR="00DF3465" w:rsidRPr="00660EB4">
        <w:rPr>
          <w:rFonts w:eastAsia="Times New Roman"/>
          <w:color w:val="808080"/>
          <w:spacing w:val="-35"/>
          <w:kern w:val="28"/>
          <w:sz w:val="48"/>
          <w:szCs w:val="20"/>
        </w:rPr>
        <w:t>:</w:t>
      </w:r>
      <w:r w:rsidR="000A4A65" w:rsidRPr="00651ABF">
        <w:rPr>
          <w:rStyle w:val="Hyperlink"/>
          <w:rFonts w:cs="Arial"/>
          <w:sz w:val="32"/>
          <w:szCs w:val="32"/>
          <w:highlight w:val="yellow"/>
        </w:rPr>
        <w:fldChar w:fldCharType="begin"/>
      </w:r>
      <w:r w:rsidRPr="00651ABF">
        <w:rPr>
          <w:rStyle w:val="Hyperlink"/>
          <w:rFonts w:cs="Arial"/>
          <w:sz w:val="32"/>
          <w:szCs w:val="32"/>
          <w:highlight w:val="yellow"/>
        </w:rPr>
        <w:instrText xml:space="preserve"> TOC \o "1-3" \h \z \u </w:instrText>
      </w:r>
      <w:r w:rsidR="000A4A65" w:rsidRPr="00651ABF">
        <w:rPr>
          <w:rStyle w:val="Hyperlink"/>
          <w:rFonts w:cs="Arial"/>
          <w:sz w:val="32"/>
          <w:szCs w:val="32"/>
          <w:highlight w:val="yellow"/>
        </w:rPr>
        <w:fldChar w:fldCharType="separate"/>
      </w:r>
    </w:p>
    <w:p w:rsidR="00642F04" w:rsidRDefault="00642F04" w:rsidP="00642F04">
      <w:pPr>
        <w:pStyle w:val="TOC1"/>
        <w:spacing w:line="240" w:lineRule="auto"/>
        <w:rPr>
          <w:rStyle w:val="Hyperlink"/>
        </w:rPr>
      </w:pPr>
      <w:r w:rsidRPr="00BB189C">
        <w:rPr>
          <w:rStyle w:val="Hyperlink"/>
        </w:rPr>
        <w:fldChar w:fldCharType="begin"/>
      </w:r>
      <w:r w:rsidRPr="00BB189C">
        <w:rPr>
          <w:rStyle w:val="Hyperlink"/>
        </w:rPr>
        <w:instrText xml:space="preserve"> </w:instrText>
      </w:r>
      <w:r>
        <w:instrText>HYPERLINK \l "_Toc447485854"</w:instrText>
      </w:r>
      <w:r w:rsidRPr="00BB189C">
        <w:rPr>
          <w:rStyle w:val="Hyperlink"/>
        </w:rPr>
        <w:instrText xml:space="preserve"> </w:instrText>
      </w:r>
      <w:r w:rsidRPr="00BB189C">
        <w:rPr>
          <w:rStyle w:val="Hyperlink"/>
        </w:rPr>
      </w:r>
      <w:r w:rsidRPr="00BB189C">
        <w:rPr>
          <w:rStyle w:val="Hyperlink"/>
        </w:rPr>
        <w:fldChar w:fldCharType="separate"/>
      </w:r>
      <w:r w:rsidRPr="00BB189C">
        <w:rPr>
          <w:rStyle w:val="Hyperlink"/>
        </w:rPr>
        <w:t>„Борис Костадинов срещу България</w:t>
      </w:r>
      <w:r>
        <w:rPr>
          <w:rStyle w:val="Hyperlink"/>
        </w:rPr>
        <w:t>“</w:t>
      </w:r>
      <w:r w:rsidRPr="00BB189C">
        <w:rPr>
          <w:rStyle w:val="Hyperlink"/>
        </w:rPr>
        <w:t xml:space="preserve"> </w:t>
      </w:r>
      <w:r>
        <w:rPr>
          <w:rStyle w:val="Hyperlink"/>
        </w:rPr>
        <w:t xml:space="preserve">                     </w:t>
      </w:r>
    </w:p>
    <w:p w:rsidR="00642F04" w:rsidRDefault="00642F04" w:rsidP="00642F04">
      <w:pPr>
        <w:pStyle w:val="TOC1"/>
        <w:spacing w:line="240" w:lineRule="auto"/>
        <w:rPr>
          <w:rStyle w:val="Hyperlink"/>
        </w:rPr>
      </w:pPr>
      <w:r w:rsidRPr="00BB189C">
        <w:rPr>
          <w:rStyle w:val="Hyperlink"/>
        </w:rPr>
        <w:t>жалба №</w:t>
      </w:r>
      <w:r>
        <w:rPr>
          <w:rStyle w:val="Hyperlink"/>
        </w:rPr>
        <w:t xml:space="preserve"> </w:t>
      </w:r>
      <w:r w:rsidRPr="00BB189C">
        <w:rPr>
          <w:rStyle w:val="Hyperlink"/>
        </w:rPr>
        <w:t>61701/11</w:t>
      </w:r>
      <w:r>
        <w:rPr>
          <w:webHidden/>
        </w:rPr>
        <w:tab/>
      </w:r>
      <w:r>
        <w:rPr>
          <w:webHidden/>
        </w:rPr>
        <w:fldChar w:fldCharType="begin"/>
      </w:r>
      <w:r>
        <w:rPr>
          <w:webHidden/>
        </w:rPr>
        <w:instrText xml:space="preserve"> PAGEREF _Toc447485854 \h </w:instrText>
      </w:r>
      <w:r>
        <w:rPr>
          <w:webHidden/>
        </w:rPr>
      </w:r>
      <w:r>
        <w:rPr>
          <w:webHidden/>
        </w:rPr>
        <w:fldChar w:fldCharType="separate"/>
      </w:r>
      <w:r w:rsidR="00673881">
        <w:rPr>
          <w:webHidden/>
        </w:rPr>
        <w:t>2</w:t>
      </w:r>
      <w:r>
        <w:rPr>
          <w:webHidden/>
        </w:rPr>
        <w:fldChar w:fldCharType="end"/>
      </w:r>
      <w:r w:rsidRPr="00BB189C">
        <w:rPr>
          <w:rStyle w:val="Hyperlink"/>
        </w:rPr>
        <w:fldChar w:fldCharType="end"/>
      </w:r>
    </w:p>
    <w:p w:rsidR="00642F04" w:rsidRPr="00DE23FA" w:rsidRDefault="00642F04" w:rsidP="00642F04">
      <w:pPr>
        <w:pStyle w:val="TOC1"/>
        <w:spacing w:line="240" w:lineRule="auto"/>
        <w:rPr>
          <w:b w:val="0"/>
          <w:bCs w:val="0"/>
          <w:sz w:val="22"/>
          <w:szCs w:val="22"/>
          <w:lang w:eastAsia="bg-BG"/>
        </w:rPr>
      </w:pPr>
    </w:p>
    <w:p w:rsidR="00642F04" w:rsidRPr="00DE23FA" w:rsidRDefault="00642F04" w:rsidP="00642F04">
      <w:pPr>
        <w:pStyle w:val="TOC1"/>
        <w:spacing w:line="480" w:lineRule="auto"/>
        <w:rPr>
          <w:b w:val="0"/>
          <w:bCs w:val="0"/>
          <w:sz w:val="22"/>
          <w:szCs w:val="22"/>
          <w:lang w:eastAsia="bg-BG"/>
        </w:rPr>
      </w:pPr>
      <w:hyperlink w:anchor="_Toc447485856" w:history="1">
        <w:r w:rsidRPr="00BB189C">
          <w:rPr>
            <w:rStyle w:val="Hyperlink"/>
          </w:rPr>
          <w:t>„Кирил Андреев срещу България“ жалба № 79828/12</w:t>
        </w:r>
        <w:r>
          <w:rPr>
            <w:webHidden/>
          </w:rPr>
          <w:tab/>
        </w:r>
        <w:r>
          <w:rPr>
            <w:webHidden/>
          </w:rPr>
          <w:fldChar w:fldCharType="begin"/>
        </w:r>
        <w:r>
          <w:rPr>
            <w:webHidden/>
          </w:rPr>
          <w:instrText xml:space="preserve"> PAGEREF _Toc447485856 \h </w:instrText>
        </w:r>
        <w:r>
          <w:rPr>
            <w:webHidden/>
          </w:rPr>
        </w:r>
        <w:r>
          <w:rPr>
            <w:webHidden/>
          </w:rPr>
          <w:fldChar w:fldCharType="separate"/>
        </w:r>
        <w:r w:rsidR="00673881">
          <w:rPr>
            <w:webHidden/>
          </w:rPr>
          <w:t>5</w:t>
        </w:r>
        <w:r>
          <w:rPr>
            <w:webHidden/>
          </w:rPr>
          <w:fldChar w:fldCharType="end"/>
        </w:r>
      </w:hyperlink>
    </w:p>
    <w:p w:rsidR="00642F04" w:rsidRPr="00DE23FA" w:rsidRDefault="00642F04" w:rsidP="00642F04">
      <w:pPr>
        <w:pStyle w:val="TOC1"/>
        <w:spacing w:line="480" w:lineRule="auto"/>
        <w:rPr>
          <w:b w:val="0"/>
          <w:bCs w:val="0"/>
          <w:sz w:val="22"/>
          <w:szCs w:val="22"/>
          <w:lang w:eastAsia="bg-BG"/>
        </w:rPr>
      </w:pPr>
      <w:hyperlink w:anchor="_Toc447485858" w:history="1">
        <w:r w:rsidRPr="00BB189C">
          <w:rPr>
            <w:rStyle w:val="Hyperlink"/>
          </w:rPr>
          <w:t>„ Говедарски срещу България“</w:t>
        </w:r>
        <w:r>
          <w:rPr>
            <w:rStyle w:val="Hyperlink"/>
          </w:rPr>
          <w:t xml:space="preserve"> </w:t>
        </w:r>
        <w:r w:rsidRPr="00BB189C">
          <w:rPr>
            <w:rStyle w:val="Hyperlink"/>
          </w:rPr>
          <w:t>жалба № 34957/12</w:t>
        </w:r>
        <w:r>
          <w:rPr>
            <w:webHidden/>
          </w:rPr>
          <w:tab/>
        </w:r>
        <w:r>
          <w:rPr>
            <w:webHidden/>
          </w:rPr>
          <w:fldChar w:fldCharType="begin"/>
        </w:r>
        <w:r>
          <w:rPr>
            <w:webHidden/>
          </w:rPr>
          <w:instrText xml:space="preserve"> PAGEREF _Toc447485858 \h </w:instrText>
        </w:r>
        <w:r>
          <w:rPr>
            <w:webHidden/>
          </w:rPr>
        </w:r>
        <w:r>
          <w:rPr>
            <w:webHidden/>
          </w:rPr>
          <w:fldChar w:fldCharType="separate"/>
        </w:r>
        <w:r w:rsidR="00673881">
          <w:rPr>
            <w:webHidden/>
          </w:rPr>
          <w:t>7</w:t>
        </w:r>
        <w:r>
          <w:rPr>
            <w:webHidden/>
          </w:rPr>
          <w:fldChar w:fldCharType="end"/>
        </w:r>
      </w:hyperlink>
    </w:p>
    <w:p w:rsidR="00642F04" w:rsidRPr="00DE23FA" w:rsidRDefault="00642F04" w:rsidP="00642F04">
      <w:pPr>
        <w:pStyle w:val="TOC1"/>
        <w:spacing w:line="480" w:lineRule="auto"/>
        <w:rPr>
          <w:b w:val="0"/>
          <w:bCs w:val="0"/>
          <w:sz w:val="22"/>
          <w:szCs w:val="22"/>
          <w:lang w:eastAsia="bg-BG"/>
        </w:rPr>
      </w:pPr>
      <w:hyperlink w:anchor="_Toc447485860" w:history="1">
        <w:r w:rsidRPr="00BB189C">
          <w:rPr>
            <w:rStyle w:val="Hyperlink"/>
          </w:rPr>
          <w:t>„Василева срещу България“ жалба № 23796/10</w:t>
        </w:r>
        <w:r>
          <w:rPr>
            <w:webHidden/>
          </w:rPr>
          <w:tab/>
        </w:r>
        <w:r>
          <w:rPr>
            <w:webHidden/>
          </w:rPr>
          <w:fldChar w:fldCharType="begin"/>
        </w:r>
        <w:r>
          <w:rPr>
            <w:webHidden/>
          </w:rPr>
          <w:instrText xml:space="preserve"> PAGEREF _Toc447485860 \h </w:instrText>
        </w:r>
        <w:r>
          <w:rPr>
            <w:webHidden/>
          </w:rPr>
        </w:r>
        <w:r>
          <w:rPr>
            <w:webHidden/>
          </w:rPr>
          <w:fldChar w:fldCharType="separate"/>
        </w:r>
        <w:r w:rsidR="00673881">
          <w:rPr>
            <w:webHidden/>
          </w:rPr>
          <w:t>11</w:t>
        </w:r>
        <w:r>
          <w:rPr>
            <w:webHidden/>
          </w:rPr>
          <w:fldChar w:fldCharType="end"/>
        </w:r>
      </w:hyperlink>
    </w:p>
    <w:p w:rsidR="00642F04" w:rsidRPr="00DE23FA" w:rsidRDefault="00642F04" w:rsidP="00642F04">
      <w:pPr>
        <w:pStyle w:val="TOC1"/>
        <w:spacing w:line="480" w:lineRule="auto"/>
        <w:rPr>
          <w:b w:val="0"/>
          <w:bCs w:val="0"/>
          <w:sz w:val="22"/>
          <w:szCs w:val="22"/>
          <w:lang w:eastAsia="bg-BG"/>
        </w:rPr>
      </w:pPr>
      <w:hyperlink w:anchor="_Toc447485862" w:history="1">
        <w:r w:rsidRPr="00BB189C">
          <w:rPr>
            <w:rStyle w:val="Hyperlink"/>
          </w:rPr>
          <w:t>„Дидов срещу България“ жалба № 27791/09</w:t>
        </w:r>
        <w:r>
          <w:rPr>
            <w:webHidden/>
          </w:rPr>
          <w:tab/>
        </w:r>
        <w:r>
          <w:rPr>
            <w:webHidden/>
          </w:rPr>
          <w:fldChar w:fldCharType="begin"/>
        </w:r>
        <w:r>
          <w:rPr>
            <w:webHidden/>
          </w:rPr>
          <w:instrText xml:space="preserve"> PAGEREF _Toc447485862 \h </w:instrText>
        </w:r>
        <w:r>
          <w:rPr>
            <w:webHidden/>
          </w:rPr>
        </w:r>
        <w:r>
          <w:rPr>
            <w:webHidden/>
          </w:rPr>
          <w:fldChar w:fldCharType="separate"/>
        </w:r>
        <w:r w:rsidR="00673881">
          <w:rPr>
            <w:webHidden/>
          </w:rPr>
          <w:t>14</w:t>
        </w:r>
        <w:r>
          <w:rPr>
            <w:webHidden/>
          </w:rPr>
          <w:fldChar w:fldCharType="end"/>
        </w:r>
      </w:hyperlink>
    </w:p>
    <w:p w:rsidR="00642F04" w:rsidRPr="00DE23FA" w:rsidRDefault="00642F04" w:rsidP="00642F04">
      <w:pPr>
        <w:pStyle w:val="TOC1"/>
        <w:spacing w:line="480" w:lineRule="auto"/>
        <w:rPr>
          <w:b w:val="0"/>
          <w:bCs w:val="0"/>
          <w:sz w:val="22"/>
          <w:szCs w:val="22"/>
          <w:lang w:eastAsia="bg-BG"/>
        </w:rPr>
      </w:pPr>
      <w:hyperlink w:anchor="_Toc447485864" w:history="1">
        <w:r w:rsidRPr="00BB189C">
          <w:rPr>
            <w:rStyle w:val="Hyperlink"/>
          </w:rPr>
          <w:t>„Алексей Петров срещу България“</w:t>
        </w:r>
        <w:r>
          <w:rPr>
            <w:rStyle w:val="Hyperlink"/>
          </w:rPr>
          <w:t xml:space="preserve"> </w:t>
        </w:r>
        <w:r w:rsidRPr="00BB189C">
          <w:rPr>
            <w:rStyle w:val="Hyperlink"/>
          </w:rPr>
          <w:t>жалба № 30336/10</w:t>
        </w:r>
        <w:r>
          <w:rPr>
            <w:webHidden/>
          </w:rPr>
          <w:tab/>
        </w:r>
        <w:r>
          <w:rPr>
            <w:webHidden/>
          </w:rPr>
          <w:fldChar w:fldCharType="begin"/>
        </w:r>
        <w:r>
          <w:rPr>
            <w:webHidden/>
          </w:rPr>
          <w:instrText xml:space="preserve"> PAGEREF _Toc447485864 \h </w:instrText>
        </w:r>
        <w:r>
          <w:rPr>
            <w:webHidden/>
          </w:rPr>
        </w:r>
        <w:r>
          <w:rPr>
            <w:webHidden/>
          </w:rPr>
          <w:fldChar w:fldCharType="separate"/>
        </w:r>
        <w:r w:rsidR="00673881">
          <w:rPr>
            <w:webHidden/>
          </w:rPr>
          <w:t>16</w:t>
        </w:r>
        <w:r>
          <w:rPr>
            <w:webHidden/>
          </w:rPr>
          <w:fldChar w:fldCharType="end"/>
        </w:r>
      </w:hyperlink>
    </w:p>
    <w:p w:rsidR="00642F04" w:rsidRPr="00DE23FA" w:rsidRDefault="00642F04" w:rsidP="00642F04">
      <w:pPr>
        <w:pStyle w:val="TOC1"/>
        <w:spacing w:line="480" w:lineRule="auto"/>
        <w:rPr>
          <w:b w:val="0"/>
          <w:bCs w:val="0"/>
          <w:sz w:val="22"/>
          <w:szCs w:val="22"/>
          <w:lang w:eastAsia="bg-BG"/>
        </w:rPr>
      </w:pPr>
      <w:hyperlink w:anchor="_Toc447485866" w:history="1">
        <w:r w:rsidRPr="00BB189C">
          <w:rPr>
            <w:rStyle w:val="Hyperlink"/>
          </w:rPr>
          <w:t>„Стоянов и други</w:t>
        </w:r>
        <w:r w:rsidRPr="00BB189C">
          <w:rPr>
            <w:rStyle w:val="Hyperlink"/>
            <w:rFonts w:cs="Calibri-BoldItalic"/>
            <w:iCs/>
          </w:rPr>
          <w:t xml:space="preserve"> </w:t>
        </w:r>
        <w:r w:rsidRPr="00BB189C">
          <w:rPr>
            <w:rStyle w:val="Hyperlink"/>
          </w:rPr>
          <w:t>срещу България“ жалба № 55388/10</w:t>
        </w:r>
        <w:r>
          <w:rPr>
            <w:webHidden/>
          </w:rPr>
          <w:tab/>
        </w:r>
        <w:r>
          <w:rPr>
            <w:webHidden/>
          </w:rPr>
          <w:fldChar w:fldCharType="begin"/>
        </w:r>
        <w:r>
          <w:rPr>
            <w:webHidden/>
          </w:rPr>
          <w:instrText xml:space="preserve"> PAGEREF _Toc447485866 \h </w:instrText>
        </w:r>
        <w:r>
          <w:rPr>
            <w:webHidden/>
          </w:rPr>
        </w:r>
        <w:r>
          <w:rPr>
            <w:webHidden/>
          </w:rPr>
          <w:fldChar w:fldCharType="separate"/>
        </w:r>
        <w:r w:rsidR="00673881">
          <w:rPr>
            <w:webHidden/>
          </w:rPr>
          <w:t>20</w:t>
        </w:r>
        <w:r>
          <w:rPr>
            <w:webHidden/>
          </w:rPr>
          <w:fldChar w:fldCharType="end"/>
        </w:r>
      </w:hyperlink>
    </w:p>
    <w:p w:rsidR="00D87656" w:rsidRDefault="00642F04" w:rsidP="00D87656">
      <w:pPr>
        <w:pStyle w:val="TOC1"/>
        <w:spacing w:line="240" w:lineRule="auto"/>
        <w:rPr>
          <w:rStyle w:val="Hyperlink"/>
        </w:rPr>
      </w:pPr>
      <w:r w:rsidRPr="00BB189C">
        <w:rPr>
          <w:rStyle w:val="Hyperlink"/>
        </w:rPr>
        <w:fldChar w:fldCharType="begin"/>
      </w:r>
      <w:r w:rsidRPr="00BB189C">
        <w:rPr>
          <w:rStyle w:val="Hyperlink"/>
        </w:rPr>
        <w:instrText xml:space="preserve"> </w:instrText>
      </w:r>
      <w:r>
        <w:instrText>HYPERLINK \l "_Toc447485868"</w:instrText>
      </w:r>
      <w:r w:rsidRPr="00BB189C">
        <w:rPr>
          <w:rStyle w:val="Hyperlink"/>
        </w:rPr>
        <w:instrText xml:space="preserve"> </w:instrText>
      </w:r>
      <w:r w:rsidRPr="00BB189C">
        <w:rPr>
          <w:rStyle w:val="Hyperlink"/>
        </w:rPr>
      </w:r>
      <w:r w:rsidRPr="00BB189C">
        <w:rPr>
          <w:rStyle w:val="Hyperlink"/>
        </w:rPr>
        <w:fldChar w:fldCharType="separate"/>
      </w:r>
      <w:r w:rsidRPr="00BB189C">
        <w:rPr>
          <w:rStyle w:val="Hyperlink"/>
        </w:rPr>
        <w:t xml:space="preserve">„Петров и Иванова срещу България“ </w:t>
      </w:r>
      <w:r w:rsidR="00D87656">
        <w:rPr>
          <w:rStyle w:val="Hyperlink"/>
        </w:rPr>
        <w:t xml:space="preserve">                      </w:t>
      </w:r>
    </w:p>
    <w:p w:rsidR="00642F04" w:rsidRDefault="00642F04" w:rsidP="00D87656">
      <w:pPr>
        <w:pStyle w:val="TOC1"/>
        <w:spacing w:line="240" w:lineRule="auto"/>
        <w:rPr>
          <w:rStyle w:val="Hyperlink"/>
        </w:rPr>
      </w:pPr>
      <w:r w:rsidRPr="00BB189C">
        <w:rPr>
          <w:rStyle w:val="Hyperlink"/>
        </w:rPr>
        <w:t>жалба № 45773/10</w:t>
      </w:r>
      <w:r>
        <w:rPr>
          <w:webHidden/>
        </w:rPr>
        <w:tab/>
      </w:r>
      <w:r>
        <w:rPr>
          <w:webHidden/>
        </w:rPr>
        <w:fldChar w:fldCharType="begin"/>
      </w:r>
      <w:r>
        <w:rPr>
          <w:webHidden/>
        </w:rPr>
        <w:instrText xml:space="preserve"> PAGEREF _Toc447485868 \h </w:instrText>
      </w:r>
      <w:r>
        <w:rPr>
          <w:webHidden/>
        </w:rPr>
      </w:r>
      <w:r>
        <w:rPr>
          <w:webHidden/>
        </w:rPr>
        <w:fldChar w:fldCharType="separate"/>
      </w:r>
      <w:r w:rsidR="00673881">
        <w:rPr>
          <w:webHidden/>
        </w:rPr>
        <w:t>23</w:t>
      </w:r>
      <w:r>
        <w:rPr>
          <w:webHidden/>
        </w:rPr>
        <w:fldChar w:fldCharType="end"/>
      </w:r>
      <w:r w:rsidRPr="00BB189C">
        <w:rPr>
          <w:rStyle w:val="Hyperlink"/>
        </w:rPr>
        <w:fldChar w:fldCharType="end"/>
      </w:r>
    </w:p>
    <w:p w:rsidR="00D87656" w:rsidRPr="00DE23FA" w:rsidRDefault="00D87656" w:rsidP="00D87656">
      <w:pPr>
        <w:pStyle w:val="TOC1"/>
        <w:spacing w:line="240" w:lineRule="auto"/>
        <w:rPr>
          <w:b w:val="0"/>
          <w:bCs w:val="0"/>
          <w:sz w:val="22"/>
          <w:szCs w:val="22"/>
          <w:lang w:eastAsia="bg-BG"/>
        </w:rPr>
      </w:pPr>
    </w:p>
    <w:p w:rsidR="00642F04" w:rsidRDefault="00642F04" w:rsidP="00D87656">
      <w:pPr>
        <w:pStyle w:val="TOC1"/>
        <w:spacing w:line="240" w:lineRule="auto"/>
        <w:rPr>
          <w:rStyle w:val="Hyperlink"/>
        </w:rPr>
      </w:pPr>
      <w:hyperlink w:anchor="_Toc447485870" w:history="1">
        <w:r w:rsidRPr="00BB189C">
          <w:rPr>
            <w:rStyle w:val="Hyperlink"/>
          </w:rPr>
          <w:t>„</w:t>
        </w:r>
        <w:r w:rsidRPr="001A4C37">
          <w:rPr>
            <w:rStyle w:val="Hyperlink"/>
          </w:rPr>
          <w:t>Джабаров</w:t>
        </w:r>
        <w:r w:rsidRPr="00BB189C">
          <w:rPr>
            <w:rStyle w:val="Hyperlink"/>
          </w:rPr>
          <w:t xml:space="preserve"> и други срещу България“                </w:t>
        </w:r>
        <w:r>
          <w:rPr>
            <w:rStyle w:val="Hyperlink"/>
          </w:rPr>
          <w:t xml:space="preserve">         </w:t>
        </w:r>
        <w:r w:rsidRPr="00BB189C">
          <w:rPr>
            <w:rStyle w:val="Hyperlink"/>
          </w:rPr>
          <w:t xml:space="preserve"> жалба № </w:t>
        </w:r>
        <w:r w:rsidRPr="00BB189C">
          <w:rPr>
            <w:rStyle w:val="Hyperlink"/>
            <w:lang w:val="en-US"/>
          </w:rPr>
          <w:t>6095/11, 74091/11</w:t>
        </w:r>
        <w:r w:rsidRPr="00BB189C">
          <w:rPr>
            <w:rStyle w:val="Hyperlink"/>
          </w:rPr>
          <w:t xml:space="preserve"> и</w:t>
        </w:r>
        <w:r w:rsidRPr="00BB189C">
          <w:rPr>
            <w:rStyle w:val="Hyperlink"/>
            <w:lang w:val="en-US"/>
          </w:rPr>
          <w:t xml:space="preserve"> 75583/11</w:t>
        </w:r>
        <w:r>
          <w:rPr>
            <w:webHidden/>
          </w:rPr>
          <w:tab/>
        </w:r>
        <w:r>
          <w:rPr>
            <w:webHidden/>
          </w:rPr>
          <w:fldChar w:fldCharType="begin"/>
        </w:r>
        <w:r>
          <w:rPr>
            <w:webHidden/>
          </w:rPr>
          <w:instrText xml:space="preserve"> PAGEREF _Toc447485870 \h </w:instrText>
        </w:r>
        <w:r>
          <w:rPr>
            <w:webHidden/>
          </w:rPr>
        </w:r>
        <w:r>
          <w:rPr>
            <w:webHidden/>
          </w:rPr>
          <w:fldChar w:fldCharType="separate"/>
        </w:r>
        <w:r w:rsidR="00673881">
          <w:rPr>
            <w:webHidden/>
          </w:rPr>
          <w:t>25</w:t>
        </w:r>
        <w:r>
          <w:rPr>
            <w:webHidden/>
          </w:rPr>
          <w:fldChar w:fldCharType="end"/>
        </w:r>
      </w:hyperlink>
    </w:p>
    <w:p w:rsidR="00D87656" w:rsidRPr="00DE23FA" w:rsidRDefault="00D87656" w:rsidP="00D87656">
      <w:pPr>
        <w:pStyle w:val="TOC1"/>
        <w:spacing w:line="240" w:lineRule="auto"/>
        <w:rPr>
          <w:b w:val="0"/>
          <w:bCs w:val="0"/>
          <w:sz w:val="22"/>
          <w:szCs w:val="22"/>
          <w:lang w:eastAsia="bg-BG"/>
        </w:rPr>
      </w:pPr>
    </w:p>
    <w:p w:rsidR="00642F04" w:rsidRDefault="00642F04" w:rsidP="00D87656">
      <w:pPr>
        <w:pStyle w:val="TOC1"/>
        <w:spacing w:line="240" w:lineRule="auto"/>
        <w:rPr>
          <w:rStyle w:val="Hyperlink"/>
        </w:rPr>
      </w:pPr>
      <w:hyperlink w:anchor="_Toc447485872" w:history="1">
        <w:r w:rsidRPr="00BB189C">
          <w:rPr>
            <w:rStyle w:val="Hyperlink"/>
          </w:rPr>
          <w:t xml:space="preserve">„Димитър Янакиев срещу България“ </w:t>
        </w:r>
        <w:r>
          <w:rPr>
            <w:rStyle w:val="Hyperlink"/>
          </w:rPr>
          <w:t xml:space="preserve">                        </w:t>
        </w:r>
        <w:r w:rsidRPr="00BB189C">
          <w:rPr>
            <w:rStyle w:val="Hyperlink"/>
          </w:rPr>
          <w:t>жалба № 50346/07</w:t>
        </w:r>
        <w:r>
          <w:rPr>
            <w:webHidden/>
          </w:rPr>
          <w:tab/>
        </w:r>
        <w:r>
          <w:rPr>
            <w:webHidden/>
          </w:rPr>
          <w:fldChar w:fldCharType="begin"/>
        </w:r>
        <w:r>
          <w:rPr>
            <w:webHidden/>
          </w:rPr>
          <w:instrText xml:space="preserve"> PAGEREF _Toc447485872 \h </w:instrText>
        </w:r>
        <w:r>
          <w:rPr>
            <w:webHidden/>
          </w:rPr>
        </w:r>
        <w:r>
          <w:rPr>
            <w:webHidden/>
          </w:rPr>
          <w:fldChar w:fldCharType="separate"/>
        </w:r>
        <w:r w:rsidR="00673881">
          <w:rPr>
            <w:webHidden/>
          </w:rPr>
          <w:t>29</w:t>
        </w:r>
        <w:r>
          <w:rPr>
            <w:webHidden/>
          </w:rPr>
          <w:fldChar w:fldCharType="end"/>
        </w:r>
      </w:hyperlink>
    </w:p>
    <w:p w:rsidR="00D87656" w:rsidRPr="00DE23FA" w:rsidRDefault="00D87656" w:rsidP="00D87656">
      <w:pPr>
        <w:pStyle w:val="TOC1"/>
        <w:spacing w:line="240" w:lineRule="auto"/>
        <w:rPr>
          <w:b w:val="0"/>
          <w:bCs w:val="0"/>
          <w:sz w:val="22"/>
          <w:szCs w:val="22"/>
          <w:lang w:eastAsia="bg-BG"/>
        </w:rPr>
      </w:pPr>
    </w:p>
    <w:p w:rsidR="00642F04" w:rsidRPr="00DE23FA" w:rsidRDefault="00642F04" w:rsidP="00642F04">
      <w:pPr>
        <w:pStyle w:val="TOC1"/>
        <w:spacing w:line="480" w:lineRule="auto"/>
        <w:rPr>
          <w:b w:val="0"/>
          <w:bCs w:val="0"/>
          <w:sz w:val="22"/>
          <w:szCs w:val="22"/>
          <w:lang w:eastAsia="bg-BG"/>
        </w:rPr>
      </w:pPr>
      <w:hyperlink w:anchor="_Toc447485874" w:history="1">
        <w:r w:rsidRPr="00BB189C">
          <w:rPr>
            <w:rStyle w:val="Hyperlink"/>
          </w:rPr>
          <w:t>Приятелски споразумения и едностранни декларации</w:t>
        </w:r>
        <w:r>
          <w:rPr>
            <w:webHidden/>
          </w:rPr>
          <w:tab/>
        </w:r>
        <w:r>
          <w:rPr>
            <w:webHidden/>
          </w:rPr>
          <w:fldChar w:fldCharType="begin"/>
        </w:r>
        <w:r>
          <w:rPr>
            <w:webHidden/>
          </w:rPr>
          <w:instrText xml:space="preserve"> PAGEREF _Toc447485874 \h </w:instrText>
        </w:r>
        <w:r>
          <w:rPr>
            <w:webHidden/>
          </w:rPr>
        </w:r>
        <w:r>
          <w:rPr>
            <w:webHidden/>
          </w:rPr>
          <w:fldChar w:fldCharType="separate"/>
        </w:r>
        <w:r w:rsidR="00673881">
          <w:rPr>
            <w:webHidden/>
          </w:rPr>
          <w:t>32</w:t>
        </w:r>
        <w:r>
          <w:rPr>
            <w:webHidden/>
          </w:rPr>
          <w:fldChar w:fldCharType="end"/>
        </w:r>
      </w:hyperlink>
    </w:p>
    <w:p w:rsidR="001E1003" w:rsidRPr="00A27822" w:rsidRDefault="000A4A65" w:rsidP="00642F04">
      <w:pPr>
        <w:pStyle w:val="TOC1"/>
        <w:spacing w:before="240" w:after="200" w:line="480" w:lineRule="auto"/>
        <w:rPr>
          <w:lang w:val="en-US"/>
        </w:rPr>
        <w:sectPr w:rsidR="001E1003" w:rsidRPr="00A27822" w:rsidSect="00BF57F6">
          <w:headerReference w:type="even" r:id="rId19"/>
          <w:headerReference w:type="default" r:id="rId20"/>
          <w:footerReference w:type="default" r:id="rId21"/>
          <w:headerReference w:type="first" r:id="rId22"/>
          <w:pgSz w:w="11907" w:h="16839" w:code="9"/>
          <w:pgMar w:top="851" w:right="1842" w:bottom="1440" w:left="3357" w:header="283" w:footer="567" w:gutter="0"/>
          <w:pgNumType w:start="1"/>
          <w:cols w:space="360"/>
          <w:docGrid w:linePitch="299"/>
        </w:sectPr>
      </w:pPr>
      <w:r w:rsidRPr="00651ABF">
        <w:rPr>
          <w:rStyle w:val="Hyperlink"/>
          <w:rFonts w:cs="Arial"/>
          <w:sz w:val="32"/>
          <w:szCs w:val="32"/>
          <w:highlight w:val="yellow"/>
        </w:rPr>
        <w:fldChar w:fldCharType="end"/>
      </w:r>
      <w:bookmarkStart w:id="1" w:name="_Toc384826148"/>
      <w:bookmarkStart w:id="2" w:name="_Toc385100119"/>
    </w:p>
    <w:p w:rsidR="00F402C2" w:rsidRPr="00EE6300" w:rsidRDefault="00F402C2" w:rsidP="002044C2">
      <w:pPr>
        <w:pStyle w:val="Heading1"/>
        <w:numPr>
          <w:ilvl w:val="0"/>
          <w:numId w:val="38"/>
        </w:numPr>
        <w:spacing w:before="0" w:after="0"/>
        <w:rPr>
          <w:spacing w:val="0"/>
          <w:sz w:val="22"/>
          <w:szCs w:val="22"/>
          <w:lang w:val="bg-BG"/>
        </w:rPr>
      </w:pPr>
      <w:bookmarkStart w:id="3" w:name="_Toc447485854"/>
      <w:bookmarkEnd w:id="1"/>
      <w:bookmarkEnd w:id="2"/>
      <w:r w:rsidRPr="00586231">
        <w:rPr>
          <w:spacing w:val="0"/>
        </w:rPr>
        <w:lastRenderedPageBreak/>
        <w:t>„</w:t>
      </w:r>
      <w:r w:rsidR="002044C2" w:rsidRPr="002044C2">
        <w:rPr>
          <w:spacing w:val="0"/>
          <w:lang w:val="bg-BG"/>
        </w:rPr>
        <w:t>Борис Костадинов 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2044C2" w:rsidRPr="002044C2">
        <w:rPr>
          <w:b/>
          <w:spacing w:val="0"/>
          <w:sz w:val="22"/>
          <w:szCs w:val="22"/>
          <w:lang w:val="bg-BG"/>
        </w:rPr>
        <w:t>61701/11</w:t>
      </w:r>
      <w:bookmarkEnd w:id="3"/>
      <w:r w:rsidRPr="00EE6300">
        <w:rPr>
          <w:spacing w:val="0"/>
          <w:sz w:val="22"/>
          <w:szCs w:val="22"/>
          <w:lang w:val="bg-BG"/>
        </w:rPr>
        <w:br/>
      </w:r>
    </w:p>
    <w:p w:rsidR="00F402C2" w:rsidRDefault="00F402C2" w:rsidP="00F402C2">
      <w:pPr>
        <w:pStyle w:val="Heading1"/>
        <w:spacing w:before="0" w:after="0"/>
        <w:rPr>
          <w:spacing w:val="20"/>
          <w:sz w:val="24"/>
          <w:szCs w:val="24"/>
          <w:lang w:val="bg-BG"/>
        </w:rPr>
      </w:pPr>
      <w:bookmarkStart w:id="4" w:name="_Toc442183120"/>
      <w:bookmarkStart w:id="5" w:name="_Toc442215162"/>
      <w:bookmarkStart w:id="6" w:name="_Toc447485855"/>
      <w:r>
        <w:rPr>
          <w:spacing w:val="20"/>
          <w:sz w:val="24"/>
          <w:szCs w:val="24"/>
          <w:lang w:val="bg-BG"/>
        </w:rPr>
        <w:t>Решение</w:t>
      </w:r>
      <w:r w:rsidRPr="005B3262">
        <w:rPr>
          <w:spacing w:val="20"/>
          <w:sz w:val="24"/>
          <w:szCs w:val="24"/>
        </w:rPr>
        <w:t xml:space="preserve"> </w:t>
      </w:r>
      <w:r w:rsidR="002044C2">
        <w:rPr>
          <w:spacing w:val="20"/>
          <w:sz w:val="24"/>
          <w:szCs w:val="24"/>
        </w:rPr>
        <w:t>от</w:t>
      </w:r>
      <w:r>
        <w:rPr>
          <w:spacing w:val="20"/>
          <w:sz w:val="24"/>
          <w:szCs w:val="24"/>
          <w:lang w:val="bg-BG"/>
        </w:rPr>
        <w:t xml:space="preserve"> </w:t>
      </w:r>
      <w:r w:rsidR="002044C2">
        <w:rPr>
          <w:spacing w:val="20"/>
          <w:sz w:val="24"/>
          <w:szCs w:val="24"/>
          <w:lang w:val="bg-BG"/>
        </w:rPr>
        <w:t xml:space="preserve">21.01.2016 </w:t>
      </w:r>
      <w:r w:rsidRPr="005B3262">
        <w:rPr>
          <w:spacing w:val="20"/>
          <w:sz w:val="24"/>
          <w:szCs w:val="24"/>
        </w:rPr>
        <w:t>г.</w:t>
      </w:r>
      <w:r w:rsidRPr="00E32A3F">
        <w:rPr>
          <w:rStyle w:val="FootnoteReference"/>
          <w:spacing w:val="20"/>
          <w:sz w:val="20"/>
        </w:rPr>
        <w:footnoteReference w:id="2"/>
      </w:r>
      <w:bookmarkEnd w:id="4"/>
      <w:bookmarkEnd w:id="5"/>
      <w:bookmarkEnd w:id="6"/>
    </w:p>
    <w:p w:rsidR="007F2B60" w:rsidRPr="007F2B60" w:rsidRDefault="007F2B60" w:rsidP="007F2B60">
      <w:pPr>
        <w:pStyle w:val="BodyText"/>
        <w:spacing w:after="0"/>
        <w:rPr>
          <w:lang w:val="bg-BG"/>
        </w:rPr>
      </w:pPr>
    </w:p>
    <w:p w:rsidR="0057008E" w:rsidRPr="003277F6" w:rsidRDefault="00DB2F05" w:rsidP="00642F04">
      <w:pPr>
        <w:pStyle w:val="BodyText"/>
        <w:spacing w:after="0"/>
        <w:jc w:val="left"/>
        <w:rPr>
          <w:rFonts w:ascii="Arial Black" w:hAnsi="Arial Black"/>
          <w:color w:val="808080"/>
          <w:spacing w:val="20"/>
          <w:kern w:val="28"/>
          <w:szCs w:val="24"/>
          <w:lang w:val="bg-BG"/>
        </w:rPr>
      </w:pPr>
      <w:r>
        <w:rPr>
          <w:rFonts w:ascii="Arial Black" w:hAnsi="Arial Black"/>
          <w:color w:val="808080"/>
          <w:spacing w:val="20"/>
          <w:kern w:val="28"/>
          <w:szCs w:val="24"/>
          <w:lang w:val="bg-BG"/>
        </w:rPr>
        <w:t>Нарушения</w:t>
      </w:r>
      <w:r w:rsidR="007F2B60" w:rsidRPr="007F2B60">
        <w:rPr>
          <w:rFonts w:ascii="Arial Black" w:hAnsi="Arial Black"/>
          <w:color w:val="808080"/>
          <w:spacing w:val="20"/>
          <w:kern w:val="28"/>
          <w:szCs w:val="24"/>
          <w:lang w:val="bg-BG"/>
        </w:rPr>
        <w:t xml:space="preserve"> на член 3 от </w:t>
      </w:r>
      <w:r w:rsidR="0057008E">
        <w:rPr>
          <w:rFonts w:ascii="Arial Black" w:hAnsi="Arial Black"/>
          <w:color w:val="808080"/>
          <w:spacing w:val="20"/>
          <w:kern w:val="28"/>
          <w:szCs w:val="24"/>
          <w:lang w:val="bg-BG"/>
        </w:rPr>
        <w:t>Конвенцията</w:t>
      </w:r>
      <w:r w:rsidR="00E675B6">
        <w:rPr>
          <w:rFonts w:ascii="Arial Black" w:hAnsi="Arial Black"/>
          <w:color w:val="808080"/>
          <w:spacing w:val="20"/>
          <w:kern w:val="28"/>
          <w:szCs w:val="24"/>
          <w:lang w:val="bg-BG"/>
        </w:rPr>
        <w:tab/>
      </w:r>
      <w:r w:rsidR="0057008E">
        <w:rPr>
          <w:rFonts w:ascii="Arial Black" w:hAnsi="Arial Black"/>
          <w:color w:val="808080"/>
          <w:spacing w:val="20"/>
          <w:kern w:val="28"/>
          <w:szCs w:val="24"/>
          <w:lang w:val="bg-BG"/>
        </w:rPr>
        <w:t xml:space="preserve"> (материален аспект)</w:t>
      </w:r>
      <w:r w:rsidR="00E675B6">
        <w:rPr>
          <w:rFonts w:ascii="Arial Black" w:hAnsi="Arial Black"/>
          <w:color w:val="808080"/>
          <w:spacing w:val="20"/>
          <w:kern w:val="28"/>
          <w:szCs w:val="24"/>
          <w:lang w:val="bg-BG"/>
        </w:rPr>
        <w:tab/>
      </w:r>
      <w:r w:rsidR="00E675B6">
        <w:rPr>
          <w:lang w:val="bg-BG"/>
        </w:rPr>
        <w:tab/>
      </w:r>
      <w:r w:rsidR="00E675B6">
        <w:rPr>
          <w:rFonts w:ascii="Arial Black" w:hAnsi="Arial Black"/>
          <w:color w:val="808080"/>
          <w:spacing w:val="20"/>
          <w:kern w:val="28"/>
          <w:szCs w:val="24"/>
          <w:lang w:val="bg-BG"/>
        </w:rPr>
        <w:t xml:space="preserve">  </w:t>
      </w:r>
    </w:p>
    <w:p w:rsidR="00F402C2" w:rsidRPr="003277F6" w:rsidRDefault="007F2B60" w:rsidP="00642F04">
      <w:pPr>
        <w:pStyle w:val="BodyText"/>
        <w:spacing w:after="0"/>
        <w:jc w:val="left"/>
        <w:rPr>
          <w:rFonts w:ascii="Arial Black" w:hAnsi="Arial Black"/>
          <w:color w:val="808080"/>
          <w:spacing w:val="20"/>
          <w:kern w:val="28"/>
          <w:szCs w:val="24"/>
          <w:lang w:val="bg-BG"/>
        </w:rPr>
      </w:pPr>
      <w:r w:rsidRPr="007F2B60">
        <w:rPr>
          <w:rFonts w:ascii="Arial Black" w:hAnsi="Arial Black"/>
          <w:color w:val="808080"/>
          <w:spacing w:val="20"/>
          <w:kern w:val="28"/>
          <w:szCs w:val="24"/>
          <w:lang w:val="bg-BG"/>
        </w:rPr>
        <w:t>Нарушение на член 3 от Конвенцията</w:t>
      </w:r>
      <w:r w:rsidR="00E675B6">
        <w:rPr>
          <w:rFonts w:ascii="Arial Black" w:hAnsi="Arial Black"/>
          <w:color w:val="808080"/>
          <w:spacing w:val="20"/>
          <w:kern w:val="28"/>
          <w:szCs w:val="24"/>
          <w:lang w:val="bg-BG"/>
        </w:rPr>
        <w:tab/>
      </w:r>
      <w:r w:rsidRPr="007F2B60">
        <w:rPr>
          <w:rFonts w:ascii="Arial Black" w:hAnsi="Arial Black"/>
          <w:color w:val="808080"/>
          <w:spacing w:val="20"/>
          <w:kern w:val="28"/>
          <w:szCs w:val="24"/>
          <w:lang w:val="bg-BG"/>
        </w:rPr>
        <w:t xml:space="preserve"> (процесуален аспект)</w:t>
      </w:r>
      <w:r w:rsidR="00E675B6">
        <w:rPr>
          <w:rFonts w:ascii="Arial Black" w:hAnsi="Arial Black"/>
          <w:color w:val="808080"/>
          <w:spacing w:val="20"/>
          <w:kern w:val="28"/>
          <w:szCs w:val="24"/>
          <w:lang w:val="bg-BG"/>
        </w:rPr>
        <w:tab/>
        <w:t xml:space="preserve">  </w:t>
      </w:r>
      <w:r w:rsidR="00E675B6">
        <w:rPr>
          <w:rFonts w:ascii="Arial Black" w:hAnsi="Arial Black"/>
          <w:color w:val="808080"/>
          <w:spacing w:val="20"/>
          <w:kern w:val="28"/>
          <w:szCs w:val="24"/>
          <w:lang w:val="bg-BG"/>
        </w:rPr>
        <w:tab/>
      </w:r>
    </w:p>
    <w:p w:rsidR="0057008E" w:rsidRPr="003277F6" w:rsidRDefault="0057008E" w:rsidP="0057008E">
      <w:pPr>
        <w:pStyle w:val="BodyText"/>
        <w:spacing w:after="0"/>
        <w:rPr>
          <w:rFonts w:ascii="Arial Black" w:hAnsi="Arial Black"/>
          <w:color w:val="808080"/>
          <w:spacing w:val="20"/>
          <w:kern w:val="28"/>
          <w:szCs w:val="24"/>
          <w:lang w:val="bg-BG"/>
        </w:rPr>
      </w:pPr>
    </w:p>
    <w:p w:rsidR="00A26646" w:rsidRPr="00A26646" w:rsidRDefault="00A26646" w:rsidP="00A26646">
      <w:pPr>
        <w:tabs>
          <w:tab w:val="left" w:pos="1985"/>
        </w:tabs>
        <w:spacing w:after="0" w:line="240" w:lineRule="auto"/>
        <w:jc w:val="both"/>
        <w:rPr>
          <w:rFonts w:eastAsia="Times New Roman"/>
          <w:i/>
          <w:kern w:val="28"/>
          <w:sz w:val="28"/>
          <w:szCs w:val="28"/>
        </w:rPr>
      </w:pPr>
      <w:r w:rsidRPr="00A26646">
        <w:rPr>
          <w:rFonts w:eastAsia="Times New Roman"/>
          <w:i/>
          <w:kern w:val="28"/>
          <w:sz w:val="28"/>
          <w:szCs w:val="28"/>
        </w:rPr>
        <w:t>Делото е свързано с твърдения за малтретиране на жалбоподателя от полицията по време на ареста му и след като е бил задържа</w:t>
      </w:r>
      <w:r>
        <w:rPr>
          <w:rFonts w:eastAsia="Times New Roman"/>
          <w:i/>
          <w:kern w:val="28"/>
          <w:sz w:val="28"/>
          <w:szCs w:val="28"/>
        </w:rPr>
        <w:t>н</w:t>
      </w:r>
      <w:r w:rsidRPr="00A26646">
        <w:rPr>
          <w:rFonts w:eastAsia="Times New Roman"/>
          <w:i/>
          <w:kern w:val="28"/>
          <w:sz w:val="28"/>
          <w:szCs w:val="28"/>
        </w:rPr>
        <w:t>, както и липсата на ефективно разследване по случая. ЕСПЧ намира нарушение на член 3 от Конвенцията, тъй като не са налице доказателства, че използването на сила спрямо жалбоподателя</w:t>
      </w:r>
      <w:r w:rsidR="0079730C">
        <w:rPr>
          <w:rFonts w:eastAsia="Times New Roman"/>
          <w:i/>
          <w:kern w:val="28"/>
          <w:sz w:val="28"/>
          <w:szCs w:val="28"/>
        </w:rPr>
        <w:t xml:space="preserve"> е било</w:t>
      </w:r>
      <w:r w:rsidRPr="00A26646">
        <w:rPr>
          <w:rFonts w:eastAsia="Times New Roman"/>
          <w:i/>
          <w:kern w:val="28"/>
          <w:sz w:val="28"/>
          <w:szCs w:val="28"/>
        </w:rPr>
        <w:t xml:space="preserve"> прово</w:t>
      </w:r>
      <w:r w:rsidR="0079730C">
        <w:rPr>
          <w:rFonts w:eastAsia="Times New Roman"/>
          <w:i/>
          <w:kern w:val="28"/>
          <w:sz w:val="28"/>
          <w:szCs w:val="28"/>
        </w:rPr>
        <w:t>кирано</w:t>
      </w:r>
      <w:r w:rsidRPr="00A26646">
        <w:rPr>
          <w:rFonts w:eastAsia="Times New Roman"/>
          <w:i/>
          <w:kern w:val="28"/>
          <w:sz w:val="28"/>
          <w:szCs w:val="28"/>
        </w:rPr>
        <w:t xml:space="preserve"> от неговото поведение. Налице е нарушение на тази разпоредба и във връзка с отношението и условията на задържане в полицейското управление. Съдът установява и нарушение на член 3 в неговия процесуален аспект поради това, че държавата не е изпълнила задължението си за провеждане на ефективно разследване </w:t>
      </w:r>
      <w:r w:rsidR="00835243">
        <w:rPr>
          <w:rFonts w:eastAsia="Times New Roman"/>
          <w:i/>
          <w:kern w:val="28"/>
          <w:sz w:val="28"/>
          <w:szCs w:val="28"/>
        </w:rPr>
        <w:t>по</w:t>
      </w:r>
      <w:r w:rsidRPr="00A26646">
        <w:rPr>
          <w:rFonts w:eastAsia="Times New Roman"/>
          <w:i/>
          <w:kern w:val="28"/>
          <w:sz w:val="28"/>
          <w:szCs w:val="28"/>
        </w:rPr>
        <w:t xml:space="preserve"> оплакванията на жалбоподателя.</w:t>
      </w:r>
    </w:p>
    <w:p w:rsidR="00A26646" w:rsidRPr="006A3B92" w:rsidRDefault="00A26646" w:rsidP="00F402C2">
      <w:pPr>
        <w:tabs>
          <w:tab w:val="left" w:pos="1985"/>
        </w:tabs>
        <w:spacing w:after="0" w:line="240" w:lineRule="auto"/>
        <w:jc w:val="both"/>
        <w:rPr>
          <w:rFonts w:eastAsia="Times New Roman"/>
          <w:i/>
          <w:kern w:val="28"/>
          <w:sz w:val="28"/>
          <w:szCs w:val="28"/>
        </w:rPr>
      </w:pPr>
    </w:p>
    <w:p w:rsidR="00F402C2" w:rsidRDefault="00F402C2" w:rsidP="00F402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F402C2" w:rsidRPr="00DE3D4A" w:rsidRDefault="00F402C2" w:rsidP="00F402C2">
      <w:pPr>
        <w:keepNext/>
        <w:framePr w:w="1800" w:hSpace="187" w:wrap="around" w:vAnchor="text" w:hAnchor="page" w:x="3354" w:y="142"/>
        <w:spacing w:after="0" w:line="240" w:lineRule="auto"/>
        <w:outlineLvl w:val="5"/>
        <w:rPr>
          <w:rFonts w:eastAsia="Times New Roman"/>
          <w:b/>
          <w:sz w:val="24"/>
          <w:szCs w:val="24"/>
        </w:rPr>
      </w:pPr>
    </w:p>
    <w:p w:rsidR="00F402C2" w:rsidRDefault="00F402C2" w:rsidP="00F402C2">
      <w:pPr>
        <w:keepNext/>
        <w:framePr w:w="1800" w:h="676" w:hRule="exact" w:hSpace="187" w:wrap="around" w:vAnchor="text" w:hAnchor="page" w:x="3332" w:y="93"/>
        <w:spacing w:after="0" w:line="240" w:lineRule="auto"/>
        <w:jc w:val="both"/>
        <w:outlineLvl w:val="5"/>
        <w:rPr>
          <w:rFonts w:eastAsia="Times New Roman" w:cs="Arial"/>
          <w:sz w:val="24"/>
          <w:szCs w:val="24"/>
        </w:rPr>
      </w:pPr>
    </w:p>
    <w:p w:rsidR="00F402C2" w:rsidRDefault="00F402C2" w:rsidP="00F402C2">
      <w:pPr>
        <w:keepNext/>
        <w:framePr w:w="1800" w:h="676" w:hRule="exact" w:hSpace="187" w:wrap="around" w:vAnchor="text" w:hAnchor="page" w:x="3332" w:y="93"/>
        <w:spacing w:after="0" w:line="240" w:lineRule="auto"/>
        <w:jc w:val="both"/>
        <w:outlineLvl w:val="5"/>
        <w:rPr>
          <w:rFonts w:eastAsia="Times New Roman" w:cs="Arial"/>
          <w:sz w:val="24"/>
          <w:szCs w:val="24"/>
        </w:rPr>
      </w:pPr>
    </w:p>
    <w:p w:rsidR="00F402C2" w:rsidRDefault="00F402C2" w:rsidP="00F402C2">
      <w:pPr>
        <w:keepNext/>
        <w:framePr w:w="1800" w:h="676" w:hRule="exact" w:hSpace="187" w:wrap="around" w:vAnchor="text" w:hAnchor="page" w:x="3332" w:y="93"/>
        <w:spacing w:after="0" w:line="240" w:lineRule="auto"/>
        <w:jc w:val="both"/>
        <w:outlineLvl w:val="5"/>
        <w:rPr>
          <w:rFonts w:eastAsia="Times New Roman" w:cs="Arial"/>
          <w:sz w:val="24"/>
          <w:szCs w:val="24"/>
        </w:rPr>
      </w:pPr>
    </w:p>
    <w:p w:rsidR="00F402C2" w:rsidRDefault="00F402C2" w:rsidP="00F402C2">
      <w:pPr>
        <w:keepNext/>
        <w:framePr w:w="1800" w:h="676" w:hRule="exact" w:hSpace="187" w:wrap="around" w:vAnchor="text" w:hAnchor="page" w:x="3332" w:y="93"/>
        <w:spacing w:after="0" w:line="240" w:lineRule="auto"/>
        <w:jc w:val="both"/>
        <w:outlineLvl w:val="5"/>
        <w:rPr>
          <w:rFonts w:eastAsia="Times New Roman" w:cs="Arial"/>
          <w:sz w:val="24"/>
          <w:szCs w:val="24"/>
        </w:rPr>
      </w:pPr>
    </w:p>
    <w:p w:rsidR="00F402C2" w:rsidRPr="00DE3D4A" w:rsidRDefault="00F402C2" w:rsidP="00F402C2">
      <w:pPr>
        <w:keepNext/>
        <w:framePr w:w="1800" w:h="676" w:hRule="exact" w:hSpace="187" w:wrap="around" w:vAnchor="text" w:hAnchor="page" w:x="3332" w:y="93"/>
        <w:spacing w:after="0" w:line="240" w:lineRule="auto"/>
        <w:jc w:val="both"/>
        <w:outlineLvl w:val="5"/>
        <w:rPr>
          <w:rFonts w:eastAsia="Times New Roman"/>
          <w:sz w:val="18"/>
          <w:szCs w:val="20"/>
        </w:rPr>
      </w:pPr>
    </w:p>
    <w:p w:rsidR="00F402C2" w:rsidRPr="00DE3D4A" w:rsidRDefault="00F402C2" w:rsidP="00F402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724844" w:rsidRPr="00724844" w:rsidRDefault="00724844" w:rsidP="00724844">
      <w:pPr>
        <w:spacing w:after="0" w:line="240" w:lineRule="auto"/>
        <w:jc w:val="both"/>
        <w:rPr>
          <w:rFonts w:eastAsia="Times New Roman" w:cs="Arial"/>
          <w:sz w:val="24"/>
          <w:szCs w:val="24"/>
        </w:rPr>
      </w:pPr>
      <w:r w:rsidRPr="00724844">
        <w:rPr>
          <w:rFonts w:eastAsia="Times New Roman" w:cs="Arial"/>
          <w:sz w:val="24"/>
          <w:szCs w:val="24"/>
        </w:rPr>
        <w:t>На 28 юни 2008 г. в България за първи път се е състоял парад София Прайд при засилено полицейско присъствие поради заплахи от осуетяването му. Жалбоподателят бил с група приятели, когато два полицейски вана ги пресрещнали. Г-н Костадинов твърди, че са му сложили белезници, бил принуден да легне на земята, ритан и удрян с палки по гърба, раменете и краката. След това той бил отведен в полицейското управление, където посочва, че бил оставен в коридора за период от 2 часа, принуден да стои с лице към стената с вдигнати ръце и разкрачен. През това време твърди, че също бил ритан в глезените и удрян с палка през краката. Г-н Костадинов посочва, че след това бил задържан в гореща, пренаселена килия без да му донесат никаква храна или вода. Не му било позволено да ходи и до тоалетна.</w:t>
      </w:r>
    </w:p>
    <w:p w:rsidR="00724844" w:rsidRPr="00724844" w:rsidRDefault="00724844" w:rsidP="00724844">
      <w:pPr>
        <w:spacing w:after="0" w:line="240" w:lineRule="auto"/>
        <w:ind w:firstLine="708"/>
        <w:jc w:val="both"/>
        <w:rPr>
          <w:rFonts w:eastAsia="Times New Roman" w:cs="Arial"/>
          <w:sz w:val="24"/>
          <w:szCs w:val="24"/>
        </w:rPr>
      </w:pPr>
      <w:r w:rsidRPr="00724844">
        <w:rPr>
          <w:rFonts w:eastAsia="Times New Roman" w:cs="Arial"/>
          <w:sz w:val="24"/>
          <w:szCs w:val="24"/>
        </w:rPr>
        <w:t xml:space="preserve">След освобождаването му на 29 юни, г-н Костадинов бил прегледан от доктор, който отбелязал множество натъртвания. Според лекаря, те биха могли да са получени по начина, описван от </w:t>
      </w:r>
      <w:r w:rsidRPr="00724844">
        <w:rPr>
          <w:rFonts w:eastAsia="Times New Roman" w:cs="Arial"/>
          <w:sz w:val="24"/>
          <w:szCs w:val="24"/>
        </w:rPr>
        <w:lastRenderedPageBreak/>
        <w:t xml:space="preserve">жалбоподателя. На 10 юли 2008 г., г-н Костадинов подал оплакване до прокуратурата и започнала предварителна проверка. На 1 ноември 2008 г. прокуратурата отказала да образува наказателно производство. Било посочено, че полицията се е сблъскала с напрегната ситуация, очаквайки  безредици и използването на сила по време на операцията е било обосновано. Постановлението било отменено, тъй като наред с други неща, не </w:t>
      </w:r>
      <w:r w:rsidR="00CB4348">
        <w:rPr>
          <w:rFonts w:eastAsia="Times New Roman" w:cs="Arial"/>
          <w:sz w:val="24"/>
          <w:szCs w:val="24"/>
        </w:rPr>
        <w:t>става яс</w:t>
      </w:r>
      <w:r w:rsidRPr="00724844">
        <w:rPr>
          <w:rFonts w:eastAsia="Times New Roman" w:cs="Arial"/>
          <w:sz w:val="24"/>
          <w:szCs w:val="24"/>
        </w:rPr>
        <w:t>н</w:t>
      </w:r>
      <w:r w:rsidR="00CB4348">
        <w:rPr>
          <w:rFonts w:eastAsia="Times New Roman" w:cs="Arial"/>
          <w:sz w:val="24"/>
          <w:szCs w:val="24"/>
        </w:rPr>
        <w:t>о</w:t>
      </w:r>
      <w:r w:rsidRPr="00724844">
        <w:rPr>
          <w:rFonts w:eastAsia="Times New Roman" w:cs="Arial"/>
          <w:sz w:val="24"/>
          <w:szCs w:val="24"/>
        </w:rPr>
        <w:t xml:space="preserve"> дали полицията изобщо е използвала сила </w:t>
      </w:r>
      <w:r w:rsidR="00CB4348">
        <w:rPr>
          <w:rFonts w:eastAsia="Times New Roman" w:cs="Arial"/>
          <w:sz w:val="24"/>
          <w:szCs w:val="24"/>
        </w:rPr>
        <w:t>и ако да</w:t>
      </w:r>
      <w:r w:rsidRPr="00724844">
        <w:rPr>
          <w:rFonts w:eastAsia="Times New Roman" w:cs="Arial"/>
          <w:sz w:val="24"/>
          <w:szCs w:val="24"/>
        </w:rPr>
        <w:t xml:space="preserve">, </w:t>
      </w:r>
      <w:r w:rsidR="00CB4348">
        <w:rPr>
          <w:rFonts w:eastAsia="Times New Roman" w:cs="Arial"/>
          <w:sz w:val="24"/>
          <w:szCs w:val="24"/>
        </w:rPr>
        <w:t>била ли е</w:t>
      </w:r>
      <w:r w:rsidRPr="00724844">
        <w:rPr>
          <w:rFonts w:eastAsia="Times New Roman" w:cs="Arial"/>
          <w:sz w:val="24"/>
          <w:szCs w:val="24"/>
        </w:rPr>
        <w:t xml:space="preserve"> законосъобразна и необходима с оглед поведението на жалбоподателя. На 14 септември 2009 г. прокуратурата отново отказала да образува наказателно производство, повтаряйки дословно, мотивите за предходния отказ. В крайна сметка отказът за образуване на наказателно производство бил потвърден от Върховната касационна прокуратура на 22 март 2011 г.</w:t>
      </w:r>
    </w:p>
    <w:p w:rsidR="00724844" w:rsidRDefault="00724844" w:rsidP="00D5798D">
      <w:pPr>
        <w:spacing w:after="0" w:line="240" w:lineRule="auto"/>
        <w:ind w:firstLine="708"/>
        <w:jc w:val="both"/>
        <w:rPr>
          <w:rFonts w:eastAsia="Times New Roman" w:cs="Arial"/>
          <w:sz w:val="24"/>
          <w:szCs w:val="24"/>
        </w:rPr>
      </w:pPr>
      <w:r w:rsidRPr="00724844">
        <w:rPr>
          <w:rFonts w:eastAsia="Times New Roman" w:cs="Arial"/>
          <w:sz w:val="24"/>
          <w:szCs w:val="24"/>
        </w:rPr>
        <w:t>Позовавайки се на член 3 от Конвенцията (забрана на нечовешкото и унизително отношение), жалбоподате</w:t>
      </w:r>
      <w:r w:rsidR="00CB4348">
        <w:rPr>
          <w:rFonts w:eastAsia="Times New Roman" w:cs="Arial"/>
          <w:sz w:val="24"/>
          <w:szCs w:val="24"/>
        </w:rPr>
        <w:t>лят се оплаква от малтретиране</w:t>
      </w:r>
      <w:r w:rsidRPr="00724844">
        <w:rPr>
          <w:rFonts w:eastAsia="Times New Roman" w:cs="Arial"/>
          <w:sz w:val="24"/>
          <w:szCs w:val="24"/>
        </w:rPr>
        <w:t xml:space="preserve"> по време на задържането му и от липсата на ефективно разследване на неговите твърдения.</w:t>
      </w:r>
    </w:p>
    <w:p w:rsidR="00F402C2" w:rsidRPr="00DE3D4A" w:rsidRDefault="00F402C2" w:rsidP="00F402C2">
      <w:pPr>
        <w:keepNext/>
        <w:framePr w:w="1800" w:h="676" w:hRule="exact" w:hSpace="187" w:wrap="around" w:vAnchor="text" w:hAnchor="page" w:x="3354" w:y="235"/>
        <w:spacing w:after="0" w:line="240" w:lineRule="auto"/>
        <w:jc w:val="both"/>
        <w:outlineLvl w:val="5"/>
        <w:rPr>
          <w:rFonts w:eastAsia="Times New Roman"/>
          <w:sz w:val="18"/>
          <w:szCs w:val="20"/>
        </w:rPr>
      </w:pPr>
    </w:p>
    <w:p w:rsidR="00F402C2" w:rsidRPr="00DE3D4A" w:rsidRDefault="00F402C2" w:rsidP="00F402C2">
      <w:pPr>
        <w:keepNext/>
        <w:framePr w:w="1800" w:h="676" w:hRule="exact" w:hSpace="187" w:wrap="around" w:vAnchor="text" w:hAnchor="page" w:x="3354" w:y="235"/>
        <w:spacing w:after="0" w:line="240" w:lineRule="auto"/>
        <w:jc w:val="both"/>
        <w:outlineLvl w:val="5"/>
        <w:rPr>
          <w:rFonts w:eastAsia="Times New Roman"/>
          <w:b/>
          <w:sz w:val="24"/>
          <w:szCs w:val="24"/>
        </w:rPr>
      </w:pPr>
      <w:r w:rsidRPr="00DE3D4A">
        <w:rPr>
          <w:rFonts w:eastAsia="Times New Roman"/>
          <w:b/>
          <w:sz w:val="24"/>
          <w:szCs w:val="24"/>
        </w:rPr>
        <w:t>Правото</w:t>
      </w:r>
    </w:p>
    <w:p w:rsidR="004977AE" w:rsidRDefault="004977AE" w:rsidP="00AA1B4E">
      <w:pPr>
        <w:spacing w:after="0" w:line="240" w:lineRule="auto"/>
        <w:ind w:firstLine="568"/>
        <w:jc w:val="both"/>
        <w:rPr>
          <w:rFonts w:eastAsia="Times New Roman" w:cs="Arial"/>
          <w:sz w:val="24"/>
          <w:szCs w:val="24"/>
        </w:rPr>
      </w:pPr>
    </w:p>
    <w:p w:rsidR="00724844" w:rsidRPr="00724844" w:rsidRDefault="00724844" w:rsidP="00D5798D">
      <w:pPr>
        <w:spacing w:after="0" w:line="240" w:lineRule="auto"/>
        <w:jc w:val="both"/>
        <w:rPr>
          <w:rFonts w:eastAsia="Times New Roman" w:cs="Arial"/>
          <w:sz w:val="24"/>
          <w:szCs w:val="24"/>
        </w:rPr>
      </w:pPr>
      <w:r w:rsidRPr="00724844">
        <w:rPr>
          <w:rFonts w:eastAsia="Times New Roman" w:cs="Arial"/>
          <w:sz w:val="24"/>
          <w:szCs w:val="24"/>
        </w:rPr>
        <w:t xml:space="preserve">ЕСПЧ посочва, че използването на сила от полицията при извършването на арест не би представлявала малтретиране в нарушение на член 3 от Конвенцията само ако тя е била абсолютно необходима и не е прекомерна </w:t>
      </w:r>
      <w:r w:rsidRPr="00724844">
        <w:rPr>
          <w:rFonts w:eastAsia="Times New Roman" w:cs="Arial"/>
          <w:i/>
          <w:sz w:val="24"/>
          <w:szCs w:val="24"/>
        </w:rPr>
        <w:t>(„Иван Василев срещу България“</w:t>
      </w:r>
      <w:r w:rsidRPr="00724844">
        <w:rPr>
          <w:rFonts w:eastAsia="Times New Roman" w:cs="Arial"/>
          <w:sz w:val="24"/>
          <w:szCs w:val="24"/>
        </w:rPr>
        <w:t xml:space="preserve">, жалба № 48130/99, § 63, по-конкретно за използването на сила при потушаването на масови безредици – </w:t>
      </w:r>
      <w:r w:rsidRPr="00724844">
        <w:rPr>
          <w:rFonts w:eastAsia="Times New Roman" w:cs="Arial"/>
          <w:i/>
          <w:sz w:val="24"/>
          <w:szCs w:val="24"/>
        </w:rPr>
        <w:t>„Muradova v. Azerbaijan”</w:t>
      </w:r>
      <w:r w:rsidRPr="00724844">
        <w:rPr>
          <w:rFonts w:eastAsia="Times New Roman" w:cs="Arial"/>
          <w:sz w:val="24"/>
          <w:szCs w:val="24"/>
        </w:rPr>
        <w:t>, жалба № 22684/05, § 109).</w:t>
      </w:r>
    </w:p>
    <w:p w:rsidR="00724844" w:rsidRPr="00724844" w:rsidRDefault="00724844" w:rsidP="00724844">
      <w:pPr>
        <w:spacing w:after="0" w:line="240" w:lineRule="auto"/>
        <w:ind w:firstLine="568"/>
        <w:jc w:val="both"/>
        <w:rPr>
          <w:rFonts w:eastAsia="Times New Roman" w:cs="Arial"/>
          <w:sz w:val="24"/>
          <w:szCs w:val="24"/>
        </w:rPr>
      </w:pPr>
      <w:r w:rsidRPr="00724844">
        <w:rPr>
          <w:rFonts w:eastAsia="Times New Roman" w:cs="Arial"/>
          <w:sz w:val="24"/>
          <w:szCs w:val="24"/>
        </w:rPr>
        <w:t>Съдът отбелязва, че нито прокурорите, отказали образуването на наказателно производство, нито правителството, описват конкретно поведението на жалбоподателя, провокирало полицията да използва сила спрямо него. Жалбоподателят е арестуван на фона на съществуващия риск от нападения на участниците в парада София Прайд от страна на хомофобски групи. Тези обстоятелства не оправдават безразборното използване на сила от полицията спрямо всеки човек, озовал се в района, независимо от неговото поведение. В настоящия случай не се посочват доказателства, че жалбоподателят е оказал съпротива на полицията, опитал е да нападне участниците в парада, или по някакъв друг начин поведението му е оправдало използването на сила спрямо него. Следователно е налице нарушение на член 3 от Конвенцията.</w:t>
      </w:r>
    </w:p>
    <w:p w:rsidR="00724844" w:rsidRPr="00724844" w:rsidRDefault="00724844" w:rsidP="00724844">
      <w:pPr>
        <w:spacing w:after="0" w:line="240" w:lineRule="auto"/>
        <w:ind w:firstLine="568"/>
        <w:jc w:val="both"/>
        <w:rPr>
          <w:rFonts w:eastAsia="Times New Roman" w:cs="Arial"/>
          <w:sz w:val="24"/>
          <w:szCs w:val="24"/>
        </w:rPr>
      </w:pPr>
      <w:r w:rsidRPr="00724844">
        <w:rPr>
          <w:rFonts w:eastAsia="Times New Roman" w:cs="Arial"/>
          <w:sz w:val="24"/>
          <w:szCs w:val="24"/>
        </w:rPr>
        <w:t xml:space="preserve">На следващо място Съдът разглежда оплакванията на жалбоподателя, основани на твърденията му, че </w:t>
      </w:r>
      <w:r w:rsidR="00B06ACB">
        <w:rPr>
          <w:rFonts w:eastAsia="Times New Roman" w:cs="Arial"/>
          <w:sz w:val="24"/>
          <w:szCs w:val="24"/>
        </w:rPr>
        <w:t xml:space="preserve">условията в килията са били лоши и </w:t>
      </w:r>
      <w:r w:rsidRPr="00724844">
        <w:rPr>
          <w:rFonts w:eastAsia="Times New Roman" w:cs="Arial"/>
          <w:sz w:val="24"/>
          <w:szCs w:val="24"/>
        </w:rPr>
        <w:t xml:space="preserve">е бил малтретиран по време на задържането му в полицейското управление. Съдът отбелязва, че описаното от жалбоподателя отношение след като бил откаран в полицейското управление и условията на задържане се потвърждават от писмените показания на други задържани по същото време лица. При тези обстоятелства, ЕСПЧ е убеден, че твърденията на жалбоподателя може да се считат за доказани в достатъчна степен. Следователно е налице нарушение на член 3 и в </w:t>
      </w:r>
      <w:r w:rsidR="00A37377">
        <w:rPr>
          <w:rFonts w:eastAsia="Times New Roman" w:cs="Arial"/>
          <w:sz w:val="24"/>
          <w:szCs w:val="24"/>
        </w:rPr>
        <w:t>този аспект</w:t>
      </w:r>
      <w:r w:rsidRPr="00724844">
        <w:rPr>
          <w:rFonts w:eastAsia="Times New Roman" w:cs="Arial"/>
          <w:sz w:val="24"/>
          <w:szCs w:val="24"/>
        </w:rPr>
        <w:t>.</w:t>
      </w:r>
    </w:p>
    <w:p w:rsidR="00724844" w:rsidRPr="00724844" w:rsidRDefault="00724844" w:rsidP="00724844">
      <w:pPr>
        <w:spacing w:after="0" w:line="240" w:lineRule="auto"/>
        <w:ind w:firstLine="568"/>
        <w:jc w:val="both"/>
        <w:rPr>
          <w:rFonts w:eastAsia="Times New Roman" w:cs="Arial"/>
          <w:sz w:val="24"/>
          <w:szCs w:val="24"/>
        </w:rPr>
      </w:pPr>
      <w:r w:rsidRPr="00724844">
        <w:rPr>
          <w:rFonts w:eastAsia="Times New Roman" w:cs="Arial"/>
          <w:sz w:val="24"/>
          <w:szCs w:val="24"/>
        </w:rPr>
        <w:lastRenderedPageBreak/>
        <w:t xml:space="preserve">Относно твърденията на жалбоподателя, че не е проведено ефективно разследване, ЕСПЧ отбелязва, че след подаването на оплакването на жалбоподателя, прокуратурата </w:t>
      </w:r>
      <w:r w:rsidR="006B39BB">
        <w:rPr>
          <w:rFonts w:eastAsia="Times New Roman" w:cs="Arial"/>
          <w:sz w:val="24"/>
          <w:szCs w:val="24"/>
        </w:rPr>
        <w:t xml:space="preserve">започва </w:t>
      </w:r>
      <w:r w:rsidRPr="00724844">
        <w:rPr>
          <w:rFonts w:eastAsia="Times New Roman" w:cs="Arial"/>
          <w:sz w:val="24"/>
          <w:szCs w:val="24"/>
        </w:rPr>
        <w:t xml:space="preserve">предварително производство. Но това разследване е белязано от редица недостатъци. Част от него е делегирано на </w:t>
      </w:r>
      <w:r w:rsidRPr="003C5F96">
        <w:rPr>
          <w:rFonts w:eastAsia="Times New Roman" w:cs="Arial"/>
          <w:sz w:val="24"/>
          <w:szCs w:val="24"/>
        </w:rPr>
        <w:t>ОДМВР – София</w:t>
      </w:r>
      <w:r w:rsidRPr="00724844">
        <w:rPr>
          <w:rFonts w:eastAsia="Times New Roman" w:cs="Arial"/>
          <w:sz w:val="24"/>
          <w:szCs w:val="24"/>
        </w:rPr>
        <w:t xml:space="preserve">, която не може да се счита за достатъчно независима по отношение на служителите, чието поведение е трябвало да разследват. На следващо място, разследването изглежда е било ограничено до писмените показания от засегнатите лица, без усилия тези лица да се разпитат или да се организират очни ставки между тях с оглед изясняване на твърденията на жалбоподателя. И на трето място, разследването не е изяснило дали полицията не е използвала сила или обратно, използвана е сила, но тя е била необходима с оглед поведението на жалбоподателя. </w:t>
      </w:r>
    </w:p>
    <w:p w:rsidR="00724844" w:rsidRPr="00724844" w:rsidRDefault="00724844" w:rsidP="00724844">
      <w:pPr>
        <w:spacing w:after="0" w:line="240" w:lineRule="auto"/>
        <w:ind w:firstLine="568"/>
        <w:jc w:val="both"/>
        <w:rPr>
          <w:rFonts w:eastAsia="Times New Roman" w:cs="Arial"/>
          <w:sz w:val="24"/>
          <w:szCs w:val="24"/>
        </w:rPr>
      </w:pPr>
      <w:r w:rsidRPr="00724844">
        <w:rPr>
          <w:rFonts w:eastAsia="Times New Roman" w:cs="Arial"/>
          <w:sz w:val="24"/>
          <w:szCs w:val="24"/>
        </w:rPr>
        <w:t>Тези недостатъци са констатирани от военно-апелативната прокуратура, когато отменя отказа за образуване на наказателно производство. Въпреки това, допълнителното разследване е страдало от същите недостатъци. ЕСПЧ отбелязва, че нито първоначалното, нито допълнителното разследване са били достатъчно независими, липсва и отговор на основния въпрос в случая – дали полицията е използвала сила спрямо жалбоподателя, как точно, и дали силата е била необходима с оглед поведението на жалбоподателя.</w:t>
      </w:r>
    </w:p>
    <w:p w:rsidR="00724844" w:rsidRPr="00724844" w:rsidRDefault="00724844" w:rsidP="00724844">
      <w:pPr>
        <w:spacing w:after="0" w:line="240" w:lineRule="auto"/>
        <w:ind w:firstLine="568"/>
        <w:jc w:val="both"/>
        <w:rPr>
          <w:rFonts w:eastAsia="Times New Roman" w:cs="Arial"/>
          <w:sz w:val="24"/>
          <w:szCs w:val="24"/>
        </w:rPr>
      </w:pPr>
      <w:r w:rsidRPr="00724844">
        <w:rPr>
          <w:rFonts w:eastAsia="Times New Roman" w:cs="Arial"/>
          <w:sz w:val="24"/>
          <w:szCs w:val="24"/>
        </w:rPr>
        <w:t xml:space="preserve">Следователно не може да се счита, че държавата е изпълнила задължението си по член 3 от Конвенцията за провеждане на ефективно разследване на оплакванията на жалбоподателя и е налице нарушение на </w:t>
      </w:r>
      <w:r w:rsidR="00752DDD">
        <w:rPr>
          <w:rFonts w:eastAsia="Times New Roman" w:cs="Arial"/>
          <w:sz w:val="24"/>
          <w:szCs w:val="24"/>
        </w:rPr>
        <w:t>тази разпоредба</w:t>
      </w:r>
      <w:r w:rsidRPr="00724844">
        <w:rPr>
          <w:rFonts w:eastAsia="Times New Roman" w:cs="Arial"/>
          <w:sz w:val="24"/>
          <w:szCs w:val="24"/>
        </w:rPr>
        <w:t xml:space="preserve"> в не</w:t>
      </w:r>
      <w:r w:rsidR="00752DDD">
        <w:rPr>
          <w:rFonts w:eastAsia="Times New Roman" w:cs="Arial"/>
          <w:sz w:val="24"/>
          <w:szCs w:val="24"/>
        </w:rPr>
        <w:t>йния</w:t>
      </w:r>
      <w:r w:rsidRPr="00724844">
        <w:rPr>
          <w:rFonts w:eastAsia="Times New Roman" w:cs="Arial"/>
          <w:sz w:val="24"/>
          <w:szCs w:val="24"/>
        </w:rPr>
        <w:t xml:space="preserve"> процесуален аспект.</w:t>
      </w:r>
    </w:p>
    <w:p w:rsidR="00724844" w:rsidRPr="00724844" w:rsidRDefault="006B39BB" w:rsidP="00724844">
      <w:pPr>
        <w:spacing w:after="0" w:line="240" w:lineRule="auto"/>
        <w:ind w:firstLine="568"/>
        <w:jc w:val="both"/>
        <w:rPr>
          <w:rFonts w:eastAsia="Times New Roman" w:cs="Arial"/>
          <w:sz w:val="24"/>
          <w:szCs w:val="24"/>
        </w:rPr>
      </w:pPr>
      <w:r>
        <w:rPr>
          <w:rFonts w:eastAsia="Times New Roman" w:cs="Arial"/>
          <w:sz w:val="24"/>
          <w:szCs w:val="24"/>
        </w:rPr>
        <w:t>ЕСПЧ присъжда на</w:t>
      </w:r>
      <w:r w:rsidR="00724844" w:rsidRPr="00724844">
        <w:rPr>
          <w:rFonts w:eastAsia="Times New Roman" w:cs="Arial"/>
          <w:sz w:val="24"/>
          <w:szCs w:val="24"/>
        </w:rPr>
        <w:t xml:space="preserve"> жалбоподателя обезщетение за неимуществени вреди  в размер на 10 000 евро, 449.94 евро за разходи и разноски в националното производство, както и 1900 евро за разходи и разноски в производството в Страсбург.</w:t>
      </w:r>
    </w:p>
    <w:p w:rsidR="004977AE" w:rsidRDefault="004977AE" w:rsidP="00AA1B4E">
      <w:pPr>
        <w:spacing w:after="0" w:line="240" w:lineRule="auto"/>
        <w:ind w:firstLine="568"/>
        <w:jc w:val="both"/>
        <w:rPr>
          <w:rFonts w:eastAsia="Times New Roman" w:cs="Arial"/>
          <w:sz w:val="24"/>
          <w:szCs w:val="24"/>
        </w:rPr>
      </w:pPr>
    </w:p>
    <w:p w:rsidR="00724844" w:rsidRDefault="00724844" w:rsidP="00D5798D">
      <w:pPr>
        <w:spacing w:after="0" w:line="240" w:lineRule="auto"/>
        <w:jc w:val="both"/>
        <w:rPr>
          <w:rFonts w:eastAsia="Times New Roman" w:cs="Arial"/>
          <w:sz w:val="24"/>
          <w:szCs w:val="24"/>
        </w:rPr>
      </w:pPr>
    </w:p>
    <w:p w:rsidR="00D5798D" w:rsidRDefault="00D5798D" w:rsidP="00D5798D">
      <w:pPr>
        <w:spacing w:after="0" w:line="240" w:lineRule="auto"/>
        <w:jc w:val="both"/>
        <w:rPr>
          <w:rFonts w:eastAsia="Times New Roman" w:cs="Arial"/>
          <w:sz w:val="24"/>
          <w:szCs w:val="24"/>
        </w:rPr>
      </w:pPr>
    </w:p>
    <w:p w:rsidR="00D5798D" w:rsidRDefault="00D5798D" w:rsidP="00D5798D">
      <w:pPr>
        <w:spacing w:after="0" w:line="240" w:lineRule="auto"/>
        <w:jc w:val="both"/>
        <w:rPr>
          <w:rFonts w:eastAsia="Times New Roman" w:cs="Arial"/>
          <w:sz w:val="24"/>
          <w:szCs w:val="24"/>
        </w:rPr>
      </w:pPr>
    </w:p>
    <w:p w:rsidR="00D5798D" w:rsidRDefault="00D5798D" w:rsidP="00D5798D">
      <w:pPr>
        <w:spacing w:after="0" w:line="240" w:lineRule="auto"/>
        <w:jc w:val="both"/>
        <w:rPr>
          <w:rFonts w:eastAsia="Times New Roman" w:cs="Arial"/>
          <w:sz w:val="24"/>
          <w:szCs w:val="24"/>
        </w:rPr>
      </w:pPr>
    </w:p>
    <w:p w:rsidR="00D5798D" w:rsidRDefault="00D5798D" w:rsidP="00D5798D">
      <w:pPr>
        <w:spacing w:after="0" w:line="240" w:lineRule="auto"/>
        <w:jc w:val="both"/>
        <w:rPr>
          <w:rFonts w:eastAsia="Times New Roman" w:cs="Arial"/>
          <w:sz w:val="24"/>
          <w:szCs w:val="24"/>
        </w:rPr>
      </w:pPr>
    </w:p>
    <w:p w:rsidR="00D5798D" w:rsidRDefault="00D5798D" w:rsidP="00D5798D">
      <w:pPr>
        <w:spacing w:after="0" w:line="240" w:lineRule="auto"/>
        <w:jc w:val="both"/>
        <w:rPr>
          <w:rFonts w:eastAsia="Times New Roman" w:cs="Arial"/>
          <w:sz w:val="24"/>
          <w:szCs w:val="24"/>
        </w:rPr>
      </w:pPr>
    </w:p>
    <w:p w:rsidR="00D5798D" w:rsidRDefault="00D5798D" w:rsidP="00D5798D">
      <w:pPr>
        <w:spacing w:after="0" w:line="240" w:lineRule="auto"/>
        <w:jc w:val="both"/>
        <w:rPr>
          <w:rFonts w:eastAsia="Times New Roman" w:cs="Arial"/>
          <w:sz w:val="24"/>
          <w:szCs w:val="24"/>
        </w:rPr>
      </w:pPr>
    </w:p>
    <w:p w:rsidR="006B39BB" w:rsidRDefault="006B39BB" w:rsidP="00D5798D">
      <w:pPr>
        <w:spacing w:after="0" w:line="240" w:lineRule="auto"/>
        <w:jc w:val="both"/>
        <w:rPr>
          <w:rFonts w:eastAsia="Times New Roman" w:cs="Arial"/>
          <w:sz w:val="24"/>
          <w:szCs w:val="24"/>
        </w:rPr>
      </w:pPr>
    </w:p>
    <w:p w:rsidR="006B39BB" w:rsidRDefault="006B39BB" w:rsidP="00D5798D">
      <w:pPr>
        <w:spacing w:after="0" w:line="240" w:lineRule="auto"/>
        <w:jc w:val="both"/>
        <w:rPr>
          <w:rFonts w:eastAsia="Times New Roman" w:cs="Arial"/>
          <w:sz w:val="24"/>
          <w:szCs w:val="24"/>
        </w:rPr>
      </w:pPr>
    </w:p>
    <w:p w:rsidR="002044C2" w:rsidRDefault="002044C2" w:rsidP="00AA1B4E">
      <w:pPr>
        <w:spacing w:after="0" w:line="240" w:lineRule="auto"/>
        <w:ind w:firstLine="568"/>
        <w:jc w:val="both"/>
        <w:rPr>
          <w:rFonts w:eastAsia="Times New Roman" w:cs="Arial"/>
          <w:sz w:val="24"/>
          <w:szCs w:val="24"/>
        </w:rPr>
      </w:pPr>
    </w:p>
    <w:p w:rsidR="002044C2" w:rsidRPr="00EE6300" w:rsidRDefault="002044C2" w:rsidP="00D5798D">
      <w:pPr>
        <w:pStyle w:val="Heading1"/>
        <w:numPr>
          <w:ilvl w:val="0"/>
          <w:numId w:val="38"/>
        </w:numPr>
        <w:spacing w:before="0" w:after="0"/>
        <w:rPr>
          <w:spacing w:val="0"/>
          <w:sz w:val="22"/>
          <w:szCs w:val="22"/>
          <w:lang w:val="bg-BG"/>
        </w:rPr>
      </w:pPr>
      <w:bookmarkStart w:id="7" w:name="_Toc447485856"/>
      <w:r w:rsidRPr="00586231">
        <w:rPr>
          <w:spacing w:val="0"/>
        </w:rPr>
        <w:lastRenderedPageBreak/>
        <w:t>„</w:t>
      </w:r>
      <w:r w:rsidR="00D5798D">
        <w:rPr>
          <w:spacing w:val="0"/>
          <w:lang w:val="bg-BG"/>
        </w:rPr>
        <w:t>Кирил Андреев</w:t>
      </w:r>
      <w:r>
        <w:rPr>
          <w:spacing w:val="0"/>
          <w:lang w:val="bg-BG"/>
        </w:rPr>
        <w:t xml:space="preserve"> 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D5798D" w:rsidRPr="00D5798D">
        <w:rPr>
          <w:b/>
          <w:spacing w:val="0"/>
          <w:sz w:val="22"/>
          <w:szCs w:val="22"/>
          <w:lang w:val="bg-BG"/>
        </w:rPr>
        <w:t>79828/12</w:t>
      </w:r>
      <w:bookmarkEnd w:id="7"/>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8" w:name="_Toc447485857"/>
      <w:r>
        <w:rPr>
          <w:spacing w:val="20"/>
          <w:sz w:val="24"/>
          <w:szCs w:val="24"/>
          <w:lang w:val="bg-BG"/>
        </w:rPr>
        <w:t>Решение</w:t>
      </w:r>
      <w:r w:rsidRPr="005B3262">
        <w:rPr>
          <w:spacing w:val="20"/>
          <w:sz w:val="24"/>
          <w:szCs w:val="24"/>
        </w:rPr>
        <w:t xml:space="preserve"> </w:t>
      </w:r>
      <w:r w:rsidR="00D5798D">
        <w:rPr>
          <w:spacing w:val="20"/>
          <w:sz w:val="24"/>
          <w:szCs w:val="24"/>
        </w:rPr>
        <w:t>от</w:t>
      </w:r>
      <w:r w:rsidR="00D5798D">
        <w:rPr>
          <w:spacing w:val="20"/>
          <w:sz w:val="24"/>
          <w:szCs w:val="24"/>
          <w:lang w:val="bg-BG"/>
        </w:rPr>
        <w:t xml:space="preserve"> 28.01.2016</w:t>
      </w:r>
      <w:r>
        <w:rPr>
          <w:spacing w:val="20"/>
          <w:sz w:val="24"/>
          <w:szCs w:val="24"/>
          <w:lang w:val="bg-BG"/>
        </w:rPr>
        <w:t xml:space="preserve"> </w:t>
      </w:r>
      <w:r w:rsidRPr="005B3262">
        <w:rPr>
          <w:spacing w:val="20"/>
          <w:sz w:val="24"/>
          <w:szCs w:val="24"/>
        </w:rPr>
        <w:t>г.</w:t>
      </w:r>
      <w:r w:rsidRPr="00E32A3F">
        <w:rPr>
          <w:rStyle w:val="FootnoteReference"/>
          <w:spacing w:val="20"/>
          <w:sz w:val="20"/>
        </w:rPr>
        <w:footnoteReference w:id="3"/>
      </w:r>
      <w:bookmarkEnd w:id="8"/>
    </w:p>
    <w:p w:rsidR="002044C2" w:rsidRPr="007F2B60" w:rsidRDefault="002044C2" w:rsidP="002044C2">
      <w:pPr>
        <w:pStyle w:val="BodyText"/>
        <w:spacing w:after="0"/>
        <w:rPr>
          <w:lang w:val="bg-BG"/>
        </w:rPr>
      </w:pPr>
    </w:p>
    <w:p w:rsidR="00D5798D" w:rsidRDefault="002044C2" w:rsidP="00642F04">
      <w:pPr>
        <w:pStyle w:val="BodyText"/>
        <w:spacing w:after="0"/>
        <w:jc w:val="left"/>
        <w:rPr>
          <w:rFonts w:ascii="Arial Black" w:hAnsi="Arial Black"/>
          <w:color w:val="808080"/>
          <w:spacing w:val="20"/>
          <w:kern w:val="28"/>
          <w:szCs w:val="24"/>
          <w:lang w:val="bg-BG"/>
        </w:rPr>
      </w:pPr>
      <w:r w:rsidRPr="007F2B60">
        <w:rPr>
          <w:rFonts w:ascii="Arial Black" w:hAnsi="Arial Black"/>
          <w:color w:val="808080"/>
          <w:spacing w:val="20"/>
          <w:kern w:val="28"/>
          <w:szCs w:val="24"/>
          <w:lang w:val="bg-BG"/>
        </w:rPr>
        <w:t xml:space="preserve">Нарушение на член </w:t>
      </w:r>
      <w:r w:rsidR="00D5798D">
        <w:rPr>
          <w:rFonts w:ascii="Arial Black" w:hAnsi="Arial Black"/>
          <w:color w:val="808080"/>
          <w:spacing w:val="20"/>
          <w:kern w:val="28"/>
          <w:szCs w:val="24"/>
          <w:lang w:val="bg-BG"/>
        </w:rPr>
        <w:t>5 § 1</w:t>
      </w:r>
      <w:r w:rsidRPr="007F2B60">
        <w:rPr>
          <w:rFonts w:ascii="Arial Black" w:hAnsi="Arial Black"/>
          <w:color w:val="808080"/>
          <w:spacing w:val="20"/>
          <w:kern w:val="28"/>
          <w:szCs w:val="24"/>
          <w:lang w:val="bg-BG"/>
        </w:rPr>
        <w:t xml:space="preserve"> от </w:t>
      </w:r>
      <w:r>
        <w:rPr>
          <w:rFonts w:ascii="Arial Black" w:hAnsi="Arial Black"/>
          <w:color w:val="808080"/>
          <w:spacing w:val="20"/>
          <w:kern w:val="28"/>
          <w:szCs w:val="24"/>
          <w:lang w:val="bg-BG"/>
        </w:rPr>
        <w:t>Конвенцията</w:t>
      </w:r>
      <w:r>
        <w:rPr>
          <w:rFonts w:ascii="Arial Black" w:hAnsi="Arial Black"/>
          <w:color w:val="808080"/>
          <w:spacing w:val="20"/>
          <w:kern w:val="28"/>
          <w:szCs w:val="24"/>
          <w:lang w:val="bg-BG"/>
        </w:rPr>
        <w:tab/>
      </w:r>
    </w:p>
    <w:p w:rsidR="002044C2" w:rsidRPr="003277F6" w:rsidRDefault="002044C2" w:rsidP="002044C2">
      <w:pPr>
        <w:pStyle w:val="BodyText"/>
        <w:spacing w:after="0"/>
        <w:rPr>
          <w:rFonts w:ascii="Arial Black" w:hAnsi="Arial Black"/>
          <w:color w:val="808080"/>
          <w:spacing w:val="20"/>
          <w:kern w:val="28"/>
          <w:szCs w:val="24"/>
          <w:lang w:val="bg-BG"/>
        </w:rPr>
      </w:pPr>
      <w:r>
        <w:rPr>
          <w:rFonts w:ascii="Arial Black" w:hAnsi="Arial Black"/>
          <w:color w:val="808080"/>
          <w:spacing w:val="20"/>
          <w:kern w:val="28"/>
          <w:szCs w:val="24"/>
          <w:lang w:val="bg-BG"/>
        </w:rPr>
        <w:tab/>
        <w:t xml:space="preserve">  </w:t>
      </w:r>
      <w:r>
        <w:rPr>
          <w:rFonts w:ascii="Arial Black" w:hAnsi="Arial Black"/>
          <w:color w:val="808080"/>
          <w:spacing w:val="20"/>
          <w:kern w:val="28"/>
          <w:szCs w:val="24"/>
          <w:lang w:val="bg-BG"/>
        </w:rPr>
        <w:tab/>
      </w:r>
    </w:p>
    <w:p w:rsidR="00D5798D" w:rsidRDefault="00D5798D" w:rsidP="002044C2">
      <w:pPr>
        <w:tabs>
          <w:tab w:val="left" w:pos="1985"/>
        </w:tabs>
        <w:spacing w:after="0" w:line="240" w:lineRule="auto"/>
        <w:jc w:val="both"/>
        <w:rPr>
          <w:rFonts w:eastAsia="Times New Roman"/>
          <w:i/>
          <w:kern w:val="28"/>
          <w:sz w:val="28"/>
          <w:szCs w:val="28"/>
        </w:rPr>
      </w:pPr>
      <w:r w:rsidRPr="00D5798D">
        <w:rPr>
          <w:rFonts w:eastAsia="Times New Roman"/>
          <w:i/>
          <w:kern w:val="28"/>
          <w:sz w:val="28"/>
          <w:szCs w:val="28"/>
        </w:rPr>
        <w:t xml:space="preserve">Делото е свързано с оплакване за незаконосъобразно задържане на жалбоподателя в периода между 17:16 часа на 7 юни 2009 г., когато съдът постановил освобождаването му и 12:10 часа на 9 юни 2012 г. По отношение на </w:t>
      </w:r>
      <w:r>
        <w:rPr>
          <w:rFonts w:eastAsia="Times New Roman"/>
          <w:i/>
          <w:kern w:val="28"/>
          <w:sz w:val="28"/>
          <w:szCs w:val="28"/>
        </w:rPr>
        <w:t xml:space="preserve">времето </w:t>
      </w:r>
      <w:r w:rsidRPr="00D5798D">
        <w:rPr>
          <w:rFonts w:eastAsia="Times New Roman"/>
          <w:i/>
          <w:kern w:val="28"/>
          <w:sz w:val="28"/>
          <w:szCs w:val="28"/>
        </w:rPr>
        <w:t>между 17:16 часа и 19:00 часа на 7 юни, Съдът посочва, че период от по-малко от два часа може да бъде обоснован с оглед спазването на административните формалности, свързани с  освобождаването на жалбоподателя. Задържането на жалбоподателя след 19:00 часа обаче, според ЕСПЧ не е имало правно основание. Едва на 8 юни 2009 г. било издадено постановление за принудителното довеждане на жалбоподателя за явяване пред разследващите органи в  гр. Плевен. Освен това Съдът посочва, че в случая чл. 71 от НПК, посочен в постановлението, не е бил приложим. Следователно задържането на жалбоподателя в този период не е било в съответствие с „ред, предвиден от закона“ и е в нарушение на член 5 § 1 от Конвенцията.</w:t>
      </w:r>
    </w:p>
    <w:p w:rsidR="00636C76" w:rsidRPr="006A3B92" w:rsidRDefault="00636C76"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636C76" w:rsidRPr="00636C76" w:rsidRDefault="00636C76" w:rsidP="00636C76">
      <w:pPr>
        <w:spacing w:after="0" w:line="240" w:lineRule="auto"/>
        <w:jc w:val="both"/>
        <w:rPr>
          <w:rFonts w:eastAsia="Times New Roman" w:cs="Arial"/>
          <w:sz w:val="24"/>
          <w:szCs w:val="24"/>
        </w:rPr>
      </w:pPr>
      <w:r w:rsidRPr="00636C76">
        <w:rPr>
          <w:rFonts w:eastAsia="Times New Roman" w:cs="Arial"/>
          <w:sz w:val="24"/>
          <w:szCs w:val="24"/>
        </w:rPr>
        <w:t xml:space="preserve">На 25 април 2012 г. г-н Андреев бил арестуван и впоследствие обвинен в незаконно </w:t>
      </w:r>
      <w:r w:rsidR="000B4002" w:rsidRPr="000B4002">
        <w:rPr>
          <w:rFonts w:eastAsia="Times New Roman" w:cs="Arial"/>
          <w:sz w:val="24"/>
          <w:szCs w:val="24"/>
        </w:rPr>
        <w:t>притежание на огнестрелни оръжия и боеприпаси.</w:t>
      </w:r>
      <w:r w:rsidR="000B4002">
        <w:t xml:space="preserve"> </w:t>
      </w:r>
      <w:r w:rsidRPr="00636C76">
        <w:rPr>
          <w:rFonts w:eastAsia="Times New Roman" w:cs="Arial"/>
          <w:sz w:val="24"/>
          <w:szCs w:val="24"/>
        </w:rPr>
        <w:t xml:space="preserve">Жалбоподателят останал задържан под стража по време на досъдебното производство. Производството приключило със споразумение – жалбоподателя признал вината си и му било наложено условно наказание лишаване от свобода за две години. Националният съд одобрил споразумението на 7 юни 2012 г. </w:t>
      </w:r>
      <w:r w:rsidR="00DB1F25">
        <w:rPr>
          <w:rFonts w:eastAsia="Times New Roman" w:cs="Arial"/>
          <w:sz w:val="24"/>
          <w:szCs w:val="24"/>
        </w:rPr>
        <w:t xml:space="preserve">                 </w:t>
      </w:r>
      <w:r w:rsidRPr="00636C76">
        <w:rPr>
          <w:rFonts w:eastAsia="Times New Roman" w:cs="Arial"/>
          <w:sz w:val="24"/>
          <w:szCs w:val="24"/>
        </w:rPr>
        <w:t>В 17:16 ч., когато приключило съдебното заседание, съдът наредил освобождаването на жалбоподателя. Въпреки това, г-н Андреев останал задържан до 12:10 ч. на 9 юни 2012 г.</w:t>
      </w:r>
    </w:p>
    <w:p w:rsidR="00636C76" w:rsidRPr="00636C76" w:rsidRDefault="00636C76" w:rsidP="00636C76">
      <w:pPr>
        <w:spacing w:after="0" w:line="240" w:lineRule="auto"/>
        <w:ind w:firstLine="708"/>
        <w:jc w:val="both"/>
        <w:rPr>
          <w:rFonts w:eastAsia="Times New Roman" w:cs="Arial"/>
          <w:sz w:val="24"/>
          <w:szCs w:val="24"/>
        </w:rPr>
      </w:pPr>
      <w:r w:rsidRPr="00636C76">
        <w:rPr>
          <w:rFonts w:eastAsia="Times New Roman" w:cs="Arial"/>
          <w:sz w:val="24"/>
          <w:szCs w:val="24"/>
        </w:rPr>
        <w:t xml:space="preserve">След съдебното заседание на 7 юни 2012 г. жалбоподателят е заведен </w:t>
      </w:r>
      <w:r w:rsidR="00380D71">
        <w:rPr>
          <w:rFonts w:eastAsia="Times New Roman" w:cs="Arial"/>
          <w:sz w:val="24"/>
          <w:szCs w:val="24"/>
        </w:rPr>
        <w:t>в следствения арест</w:t>
      </w:r>
      <w:r w:rsidRPr="00636C76">
        <w:rPr>
          <w:rFonts w:eastAsia="Times New Roman" w:cs="Arial"/>
          <w:sz w:val="24"/>
          <w:szCs w:val="24"/>
        </w:rPr>
        <w:t xml:space="preserve">, където към 19:00 ч. задържането му под стража било формално прекратено. Въпреки това, той не бил освободен, а заведен в полицейско управление, където останал през нощта и през следващия ден. Сутринта на 9 юни, г-н Андреев бил </w:t>
      </w:r>
      <w:r w:rsidRPr="00636C76">
        <w:rPr>
          <w:rFonts w:eastAsia="Times New Roman" w:cs="Arial"/>
          <w:sz w:val="24"/>
          <w:szCs w:val="24"/>
        </w:rPr>
        <w:lastRenderedPageBreak/>
        <w:t xml:space="preserve">закаран в гр. Плевен и със заповед от 12:10 ч. отново било постановено неговото задържане във връзка с друго наказателно производство. На 10 юни 2012 г. жалбоподателят бил привлечен като обвиняем. </w:t>
      </w:r>
    </w:p>
    <w:p w:rsidR="00636C76" w:rsidRPr="00636C76" w:rsidRDefault="00636C76" w:rsidP="00636C76">
      <w:pPr>
        <w:spacing w:after="0" w:line="240" w:lineRule="auto"/>
        <w:ind w:firstLine="708"/>
        <w:jc w:val="both"/>
        <w:rPr>
          <w:rFonts w:eastAsia="Times New Roman" w:cs="Arial"/>
          <w:sz w:val="24"/>
          <w:szCs w:val="24"/>
        </w:rPr>
      </w:pPr>
      <w:r w:rsidRPr="00636C76">
        <w:rPr>
          <w:rFonts w:eastAsia="Times New Roman" w:cs="Arial"/>
          <w:sz w:val="24"/>
          <w:szCs w:val="24"/>
        </w:rPr>
        <w:t>Постановление за принудителното довеждане на жалбоподателя за явяването му пред разследващите органи в Плевен било издадено на 8 юни 2012 г и в него се посочвали разпоредбите на чл. 71, ал. 1, 2 и 3 от Наказателно-процесуалния кодекс (НПК).</w:t>
      </w:r>
    </w:p>
    <w:p w:rsidR="00D5798D" w:rsidRDefault="00636C76" w:rsidP="00501CE0">
      <w:pPr>
        <w:spacing w:after="0" w:line="240" w:lineRule="auto"/>
        <w:ind w:firstLine="708"/>
        <w:jc w:val="both"/>
        <w:rPr>
          <w:rFonts w:eastAsia="Times New Roman" w:cs="Arial"/>
          <w:sz w:val="24"/>
          <w:szCs w:val="24"/>
        </w:rPr>
      </w:pPr>
      <w:r w:rsidRPr="00636C76">
        <w:rPr>
          <w:rFonts w:eastAsia="Times New Roman" w:cs="Arial"/>
          <w:sz w:val="24"/>
          <w:szCs w:val="24"/>
        </w:rPr>
        <w:t>Позовавайки се на член 5 § 1  от Конвенцията (право на свобода и сигурност), жалбоподателят се оплаква, че задържането му в периода между 7 и 9 юни 2012 г. (продължило 43 часа) е било незаконосъобразно и не е имал възможност да го оспори.</w:t>
      </w: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b/>
          <w:sz w:val="24"/>
          <w:szCs w:val="24"/>
        </w:rPr>
      </w:pPr>
      <w:r w:rsidRPr="00DE3D4A">
        <w:rPr>
          <w:rFonts w:eastAsia="Times New Roman"/>
          <w:b/>
          <w:sz w:val="24"/>
          <w:szCs w:val="24"/>
        </w:rPr>
        <w:t>Правото</w:t>
      </w:r>
    </w:p>
    <w:p w:rsidR="00501CE0" w:rsidRDefault="00501CE0" w:rsidP="00501CE0">
      <w:pPr>
        <w:spacing w:after="0" w:line="240" w:lineRule="auto"/>
        <w:jc w:val="both"/>
        <w:rPr>
          <w:rFonts w:eastAsia="Times New Roman" w:cs="Arial"/>
          <w:sz w:val="24"/>
          <w:szCs w:val="24"/>
        </w:rPr>
      </w:pPr>
    </w:p>
    <w:p w:rsidR="00501CE0" w:rsidRPr="00501CE0" w:rsidRDefault="00501CE0" w:rsidP="00501CE0">
      <w:pPr>
        <w:spacing w:after="0" w:line="240" w:lineRule="auto"/>
        <w:jc w:val="both"/>
        <w:rPr>
          <w:rFonts w:eastAsia="Times New Roman" w:cs="Arial"/>
          <w:sz w:val="24"/>
          <w:szCs w:val="24"/>
        </w:rPr>
      </w:pPr>
      <w:r w:rsidRPr="00501CE0">
        <w:rPr>
          <w:rFonts w:eastAsia="Times New Roman" w:cs="Arial"/>
          <w:sz w:val="24"/>
          <w:szCs w:val="24"/>
        </w:rPr>
        <w:t>Съдът на първо място разглежда възражението на правителството за неизчерпване на вътрешноправните средства за защита, а именно възможността за предявяване на иск на основание член 2, ал. 1 или 2 от ЗОДОВ. Съдът посочва, че измененията в ЗОДОВ са приети малко след подаването на настоящата жалба пред него. Освен това, в едно от предоставените от правителството съдебни решения, националният съд е приел, че измененията нямат обратно действие и следователно не са приложими за случаи преди декември 2012 г. С оглед изложеното ЕСПЧ отхвърля възражението на правителството.</w:t>
      </w:r>
    </w:p>
    <w:p w:rsidR="00501CE0" w:rsidRPr="00501CE0" w:rsidRDefault="00501CE0" w:rsidP="00501CE0">
      <w:pPr>
        <w:spacing w:after="0" w:line="240" w:lineRule="auto"/>
        <w:ind w:firstLine="568"/>
        <w:jc w:val="both"/>
        <w:rPr>
          <w:rFonts w:eastAsia="Times New Roman" w:cs="Arial"/>
          <w:sz w:val="24"/>
          <w:szCs w:val="24"/>
        </w:rPr>
      </w:pPr>
      <w:r w:rsidRPr="00501CE0">
        <w:rPr>
          <w:rFonts w:eastAsia="Times New Roman" w:cs="Arial"/>
          <w:sz w:val="24"/>
          <w:szCs w:val="24"/>
        </w:rPr>
        <w:t xml:space="preserve">Както е постановил и по делото </w:t>
      </w:r>
      <w:r w:rsidRPr="00501CE0">
        <w:rPr>
          <w:rFonts w:eastAsia="Times New Roman" w:cs="Arial"/>
          <w:i/>
          <w:sz w:val="24"/>
          <w:szCs w:val="24"/>
        </w:rPr>
        <w:t>„Тони Костадинов срещу България“</w:t>
      </w:r>
      <w:r w:rsidRPr="00501CE0">
        <w:rPr>
          <w:rFonts w:eastAsia="Times New Roman" w:cs="Arial"/>
          <w:sz w:val="24"/>
          <w:szCs w:val="24"/>
        </w:rPr>
        <w:t xml:space="preserve">, ЕСПЧ посочва, че горните заключения се ограничават само до конкретния случай и не трябва да се приемат като предрешаващи </w:t>
      </w:r>
      <w:r w:rsidR="007B3619">
        <w:rPr>
          <w:rFonts w:eastAsia="Times New Roman" w:cs="Arial"/>
          <w:sz w:val="24"/>
          <w:szCs w:val="24"/>
        </w:rPr>
        <w:t xml:space="preserve">относно </w:t>
      </w:r>
      <w:r w:rsidRPr="00501CE0">
        <w:rPr>
          <w:rFonts w:eastAsia="Times New Roman" w:cs="Arial"/>
          <w:sz w:val="24"/>
          <w:szCs w:val="24"/>
        </w:rPr>
        <w:t>бъдещи жалби подадени пред него. Развитието на националната съдебна практика ще остане важен фактор при преценката на допустимостта на подобни оплаквания по член 5 от Конвенцията.</w:t>
      </w:r>
    </w:p>
    <w:p w:rsidR="00501CE0" w:rsidRPr="00501CE0" w:rsidRDefault="00501CE0" w:rsidP="00501CE0">
      <w:pPr>
        <w:spacing w:after="0" w:line="240" w:lineRule="auto"/>
        <w:ind w:firstLine="568"/>
        <w:jc w:val="both"/>
        <w:rPr>
          <w:rFonts w:eastAsia="Times New Roman" w:cs="Arial"/>
          <w:sz w:val="24"/>
          <w:szCs w:val="24"/>
        </w:rPr>
      </w:pPr>
      <w:r w:rsidRPr="00501CE0">
        <w:rPr>
          <w:rFonts w:eastAsia="Times New Roman" w:cs="Arial"/>
          <w:sz w:val="24"/>
          <w:szCs w:val="24"/>
        </w:rPr>
        <w:t>Разглеждайки по същество оплакването по член 5 § 1 от Конвенцията, Съдът отбелязва, че основното несъгласие между страните е дали задържането на жалбоподателя е било в съответствие с „ред, предвиден в закона“. ЕСПЧ на първо място разглежда задържането на жалбоподателя между 17:16 ч. и 19:00 ч. на 7 юни 2012 г. Той приема, че период от по-малко от два часа може да бъде обоснован с оглед спазването на административните формалности, свързани с  освобождаването на жалбоподателя. Следователно задържането на г-н Андреев през този период не е в нарушение на член 5 § 1 от Конвенцията.</w:t>
      </w:r>
    </w:p>
    <w:p w:rsidR="00501CE0" w:rsidRPr="00501CE0" w:rsidRDefault="00501CE0" w:rsidP="00501CE0">
      <w:pPr>
        <w:spacing w:after="0" w:line="240" w:lineRule="auto"/>
        <w:ind w:firstLine="568"/>
        <w:jc w:val="both"/>
        <w:rPr>
          <w:rFonts w:eastAsia="Times New Roman" w:cs="Arial"/>
          <w:sz w:val="24"/>
          <w:szCs w:val="24"/>
        </w:rPr>
      </w:pPr>
      <w:r w:rsidRPr="00501CE0">
        <w:rPr>
          <w:rFonts w:eastAsia="Times New Roman" w:cs="Arial"/>
          <w:sz w:val="24"/>
          <w:szCs w:val="24"/>
        </w:rPr>
        <w:t xml:space="preserve">Задържането на жалбоподателя след 19:00 ч. до 12:10 ч. на 9 юни 2012 г. е било основано на постановлението за принудителното му довеждане за явяване пред разследващите органи в Плевен. ЕСПЧ отбелязва, че постановлението е издадено едва на 8 юни, а жалбоподателят е бил задържан още предишната вечер. Следователно не е налице правно основание за неговото задържане в периода преди издаването на постановлението. В допълнение ЕСПЧ посочва, че член 71 от НПК не е бил приложим в случая на </w:t>
      </w:r>
      <w:r w:rsidRPr="00501CE0">
        <w:rPr>
          <w:rFonts w:eastAsia="Times New Roman" w:cs="Arial"/>
          <w:sz w:val="24"/>
          <w:szCs w:val="24"/>
        </w:rPr>
        <w:lastRenderedPageBreak/>
        <w:t>жалбоподателя. Тази разпоредба позволява използването на принуда спрямо обвиняемия в наказателно производство, а жалбоподателят не е имал такова процесуално качество в този момент. Не са били налице и останалите изисквания на член 71 от НПК.</w:t>
      </w:r>
    </w:p>
    <w:p w:rsidR="00501CE0" w:rsidRPr="00501CE0" w:rsidRDefault="00501CE0" w:rsidP="00501CE0">
      <w:pPr>
        <w:spacing w:after="0" w:line="240" w:lineRule="auto"/>
        <w:ind w:firstLine="568"/>
        <w:jc w:val="both"/>
        <w:rPr>
          <w:rFonts w:eastAsia="Times New Roman" w:cs="Arial"/>
          <w:sz w:val="24"/>
          <w:szCs w:val="24"/>
        </w:rPr>
      </w:pPr>
      <w:r w:rsidRPr="00501CE0">
        <w:rPr>
          <w:rFonts w:eastAsia="Times New Roman" w:cs="Arial"/>
          <w:sz w:val="24"/>
          <w:szCs w:val="24"/>
        </w:rPr>
        <w:t>Дори да се предположи, че жалбоподателят е бил считан за свидетел в разглеждания момент, условията, позволяващи принудително довеждане на свидетел също не са били изпълнени.</w:t>
      </w:r>
    </w:p>
    <w:p w:rsidR="00501CE0" w:rsidRPr="00501CE0" w:rsidRDefault="00501CE0" w:rsidP="00501CE0">
      <w:pPr>
        <w:spacing w:after="0" w:line="240" w:lineRule="auto"/>
        <w:ind w:firstLine="568"/>
        <w:jc w:val="both"/>
        <w:rPr>
          <w:rFonts w:eastAsia="Times New Roman" w:cs="Arial"/>
          <w:sz w:val="24"/>
          <w:szCs w:val="24"/>
        </w:rPr>
      </w:pPr>
      <w:r w:rsidRPr="00501CE0">
        <w:rPr>
          <w:rFonts w:eastAsia="Times New Roman" w:cs="Arial"/>
          <w:sz w:val="24"/>
          <w:szCs w:val="24"/>
        </w:rPr>
        <w:t xml:space="preserve">С оглед изложеното, задържането на жалбоподателя не е било в съответствие с „ред, предвиден от закона“. Според ЕСПЧ това е достатъчно, за да се приеме, че лишаването от свобода на жалбоподателя не отговаря не изискванията на член 5 § 1 от Конвенцията, поради което не е необходимо да се разглежда дали задържането попада в хипотезите на член 5 § 1, </w:t>
      </w:r>
      <w:r w:rsidRPr="00501CE0">
        <w:rPr>
          <w:rFonts w:eastAsia="Times New Roman" w:cs="Arial"/>
          <w:sz w:val="24"/>
          <w:szCs w:val="24"/>
          <w:lang w:val="en-US"/>
        </w:rPr>
        <w:t>b</w:t>
      </w:r>
      <w:r w:rsidRPr="00835243">
        <w:rPr>
          <w:rFonts w:eastAsia="Times New Roman" w:cs="Arial"/>
          <w:sz w:val="24"/>
          <w:szCs w:val="24"/>
        </w:rPr>
        <w:t xml:space="preserve">) </w:t>
      </w:r>
      <w:r w:rsidRPr="00501CE0">
        <w:rPr>
          <w:rFonts w:eastAsia="Times New Roman" w:cs="Arial"/>
          <w:sz w:val="24"/>
          <w:szCs w:val="24"/>
        </w:rPr>
        <w:t xml:space="preserve">или </w:t>
      </w:r>
      <w:r w:rsidRPr="00501CE0">
        <w:rPr>
          <w:rFonts w:eastAsia="Times New Roman" w:cs="Arial"/>
          <w:sz w:val="24"/>
          <w:szCs w:val="24"/>
          <w:lang w:val="en-US"/>
        </w:rPr>
        <w:t>c</w:t>
      </w:r>
      <w:r w:rsidRPr="00835243">
        <w:rPr>
          <w:rFonts w:eastAsia="Times New Roman" w:cs="Arial"/>
          <w:sz w:val="24"/>
          <w:szCs w:val="24"/>
        </w:rPr>
        <w:t>).</w:t>
      </w:r>
      <w:r w:rsidRPr="00501CE0">
        <w:rPr>
          <w:rFonts w:eastAsia="Times New Roman" w:cs="Arial"/>
          <w:sz w:val="24"/>
          <w:szCs w:val="24"/>
        </w:rPr>
        <w:t xml:space="preserve"> Следователно е налице нарушение на член 5 § 1 от Конвенцията.</w:t>
      </w:r>
    </w:p>
    <w:p w:rsidR="00501CE0" w:rsidRPr="00501CE0" w:rsidRDefault="00501CE0" w:rsidP="00501CE0">
      <w:pPr>
        <w:spacing w:after="0" w:line="240" w:lineRule="auto"/>
        <w:ind w:firstLine="568"/>
        <w:jc w:val="both"/>
        <w:rPr>
          <w:rFonts w:eastAsia="Times New Roman" w:cs="Arial"/>
          <w:sz w:val="24"/>
          <w:szCs w:val="24"/>
        </w:rPr>
      </w:pPr>
      <w:r w:rsidRPr="00501CE0">
        <w:rPr>
          <w:rFonts w:eastAsia="Times New Roman" w:cs="Arial"/>
          <w:sz w:val="24"/>
          <w:szCs w:val="24"/>
        </w:rPr>
        <w:t>Съдът, на следващо място постановява, че не е необходимо да разглежда оплакването на жалбоподателя по член 5 § 4 от Конвенцията, а именно – че не е имал възможност да обжалва законосъобразността на задържането. ЕСПЧ посочва, че целта на неговото задържане е довеждането му пред разследващия орган. Тази процедура, по принцип, е свързана с транспортирането на съответното лице за осигуряване на неговото присъствие пред компетентния орган, и като такава не предполага, че трябва да е налице специален ред за оспорване и съответно, за освобождаване.</w:t>
      </w:r>
    </w:p>
    <w:p w:rsidR="002044C2" w:rsidRDefault="00501CE0" w:rsidP="007B3619">
      <w:pPr>
        <w:spacing w:after="0" w:line="240" w:lineRule="auto"/>
        <w:ind w:firstLine="568"/>
        <w:jc w:val="both"/>
        <w:rPr>
          <w:rFonts w:eastAsia="Times New Roman" w:cs="Arial"/>
          <w:sz w:val="24"/>
          <w:szCs w:val="24"/>
        </w:rPr>
      </w:pPr>
      <w:r w:rsidRPr="00501CE0">
        <w:rPr>
          <w:rFonts w:eastAsia="Times New Roman" w:cs="Arial"/>
          <w:sz w:val="24"/>
          <w:szCs w:val="24"/>
        </w:rPr>
        <w:t>ЕСПЧ присъжда на жалбоподателя обезщетение за неимуществени вреди в размер на 3500 евро, както и 531 евро за разходи и разноски.</w:t>
      </w:r>
    </w:p>
    <w:p w:rsidR="007B3619" w:rsidRDefault="007B3619" w:rsidP="007B3619">
      <w:pPr>
        <w:spacing w:after="0" w:line="240" w:lineRule="auto"/>
        <w:ind w:firstLine="568"/>
        <w:jc w:val="both"/>
        <w:rPr>
          <w:rFonts w:eastAsia="Times New Roman" w:cs="Arial"/>
          <w:sz w:val="24"/>
          <w:szCs w:val="24"/>
        </w:rPr>
      </w:pPr>
    </w:p>
    <w:p w:rsidR="002044C2" w:rsidRDefault="002044C2" w:rsidP="00AA1B4E">
      <w:pPr>
        <w:spacing w:after="0" w:line="240" w:lineRule="auto"/>
        <w:ind w:firstLine="568"/>
        <w:jc w:val="both"/>
        <w:rPr>
          <w:rFonts w:eastAsia="Times New Roman" w:cs="Arial"/>
          <w:sz w:val="24"/>
          <w:szCs w:val="24"/>
        </w:rPr>
      </w:pPr>
    </w:p>
    <w:p w:rsidR="002044C2" w:rsidRPr="00EE6300" w:rsidRDefault="002044C2" w:rsidP="009A4DD3">
      <w:pPr>
        <w:pStyle w:val="Heading1"/>
        <w:numPr>
          <w:ilvl w:val="0"/>
          <w:numId w:val="38"/>
        </w:numPr>
        <w:spacing w:before="0" w:after="0"/>
        <w:rPr>
          <w:spacing w:val="0"/>
          <w:sz w:val="22"/>
          <w:szCs w:val="22"/>
          <w:lang w:val="bg-BG"/>
        </w:rPr>
      </w:pPr>
      <w:bookmarkStart w:id="9" w:name="_Toc447485858"/>
      <w:r w:rsidRPr="00586231">
        <w:rPr>
          <w:spacing w:val="0"/>
        </w:rPr>
        <w:t>„</w:t>
      </w:r>
      <w:r>
        <w:rPr>
          <w:spacing w:val="0"/>
          <w:lang w:val="bg-BG"/>
        </w:rPr>
        <w:t xml:space="preserve"> </w:t>
      </w:r>
      <w:r w:rsidR="009A4DD3">
        <w:rPr>
          <w:spacing w:val="0"/>
          <w:lang w:val="bg-BG"/>
        </w:rPr>
        <w:t xml:space="preserve">Говедарски </w:t>
      </w:r>
      <w:r>
        <w:rPr>
          <w:spacing w:val="0"/>
          <w:lang w:val="bg-BG"/>
        </w:rPr>
        <w:t>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9A4DD3" w:rsidRPr="009A4DD3">
        <w:rPr>
          <w:b/>
          <w:spacing w:val="0"/>
          <w:sz w:val="22"/>
          <w:szCs w:val="22"/>
          <w:lang w:val="bg-BG"/>
        </w:rPr>
        <w:t>34957/12</w:t>
      </w:r>
      <w:bookmarkEnd w:id="9"/>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10" w:name="_Toc447485859"/>
      <w:r>
        <w:rPr>
          <w:spacing w:val="20"/>
          <w:sz w:val="24"/>
          <w:szCs w:val="24"/>
          <w:lang w:val="bg-BG"/>
        </w:rPr>
        <w:t>Решение</w:t>
      </w:r>
      <w:r w:rsidRPr="005B3262">
        <w:rPr>
          <w:spacing w:val="20"/>
          <w:sz w:val="24"/>
          <w:szCs w:val="24"/>
        </w:rPr>
        <w:t xml:space="preserve"> </w:t>
      </w:r>
      <w:r>
        <w:rPr>
          <w:spacing w:val="20"/>
          <w:sz w:val="24"/>
          <w:szCs w:val="24"/>
        </w:rPr>
        <w:t xml:space="preserve">от </w:t>
      </w:r>
      <w:r w:rsidR="009A4DD3">
        <w:rPr>
          <w:spacing w:val="20"/>
          <w:sz w:val="24"/>
          <w:szCs w:val="24"/>
          <w:lang w:val="bg-BG"/>
        </w:rPr>
        <w:t xml:space="preserve">16.02.2016 </w:t>
      </w:r>
      <w:r w:rsidRPr="005B3262">
        <w:rPr>
          <w:spacing w:val="20"/>
          <w:sz w:val="24"/>
          <w:szCs w:val="24"/>
        </w:rPr>
        <w:t>г.</w:t>
      </w:r>
      <w:r w:rsidRPr="00E32A3F">
        <w:rPr>
          <w:rStyle w:val="FootnoteReference"/>
          <w:spacing w:val="20"/>
          <w:sz w:val="20"/>
        </w:rPr>
        <w:footnoteReference w:id="4"/>
      </w:r>
      <w:bookmarkEnd w:id="10"/>
    </w:p>
    <w:p w:rsidR="002044C2" w:rsidRPr="007F2B60" w:rsidRDefault="002044C2" w:rsidP="002044C2">
      <w:pPr>
        <w:pStyle w:val="BodyText"/>
        <w:spacing w:after="0"/>
        <w:rPr>
          <w:lang w:val="bg-BG"/>
        </w:rPr>
      </w:pPr>
    </w:p>
    <w:p w:rsidR="009A4DD3" w:rsidRDefault="002044C2" w:rsidP="00642F04">
      <w:pPr>
        <w:pStyle w:val="BodyText"/>
        <w:spacing w:after="0"/>
        <w:jc w:val="left"/>
        <w:rPr>
          <w:rFonts w:ascii="Arial Black" w:hAnsi="Arial Black"/>
          <w:color w:val="808080"/>
          <w:spacing w:val="20"/>
          <w:kern w:val="28"/>
          <w:szCs w:val="24"/>
          <w:lang w:val="bg-BG"/>
        </w:rPr>
      </w:pPr>
      <w:r w:rsidRPr="007F2B60">
        <w:rPr>
          <w:rFonts w:ascii="Arial Black" w:hAnsi="Arial Black"/>
          <w:color w:val="808080"/>
          <w:spacing w:val="20"/>
          <w:kern w:val="28"/>
          <w:szCs w:val="24"/>
          <w:lang w:val="bg-BG"/>
        </w:rPr>
        <w:t>Нарушение</w:t>
      </w:r>
      <w:r w:rsidR="009A4DD3">
        <w:rPr>
          <w:rFonts w:ascii="Arial Black" w:hAnsi="Arial Black"/>
          <w:color w:val="808080"/>
          <w:spacing w:val="20"/>
          <w:kern w:val="28"/>
          <w:szCs w:val="24"/>
          <w:lang w:val="bg-BG"/>
        </w:rPr>
        <w:t xml:space="preserve"> на член 3 от Конвенцията</w:t>
      </w:r>
    </w:p>
    <w:p w:rsidR="009A4DD3" w:rsidRPr="009A4DD3" w:rsidRDefault="009A4DD3" w:rsidP="00642F04">
      <w:pPr>
        <w:spacing w:after="0" w:line="240" w:lineRule="auto"/>
        <w:rPr>
          <w:rFonts w:ascii="Arial Black" w:eastAsia="Times New Roman" w:hAnsi="Arial Black"/>
          <w:color w:val="808080"/>
          <w:spacing w:val="20"/>
          <w:kern w:val="28"/>
          <w:sz w:val="24"/>
          <w:szCs w:val="24"/>
          <w:lang w:eastAsia="x-none"/>
        </w:rPr>
      </w:pPr>
      <w:r w:rsidRPr="009A4DD3">
        <w:rPr>
          <w:rFonts w:ascii="Arial Black" w:eastAsia="Times New Roman" w:hAnsi="Arial Black"/>
          <w:color w:val="808080"/>
          <w:spacing w:val="20"/>
          <w:kern w:val="28"/>
          <w:sz w:val="24"/>
          <w:szCs w:val="24"/>
          <w:lang w:eastAsia="x-none"/>
        </w:rPr>
        <w:t>Нарушение на член 8 от Конвенцията</w:t>
      </w:r>
    </w:p>
    <w:p w:rsidR="009A4DD3" w:rsidRPr="009A4DD3" w:rsidRDefault="009A4DD3" w:rsidP="00642F04">
      <w:pPr>
        <w:spacing w:after="0" w:line="240" w:lineRule="auto"/>
        <w:rPr>
          <w:rFonts w:ascii="Arial Black" w:eastAsia="Times New Roman" w:hAnsi="Arial Black"/>
          <w:color w:val="808080"/>
          <w:spacing w:val="20"/>
          <w:kern w:val="28"/>
          <w:sz w:val="24"/>
          <w:szCs w:val="24"/>
          <w:lang w:eastAsia="x-none"/>
        </w:rPr>
      </w:pPr>
      <w:r w:rsidRPr="009A4DD3">
        <w:rPr>
          <w:rFonts w:ascii="Arial Black" w:eastAsia="Times New Roman" w:hAnsi="Arial Black"/>
          <w:color w:val="808080"/>
          <w:spacing w:val="20"/>
          <w:kern w:val="28"/>
          <w:sz w:val="24"/>
          <w:szCs w:val="24"/>
          <w:lang w:eastAsia="x-none"/>
        </w:rPr>
        <w:t>Нарушение на член 13 във връзка с член 3 и член 8 от Конвенцията</w:t>
      </w:r>
    </w:p>
    <w:p w:rsidR="002044C2" w:rsidRPr="003277F6" w:rsidRDefault="002044C2" w:rsidP="002044C2">
      <w:pPr>
        <w:pStyle w:val="BodyText"/>
        <w:spacing w:after="0"/>
        <w:rPr>
          <w:rFonts w:ascii="Arial Black" w:hAnsi="Arial Black"/>
          <w:color w:val="808080"/>
          <w:spacing w:val="20"/>
          <w:kern w:val="28"/>
          <w:szCs w:val="24"/>
          <w:lang w:val="bg-BG"/>
        </w:rPr>
      </w:pPr>
    </w:p>
    <w:p w:rsidR="009A4DD3" w:rsidRDefault="009A4DD3" w:rsidP="002044C2">
      <w:pPr>
        <w:tabs>
          <w:tab w:val="left" w:pos="1985"/>
        </w:tabs>
        <w:spacing w:after="0" w:line="240" w:lineRule="auto"/>
        <w:jc w:val="both"/>
        <w:rPr>
          <w:rFonts w:eastAsia="Times New Roman"/>
          <w:i/>
          <w:kern w:val="28"/>
          <w:sz w:val="28"/>
          <w:szCs w:val="28"/>
        </w:rPr>
      </w:pPr>
      <w:r w:rsidRPr="009A4DD3">
        <w:rPr>
          <w:rFonts w:eastAsia="Times New Roman"/>
          <w:i/>
          <w:kern w:val="28"/>
          <w:sz w:val="28"/>
          <w:szCs w:val="28"/>
        </w:rPr>
        <w:t>Делото се отнася до полицейска операция, извършена в дома на г-н Говедарски</w:t>
      </w:r>
      <w:r w:rsidR="00DC30FB">
        <w:rPr>
          <w:rFonts w:eastAsia="Times New Roman"/>
          <w:i/>
          <w:kern w:val="28"/>
          <w:sz w:val="28"/>
          <w:szCs w:val="28"/>
        </w:rPr>
        <w:t>,</w:t>
      </w:r>
      <w:r w:rsidR="002F068C">
        <w:rPr>
          <w:rFonts w:eastAsia="Times New Roman"/>
          <w:i/>
          <w:kern w:val="28"/>
          <w:sz w:val="28"/>
          <w:szCs w:val="28"/>
        </w:rPr>
        <w:t xml:space="preserve"> и начинът</w:t>
      </w:r>
      <w:r w:rsidRPr="009A4DD3">
        <w:rPr>
          <w:rFonts w:eastAsia="Times New Roman"/>
          <w:i/>
          <w:kern w:val="28"/>
          <w:sz w:val="28"/>
          <w:szCs w:val="28"/>
        </w:rPr>
        <w:t xml:space="preserve"> по който тя се е отразила на жалбоподателите. ЕСПЧ намира, че полицейската операция в дома на жалбоподателите не е била планирана и изпълнена по начин, който да гарантира, че използваните средства са строго </w:t>
      </w:r>
      <w:r w:rsidRPr="009A4DD3">
        <w:rPr>
          <w:rFonts w:eastAsia="Times New Roman"/>
          <w:i/>
          <w:kern w:val="28"/>
          <w:sz w:val="28"/>
          <w:szCs w:val="28"/>
        </w:rPr>
        <w:lastRenderedPageBreak/>
        <w:t xml:space="preserve">необходими за постигане на крайните ѝ цели. Следователно е налице нарушение на член 3 от Конвенцията. По отношение на извършените претърсване и изземване, ЕСПЧ постановява, че тази намеса в правата </w:t>
      </w:r>
      <w:r>
        <w:rPr>
          <w:rFonts w:eastAsia="Times New Roman"/>
          <w:i/>
          <w:kern w:val="28"/>
          <w:sz w:val="28"/>
          <w:szCs w:val="28"/>
        </w:rPr>
        <w:t>на жалбоподателите</w:t>
      </w:r>
      <w:r w:rsidRPr="009A4DD3">
        <w:rPr>
          <w:rFonts w:eastAsia="Times New Roman"/>
          <w:i/>
          <w:kern w:val="28"/>
          <w:sz w:val="28"/>
          <w:szCs w:val="28"/>
        </w:rPr>
        <w:t xml:space="preserve"> на зачитане неприкосновеността на тяхното жилище не е била „предвидена от закона“ по смисъла на член 8 § 2 от Конвенцията и е налице нарушение на тази разпоредба. ЕСПЧ постановява, че е налице нарушение и на член 13 (пр</w:t>
      </w:r>
      <w:r>
        <w:rPr>
          <w:rFonts w:eastAsia="Times New Roman"/>
          <w:i/>
          <w:kern w:val="28"/>
          <w:sz w:val="28"/>
          <w:szCs w:val="28"/>
        </w:rPr>
        <w:t>аво на ефективно правно средство</w:t>
      </w:r>
      <w:r w:rsidRPr="009A4DD3">
        <w:rPr>
          <w:rFonts w:eastAsia="Times New Roman"/>
          <w:i/>
          <w:kern w:val="28"/>
          <w:sz w:val="28"/>
          <w:szCs w:val="28"/>
        </w:rPr>
        <w:t xml:space="preserve"> за защита) във връзка с член 3 и член 8 от Конвенцията.</w:t>
      </w:r>
    </w:p>
    <w:p w:rsidR="009A4DD3" w:rsidRPr="006A3B92" w:rsidRDefault="009A4DD3"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F21BC7" w:rsidRPr="00F64A7D" w:rsidRDefault="00F21BC7" w:rsidP="00830E84">
      <w:pPr>
        <w:spacing w:after="0" w:line="240" w:lineRule="auto"/>
        <w:jc w:val="both"/>
        <w:rPr>
          <w:rFonts w:eastAsia="Times New Roman" w:cs="Arial"/>
          <w:sz w:val="24"/>
          <w:szCs w:val="24"/>
        </w:rPr>
      </w:pPr>
      <w:r w:rsidRPr="00F21BC7">
        <w:rPr>
          <w:rFonts w:eastAsia="Times New Roman" w:cs="Arial"/>
          <w:sz w:val="24"/>
          <w:szCs w:val="24"/>
        </w:rPr>
        <w:t>Жалбата е подадена от Милко Говедарски, неговата съпруга Светлана Танева-Говедарска и двете им деца, С.Г. и М.Г.</w:t>
      </w:r>
      <w:r w:rsidRPr="00835243">
        <w:rPr>
          <w:rFonts w:eastAsia="Times New Roman" w:cs="Arial"/>
          <w:sz w:val="24"/>
          <w:szCs w:val="24"/>
        </w:rPr>
        <w:t xml:space="preserve"> </w:t>
      </w:r>
      <w:r w:rsidRPr="00F21BC7">
        <w:rPr>
          <w:rFonts w:eastAsia="Times New Roman" w:cs="Arial"/>
          <w:sz w:val="24"/>
          <w:szCs w:val="24"/>
        </w:rPr>
        <w:t>Спрямо г-н Говедарски започнало разследване на Отдела за противодействие на икономическата престъпност на ОДМВР Пловдив по подозрение, че предоставя заеми на физически лица срещу лихва. На 18 ноември 2001 г. заместник-директорът на ОДМВР Пловдив и окръжният прокурор одобрили планове за полицейска операция в дома на жалбоподателя. Сутринта</w:t>
      </w:r>
      <w:r w:rsidRPr="00835243">
        <w:rPr>
          <w:rFonts w:eastAsia="Times New Roman" w:cs="Arial"/>
          <w:sz w:val="24"/>
          <w:szCs w:val="24"/>
        </w:rPr>
        <w:t xml:space="preserve"> </w:t>
      </w:r>
      <w:r w:rsidRPr="00F21BC7">
        <w:rPr>
          <w:rFonts w:eastAsia="Times New Roman" w:cs="Arial"/>
          <w:sz w:val="24"/>
          <w:szCs w:val="24"/>
        </w:rPr>
        <w:t>на 21 ноември 2011 г. няколко маскирани и тежко въоръжени полицейски служители влизат в дома на г-н Говедарски и нахлуват в спалните</w:t>
      </w:r>
      <w:r w:rsidR="00306D3A">
        <w:rPr>
          <w:rFonts w:eastAsia="Times New Roman" w:cs="Arial"/>
          <w:sz w:val="24"/>
          <w:szCs w:val="24"/>
        </w:rPr>
        <w:t>,</w:t>
      </w:r>
      <w:r w:rsidRPr="00F21BC7">
        <w:rPr>
          <w:rFonts w:eastAsia="Times New Roman" w:cs="Arial"/>
          <w:sz w:val="24"/>
          <w:szCs w:val="24"/>
        </w:rPr>
        <w:t xml:space="preserve"> докато той и семейството му спят. Според г-н Говедарски, полицейските служители го обградили и го заплашили в опит да го накарат да признае, че се занимава с лихварство. Жалбоподателят останал пред тях по бельо за повече от час, преди да му сложат белезници и да го изведат от къщата. По-късно същия ден жалбоподателят бил задържан под стража и обвинен </w:t>
      </w:r>
      <w:r w:rsidRPr="00605023">
        <w:rPr>
          <w:rFonts w:eastAsia="Times New Roman" w:cs="Arial"/>
          <w:sz w:val="24"/>
          <w:szCs w:val="24"/>
        </w:rPr>
        <w:t>в извършването на престъпление по чл. 252</w:t>
      </w:r>
      <w:r w:rsidR="00605023" w:rsidRPr="00605023">
        <w:rPr>
          <w:rFonts w:eastAsia="Times New Roman" w:cs="Arial"/>
          <w:sz w:val="24"/>
          <w:szCs w:val="24"/>
        </w:rPr>
        <w:t>, ал. 1</w:t>
      </w:r>
      <w:r w:rsidR="00605023">
        <w:rPr>
          <w:rFonts w:eastAsia="Times New Roman" w:cs="Arial"/>
          <w:sz w:val="24"/>
          <w:szCs w:val="24"/>
        </w:rPr>
        <w:t xml:space="preserve"> от НК.</w:t>
      </w:r>
      <w:r w:rsidRPr="00F21BC7">
        <w:rPr>
          <w:rFonts w:eastAsia="Times New Roman" w:cs="Arial"/>
          <w:sz w:val="24"/>
          <w:szCs w:val="24"/>
        </w:rPr>
        <w:t xml:space="preserve"> Протоколът от извършеното претърсване и изземване бил одобрен от съдия същия следобед. На 24 ноември 2011 </w:t>
      </w:r>
      <w:r w:rsidR="00F64A7D">
        <w:rPr>
          <w:rFonts w:eastAsia="Times New Roman" w:cs="Arial"/>
          <w:sz w:val="24"/>
          <w:szCs w:val="24"/>
        </w:rPr>
        <w:t xml:space="preserve">г. </w:t>
      </w:r>
      <w:r w:rsidRPr="00F21BC7">
        <w:rPr>
          <w:rFonts w:eastAsia="Times New Roman" w:cs="Arial"/>
          <w:sz w:val="24"/>
          <w:szCs w:val="24"/>
        </w:rPr>
        <w:t>жалбоподателят е освободен под гаранция, а на 22 март 2012 г. прокурорът прекратил наказателното производство.</w:t>
      </w:r>
    </w:p>
    <w:p w:rsidR="00F21BC7" w:rsidRPr="00F21BC7" w:rsidRDefault="00F21BC7" w:rsidP="00F21BC7">
      <w:pPr>
        <w:spacing w:after="0" w:line="240" w:lineRule="auto"/>
        <w:ind w:firstLine="708"/>
        <w:jc w:val="both"/>
        <w:rPr>
          <w:rFonts w:eastAsia="Times New Roman" w:cs="Arial"/>
          <w:sz w:val="24"/>
          <w:szCs w:val="24"/>
        </w:rPr>
      </w:pPr>
      <w:r w:rsidRPr="00F21BC7">
        <w:rPr>
          <w:rFonts w:eastAsia="Times New Roman" w:cs="Arial"/>
          <w:sz w:val="24"/>
          <w:szCs w:val="24"/>
        </w:rPr>
        <w:t>След полицейската операция, жалбоподателите са се оплаквали от различни форми на психологически травми. Г-н Говедарски също посочва, че репутацията му е била накърнена, бизнесът му претърпял загуби и финансовите му партньори се дистанцирали от него, тъй като описаните събития били разгласени от местните медии.</w:t>
      </w:r>
    </w:p>
    <w:p w:rsidR="002044C2" w:rsidRDefault="00F21BC7" w:rsidP="00F21BC7">
      <w:pPr>
        <w:spacing w:after="0" w:line="240" w:lineRule="auto"/>
        <w:ind w:firstLine="708"/>
        <w:jc w:val="both"/>
        <w:rPr>
          <w:rFonts w:eastAsia="Times New Roman" w:cs="Arial"/>
          <w:sz w:val="24"/>
          <w:szCs w:val="24"/>
        </w:rPr>
      </w:pPr>
      <w:r w:rsidRPr="00F21BC7">
        <w:rPr>
          <w:rFonts w:eastAsia="Times New Roman" w:cs="Arial"/>
          <w:sz w:val="24"/>
          <w:szCs w:val="24"/>
        </w:rPr>
        <w:t>Позовавайки се на ч</w:t>
      </w:r>
      <w:r w:rsidR="00BA5604">
        <w:rPr>
          <w:rFonts w:eastAsia="Times New Roman" w:cs="Arial"/>
          <w:sz w:val="24"/>
          <w:szCs w:val="24"/>
        </w:rPr>
        <w:t>лен 3 от Конвенцията (забрана на</w:t>
      </w:r>
      <w:r w:rsidRPr="00F21BC7">
        <w:rPr>
          <w:rFonts w:eastAsia="Times New Roman" w:cs="Arial"/>
          <w:sz w:val="24"/>
          <w:szCs w:val="24"/>
        </w:rPr>
        <w:t xml:space="preserve"> нечовешкото и унизително отношение), член 8 (право на зачитане на личния и семейния живот) и член 13 (право на ефективно правно средство за защита), жалбоподателите се оплакват от психологическата травма, която са претърпели в резултат на полицейската операция, претърсването на дома им, изземването на </w:t>
      </w:r>
      <w:r w:rsidRPr="00F21BC7">
        <w:rPr>
          <w:rFonts w:eastAsia="Times New Roman" w:cs="Arial"/>
          <w:sz w:val="24"/>
          <w:szCs w:val="24"/>
        </w:rPr>
        <w:lastRenderedPageBreak/>
        <w:t>редица документи и липсата на вътрешноправни средства за защита на права</w:t>
      </w:r>
      <w:r w:rsidR="00F85051">
        <w:rPr>
          <w:rFonts w:eastAsia="Times New Roman" w:cs="Arial"/>
          <w:sz w:val="24"/>
          <w:szCs w:val="24"/>
        </w:rPr>
        <w:t>та им</w:t>
      </w:r>
      <w:r w:rsidRPr="00F21BC7">
        <w:rPr>
          <w:rFonts w:eastAsia="Times New Roman" w:cs="Arial"/>
          <w:sz w:val="24"/>
          <w:szCs w:val="24"/>
        </w:rPr>
        <w:t>.</w:t>
      </w: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b/>
          <w:sz w:val="24"/>
          <w:szCs w:val="24"/>
        </w:rPr>
      </w:pPr>
      <w:r w:rsidRPr="00DE3D4A">
        <w:rPr>
          <w:rFonts w:eastAsia="Times New Roman"/>
          <w:b/>
          <w:sz w:val="24"/>
          <w:szCs w:val="24"/>
        </w:rPr>
        <w:t>Правото</w:t>
      </w:r>
    </w:p>
    <w:p w:rsidR="002044C2" w:rsidRDefault="002044C2" w:rsidP="00AA1B4E">
      <w:pPr>
        <w:spacing w:after="0" w:line="240" w:lineRule="auto"/>
        <w:ind w:firstLine="568"/>
        <w:jc w:val="both"/>
        <w:rPr>
          <w:rFonts w:eastAsia="Times New Roman" w:cs="Arial"/>
          <w:sz w:val="24"/>
          <w:szCs w:val="24"/>
        </w:rPr>
      </w:pPr>
    </w:p>
    <w:p w:rsidR="00F21BC7" w:rsidRPr="00F21BC7" w:rsidRDefault="00F21BC7" w:rsidP="00F21BC7">
      <w:pPr>
        <w:spacing w:after="0" w:line="240" w:lineRule="auto"/>
        <w:jc w:val="both"/>
        <w:rPr>
          <w:rFonts w:eastAsia="Times New Roman" w:cs="Arial"/>
          <w:sz w:val="24"/>
          <w:szCs w:val="24"/>
        </w:rPr>
      </w:pPr>
      <w:r w:rsidRPr="00F21BC7">
        <w:rPr>
          <w:rFonts w:eastAsia="Times New Roman" w:cs="Arial"/>
          <w:sz w:val="24"/>
          <w:szCs w:val="24"/>
        </w:rPr>
        <w:t>Съдът отбелязва, че член 3 от Конвенцията не забранява използването на сила от полицията по време на арест, но тя трябва да бъде пропорционална и абсолютно необходима с оглед обстоятелствата по случая.</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В разглеждания случай жалбоподателите са били събудени от влизането на полицейските служители в дома им. Целта е била задържането на жалбоподателя и претърсването на жилището му. ЕСПЧ отбелязва, че разследването срещу жалбоподателя, което е започнало няколко месеца по-рано, не се отнася до престъпление, свързано с използването на сила. Съдът също посочва, че не е имало данни в миналото жалбоподателят да е прибягвал до насилие или че може да представлява заплаха за полицейските служители. Освен това нищо по делото н</w:t>
      </w:r>
      <w:r w:rsidRPr="00F21BC7">
        <w:rPr>
          <w:rFonts w:eastAsia="Times New Roman" w:cs="Arial"/>
          <w:sz w:val="24"/>
          <w:szCs w:val="24"/>
          <w:lang w:val="en-US"/>
        </w:rPr>
        <w:t>e</w:t>
      </w:r>
      <w:r w:rsidRPr="00F21BC7">
        <w:rPr>
          <w:rFonts w:eastAsia="Times New Roman" w:cs="Arial"/>
          <w:sz w:val="24"/>
          <w:szCs w:val="24"/>
        </w:rPr>
        <w:t xml:space="preserve"> показва, че при планирането на операцията е взето предвид присъствието в къщата на съпругата и малолетните деца на заподозрения. </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ЕСПЧ също така посочва, че подобни операции на полицията неизбежно предизвикват негативни емоции у хората, срещу които са насочени. В конкретния случай обаче, съществуват доказателства, че жалбоподателите са били много силно засегнати от събитията – г-н Говедарски е претърпял пристъп на паника, страдал от безсъние и депресия, неговата съпруга имала хипертонична кр</w:t>
      </w:r>
      <w:r w:rsidR="00F03F88">
        <w:rPr>
          <w:rFonts w:eastAsia="Times New Roman" w:cs="Arial"/>
          <w:sz w:val="24"/>
          <w:szCs w:val="24"/>
        </w:rPr>
        <w:t xml:space="preserve">иза, двете </w:t>
      </w:r>
      <w:r w:rsidR="004B0108">
        <w:rPr>
          <w:rFonts w:eastAsia="Times New Roman" w:cs="Arial"/>
          <w:sz w:val="24"/>
          <w:szCs w:val="24"/>
        </w:rPr>
        <w:t xml:space="preserve">им </w:t>
      </w:r>
      <w:r w:rsidR="00F03F88">
        <w:rPr>
          <w:rFonts w:eastAsia="Times New Roman" w:cs="Arial"/>
          <w:sz w:val="24"/>
          <w:szCs w:val="24"/>
        </w:rPr>
        <w:t xml:space="preserve">деца </w:t>
      </w:r>
      <w:r w:rsidRPr="00F21BC7">
        <w:rPr>
          <w:rFonts w:eastAsia="Times New Roman" w:cs="Arial"/>
          <w:sz w:val="24"/>
          <w:szCs w:val="24"/>
        </w:rPr>
        <w:t>били силно повлияни от случилото се.</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 xml:space="preserve">В заключение, ЕСПЧ намира, че полицейската операция в дома на жалбоподателите не е била планирана и изпълнена по начин, който да гарантира, че използваните средства са </w:t>
      </w:r>
      <w:r w:rsidR="004C4C05">
        <w:rPr>
          <w:rFonts w:eastAsia="Times New Roman" w:cs="Arial"/>
          <w:sz w:val="24"/>
          <w:szCs w:val="24"/>
        </w:rPr>
        <w:t>абсолютно</w:t>
      </w:r>
      <w:r w:rsidRPr="00F21BC7">
        <w:rPr>
          <w:rFonts w:eastAsia="Times New Roman" w:cs="Arial"/>
          <w:sz w:val="24"/>
          <w:szCs w:val="24"/>
        </w:rPr>
        <w:t xml:space="preserve"> необходими за постигане на крайните ѝ цели – задържането на лице, заподозряно в извършване на престъпление и събирането на доказателства. Жалбоподателите са били подложени на психологически натиск, който е предизвикал у тях силни чувства на страх, мъка и безпомощност и който, по своя вредоносен резултат, представлява унизително отношение по смисъла на член 3 от Конвенцията. Следователно е налице нарушение на тази разпоредба.</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 xml:space="preserve">На следващо място ЕСПЧ разглежда оплакването по член 8 от Конвенцията. Той посочва, че намесата в правата на жалбоподателите на зачитане неприкосновеността на жилището им, ще е обоснована ако е била предвидена в закона, преследвала е легитимна цел и е била необходима в едно демократично общество за нейното постигане. Изискването намесата да е „предвидена в закона“ означава да има правно основание и законодателството да е достатъчно достъпно, предвидимо и съвместимо </w:t>
      </w:r>
      <w:r w:rsidRPr="004F7FAE">
        <w:rPr>
          <w:rFonts w:eastAsia="Times New Roman" w:cs="Arial"/>
          <w:sz w:val="24"/>
          <w:szCs w:val="24"/>
        </w:rPr>
        <w:t xml:space="preserve">с принципа на върховенство на </w:t>
      </w:r>
      <w:r w:rsidR="004F7FAE">
        <w:rPr>
          <w:rFonts w:eastAsia="Times New Roman" w:cs="Arial"/>
          <w:sz w:val="24"/>
          <w:szCs w:val="24"/>
        </w:rPr>
        <w:t>правото</w:t>
      </w:r>
      <w:r w:rsidRPr="004F7FAE">
        <w:rPr>
          <w:rFonts w:eastAsia="Times New Roman" w:cs="Arial"/>
          <w:sz w:val="24"/>
          <w:szCs w:val="24"/>
        </w:rPr>
        <w:t>.</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 xml:space="preserve">Претърсването и изземването в случая се основава на членове 160 и 161 от Наказателно-процесуалния кодекс (НПК). Тези разпоредби не поставят проблем относно тяхната достъпност и </w:t>
      </w:r>
      <w:r w:rsidRPr="00F21BC7">
        <w:rPr>
          <w:rFonts w:eastAsia="Times New Roman" w:cs="Arial"/>
          <w:sz w:val="24"/>
          <w:szCs w:val="24"/>
        </w:rPr>
        <w:lastRenderedPageBreak/>
        <w:t xml:space="preserve">предвидимост. Що се отнася до принципа на върховенство на </w:t>
      </w:r>
      <w:r w:rsidR="00F31C2D">
        <w:rPr>
          <w:rFonts w:eastAsia="Times New Roman" w:cs="Arial"/>
          <w:sz w:val="24"/>
          <w:szCs w:val="24"/>
        </w:rPr>
        <w:t>правото</w:t>
      </w:r>
      <w:r w:rsidRPr="00F21BC7">
        <w:rPr>
          <w:rFonts w:eastAsia="Times New Roman" w:cs="Arial"/>
          <w:sz w:val="24"/>
          <w:szCs w:val="24"/>
        </w:rPr>
        <w:t>, ЕСПЧ припомня, че в контекста на претърсване и изземване, се изисква националното законодателство да предвижда адекватни гаранции срещу произвол, особено когато такива действия могат да се извършват без съдебно разрешение.</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 xml:space="preserve">Действително чл. 161, ал. 2 от НПК позволява на органите на досъдебното производство да предприемат претърсване и изземване в  неотложни случаи и без разрешение, когато това е единствената възможност за събиране и запазване на доказателства. Тази разпоредба предоставя на компетентните органи широка свобода на преценка относно необходимостта и обхвата на претърсването и изземването. ЕСПЧ е посочвал, че в такива ситуации липсата на предварително разрешение може да бъде компенсирана от последващ съдебен контрол. </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Протоколът от претърсването и изземването в дома на жалбоподателите е предоставен на съдия в същия ден и той го е одобрил. ЕСПЧ отбелязва, че неотложността е в основата на правомощието по член 161, ал. 2 от НПК. Съдията, одобрил протокола, само е посочил, че ситуацията е била неотложна. При липсата на мотиви за тази констатация, тя не е достатъчна, за да се приеме, че е упражнен ефективен съдебен контрол относно законосъобразността и необходимостта от обсъжданите действия.</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Освен това, ЕСПЧ отбелязва, че разследването е започнало през юли 2011 г., т.е. 4 месеца по-рано, а планът за полицейската операция е бил одобрен на 18 ноември 2011 г., което поставя въпроса защо предварително не е поискано разрешение от съдия за претърсването и изземването.</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Според Съда, тези съображения са достатъчни, за да приеме, че дори обсъжданите действия да са имали правно основание, националното законодателство не е предоставило на жалбоподателите достатъчни гаранции срещу произвол преди или след извършването им. Следователно намесата в правата на жалбоподателите на зачитане неприкосновеността на тяхното жилище не е била „предвидена от закона“ по смисъла на член 8 § 2 от Конвенцията и е налице нарушение на тази разпоредба.</w:t>
      </w:r>
    </w:p>
    <w:p w:rsidR="00F21BC7" w:rsidRPr="00F21BC7" w:rsidRDefault="00F21BC7" w:rsidP="00F21BC7">
      <w:pPr>
        <w:spacing w:after="0" w:line="240" w:lineRule="auto"/>
        <w:ind w:firstLine="568"/>
        <w:jc w:val="both"/>
        <w:rPr>
          <w:rFonts w:eastAsia="Times New Roman" w:cs="Arial"/>
          <w:sz w:val="24"/>
          <w:szCs w:val="24"/>
        </w:rPr>
      </w:pPr>
      <w:r w:rsidRPr="00F21BC7">
        <w:rPr>
          <w:rFonts w:eastAsia="Times New Roman" w:cs="Arial"/>
          <w:sz w:val="24"/>
          <w:szCs w:val="24"/>
        </w:rPr>
        <w:t>ЕСПЧ постановява, че е налице нарушение и на член 13 (право на ефективно правно средства за защита) във връзка с член 3 и член 8 от Конвенцията. Според ЕСПЧ искът за вреди по реда на ЗОДОВ не може да се счита за ефективно средство за защита в този случай (§ 38-40 от решението). Разглеждайки допустимостта на оплакването по член 8 от Конвенцията, Съдът е заключил, че възможността за предявяване на иск по реда на ЗОДОВ в подобни случаи не е достатъчно установена в националното право (§§ 72 и 73 от решението). Освен това, няма разпоредба, позволяваща оспорването на законосъобразността и необходимостта на действия по претърсване и изземване.</w:t>
      </w:r>
    </w:p>
    <w:p w:rsidR="00A01258" w:rsidRDefault="00F21BC7" w:rsidP="004A00EE">
      <w:pPr>
        <w:spacing w:after="0" w:line="240" w:lineRule="auto"/>
        <w:ind w:firstLine="568"/>
        <w:jc w:val="both"/>
        <w:rPr>
          <w:rFonts w:eastAsia="Times New Roman" w:cs="Arial"/>
          <w:sz w:val="24"/>
          <w:szCs w:val="24"/>
        </w:rPr>
      </w:pPr>
      <w:r w:rsidRPr="00F21BC7">
        <w:rPr>
          <w:rFonts w:eastAsia="Times New Roman" w:cs="Arial"/>
          <w:sz w:val="24"/>
          <w:szCs w:val="24"/>
        </w:rPr>
        <w:t>ЕСПЧ присъжда на жалбоподателите обезщетение за неимуществени вреди в размер на 30000 евро общо за четиримата, както и 4000 евро за разходи и разноски.</w:t>
      </w:r>
    </w:p>
    <w:p w:rsidR="002044C2" w:rsidRPr="00EE6300" w:rsidRDefault="002044C2" w:rsidP="009E716D">
      <w:pPr>
        <w:pStyle w:val="Heading1"/>
        <w:numPr>
          <w:ilvl w:val="0"/>
          <w:numId w:val="38"/>
        </w:numPr>
        <w:spacing w:before="0" w:after="0"/>
        <w:rPr>
          <w:spacing w:val="0"/>
          <w:sz w:val="22"/>
          <w:szCs w:val="22"/>
          <w:lang w:val="bg-BG"/>
        </w:rPr>
      </w:pPr>
      <w:bookmarkStart w:id="11" w:name="_Toc447485860"/>
      <w:r w:rsidRPr="00586231">
        <w:rPr>
          <w:spacing w:val="0"/>
        </w:rPr>
        <w:lastRenderedPageBreak/>
        <w:t>„</w:t>
      </w:r>
      <w:r w:rsidR="009E716D">
        <w:rPr>
          <w:spacing w:val="0"/>
          <w:lang w:val="bg-BG"/>
        </w:rPr>
        <w:t>Василева</w:t>
      </w:r>
      <w:r>
        <w:rPr>
          <w:spacing w:val="0"/>
          <w:lang w:val="bg-BG"/>
        </w:rPr>
        <w:t xml:space="preserve"> 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9E716D" w:rsidRPr="009E716D">
        <w:rPr>
          <w:b/>
          <w:spacing w:val="0"/>
          <w:sz w:val="22"/>
          <w:szCs w:val="22"/>
          <w:lang w:val="bg-BG"/>
        </w:rPr>
        <w:t>23796/10</w:t>
      </w:r>
      <w:bookmarkEnd w:id="11"/>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12" w:name="_Toc447485861"/>
      <w:r>
        <w:rPr>
          <w:spacing w:val="20"/>
          <w:sz w:val="24"/>
          <w:szCs w:val="24"/>
          <w:lang w:val="bg-BG"/>
        </w:rPr>
        <w:t>Решение</w:t>
      </w:r>
      <w:r w:rsidRPr="005B3262">
        <w:rPr>
          <w:spacing w:val="20"/>
          <w:sz w:val="24"/>
          <w:szCs w:val="24"/>
        </w:rPr>
        <w:t xml:space="preserve"> </w:t>
      </w:r>
      <w:r w:rsidR="009E716D">
        <w:rPr>
          <w:spacing w:val="20"/>
          <w:sz w:val="24"/>
          <w:szCs w:val="24"/>
        </w:rPr>
        <w:t>от</w:t>
      </w:r>
      <w:r>
        <w:rPr>
          <w:spacing w:val="20"/>
          <w:sz w:val="24"/>
          <w:szCs w:val="24"/>
          <w:lang w:val="bg-BG"/>
        </w:rPr>
        <w:t xml:space="preserve"> </w:t>
      </w:r>
      <w:r w:rsidR="009E716D">
        <w:rPr>
          <w:spacing w:val="20"/>
          <w:sz w:val="24"/>
          <w:szCs w:val="24"/>
          <w:lang w:val="bg-BG"/>
        </w:rPr>
        <w:t xml:space="preserve">17.03.2016 </w:t>
      </w:r>
      <w:r w:rsidRPr="005B3262">
        <w:rPr>
          <w:spacing w:val="20"/>
          <w:sz w:val="24"/>
          <w:szCs w:val="24"/>
        </w:rPr>
        <w:t>г.</w:t>
      </w:r>
      <w:r w:rsidRPr="00E32A3F">
        <w:rPr>
          <w:rStyle w:val="FootnoteReference"/>
          <w:spacing w:val="20"/>
          <w:sz w:val="20"/>
        </w:rPr>
        <w:footnoteReference w:id="5"/>
      </w:r>
      <w:bookmarkEnd w:id="12"/>
    </w:p>
    <w:p w:rsidR="002044C2" w:rsidRPr="007F2B60" w:rsidRDefault="002044C2" w:rsidP="002044C2">
      <w:pPr>
        <w:pStyle w:val="BodyText"/>
        <w:spacing w:after="0"/>
        <w:rPr>
          <w:lang w:val="bg-BG"/>
        </w:rPr>
      </w:pPr>
    </w:p>
    <w:p w:rsidR="009E716D" w:rsidRPr="009E716D" w:rsidRDefault="009E716D" w:rsidP="00642F04">
      <w:pPr>
        <w:pStyle w:val="BodyText"/>
        <w:spacing w:after="0"/>
        <w:jc w:val="left"/>
        <w:rPr>
          <w:rFonts w:ascii="Arial Black" w:hAnsi="Arial Black"/>
          <w:color w:val="808080"/>
          <w:spacing w:val="20"/>
          <w:kern w:val="28"/>
          <w:szCs w:val="24"/>
          <w:lang w:val="bg-BG"/>
        </w:rPr>
      </w:pPr>
      <w:r w:rsidRPr="009E716D">
        <w:rPr>
          <w:rFonts w:ascii="Arial Black" w:hAnsi="Arial Black"/>
          <w:color w:val="808080"/>
          <w:spacing w:val="20"/>
          <w:kern w:val="28"/>
          <w:szCs w:val="24"/>
          <w:lang w:val="bg-BG"/>
        </w:rPr>
        <w:t>Няма нарушение на член 8 от Конвенцията</w:t>
      </w:r>
    </w:p>
    <w:p w:rsidR="009E716D" w:rsidRDefault="009E716D" w:rsidP="00642F04">
      <w:pPr>
        <w:pStyle w:val="BodyText"/>
        <w:spacing w:after="0"/>
        <w:jc w:val="left"/>
        <w:rPr>
          <w:rFonts w:ascii="Arial Black" w:hAnsi="Arial Black"/>
          <w:color w:val="808080"/>
          <w:spacing w:val="20"/>
          <w:kern w:val="28"/>
          <w:szCs w:val="24"/>
          <w:lang w:val="bg-BG"/>
        </w:rPr>
      </w:pPr>
      <w:r w:rsidRPr="009E716D">
        <w:rPr>
          <w:rFonts w:ascii="Arial Black" w:hAnsi="Arial Black"/>
          <w:color w:val="808080"/>
          <w:spacing w:val="20"/>
          <w:kern w:val="28"/>
          <w:szCs w:val="24"/>
          <w:lang w:val="bg-BG"/>
        </w:rPr>
        <w:t>Няма наруше</w:t>
      </w:r>
      <w:r>
        <w:rPr>
          <w:rFonts w:ascii="Arial Black" w:hAnsi="Arial Black"/>
          <w:color w:val="808080"/>
          <w:spacing w:val="20"/>
          <w:kern w:val="28"/>
          <w:szCs w:val="24"/>
          <w:lang w:val="bg-BG"/>
        </w:rPr>
        <w:t>ние на член 6 § 1 от Конвенцията</w:t>
      </w:r>
    </w:p>
    <w:p w:rsidR="002044C2" w:rsidRPr="003277F6" w:rsidRDefault="002044C2" w:rsidP="002044C2">
      <w:pPr>
        <w:pStyle w:val="BodyText"/>
        <w:spacing w:after="0"/>
        <w:rPr>
          <w:rFonts w:ascii="Arial Black" w:hAnsi="Arial Black"/>
          <w:color w:val="808080"/>
          <w:spacing w:val="20"/>
          <w:kern w:val="28"/>
          <w:szCs w:val="24"/>
          <w:lang w:val="bg-BG"/>
        </w:rPr>
      </w:pPr>
      <w:r>
        <w:rPr>
          <w:rFonts w:ascii="Arial Black" w:hAnsi="Arial Black"/>
          <w:color w:val="808080"/>
          <w:spacing w:val="20"/>
          <w:kern w:val="28"/>
          <w:szCs w:val="24"/>
          <w:lang w:val="bg-BG"/>
        </w:rPr>
        <w:tab/>
        <w:t xml:space="preserve">  </w:t>
      </w:r>
      <w:r>
        <w:rPr>
          <w:rFonts w:ascii="Arial Black" w:hAnsi="Arial Black"/>
          <w:color w:val="808080"/>
          <w:spacing w:val="20"/>
          <w:kern w:val="28"/>
          <w:szCs w:val="24"/>
          <w:lang w:val="bg-BG"/>
        </w:rPr>
        <w:tab/>
      </w:r>
    </w:p>
    <w:p w:rsidR="009E716D" w:rsidRPr="009E716D" w:rsidRDefault="009E716D" w:rsidP="009E716D">
      <w:pPr>
        <w:tabs>
          <w:tab w:val="left" w:pos="1985"/>
        </w:tabs>
        <w:spacing w:after="0" w:line="240" w:lineRule="auto"/>
        <w:jc w:val="both"/>
        <w:rPr>
          <w:rFonts w:eastAsia="Times New Roman"/>
          <w:i/>
          <w:kern w:val="28"/>
          <w:sz w:val="28"/>
          <w:szCs w:val="28"/>
        </w:rPr>
      </w:pPr>
      <w:r w:rsidRPr="009E716D">
        <w:rPr>
          <w:rFonts w:eastAsia="Times New Roman"/>
          <w:i/>
          <w:kern w:val="28"/>
          <w:sz w:val="28"/>
          <w:szCs w:val="28"/>
        </w:rPr>
        <w:t>Делото е свързано с оплакване за липсата на безпристрастност на медицинските експерти, участвали в инициирано от жалбоподателката гражданско производство за непозволено увреждане вследствие лекарска грешка. ЕСПЧ постановява, че не са налице нарушения член 8 (право на зачитане на личния и семейния живот) и на член 6 § 1 (прав</w:t>
      </w:r>
      <w:r w:rsidR="00DE7874">
        <w:rPr>
          <w:rFonts w:eastAsia="Times New Roman"/>
          <w:i/>
          <w:kern w:val="28"/>
          <w:sz w:val="28"/>
          <w:szCs w:val="28"/>
        </w:rPr>
        <w:t xml:space="preserve">о на справедлив съдебен процес) </w:t>
      </w:r>
      <w:r w:rsidR="00DE7874" w:rsidRPr="009E716D">
        <w:rPr>
          <w:rFonts w:eastAsia="Times New Roman"/>
          <w:i/>
          <w:kern w:val="28"/>
          <w:sz w:val="28"/>
          <w:szCs w:val="28"/>
        </w:rPr>
        <w:t>от Конвенцията</w:t>
      </w:r>
      <w:r w:rsidR="00DE7874">
        <w:rPr>
          <w:rFonts w:eastAsia="Times New Roman"/>
          <w:i/>
          <w:kern w:val="28"/>
          <w:sz w:val="28"/>
          <w:szCs w:val="28"/>
        </w:rPr>
        <w:t>.</w:t>
      </w:r>
    </w:p>
    <w:p w:rsidR="009E716D" w:rsidRPr="006A3B92" w:rsidRDefault="009E716D"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E3203E" w:rsidRPr="00E3203E" w:rsidRDefault="00E3203E" w:rsidP="00E3203E">
      <w:pPr>
        <w:spacing w:after="0" w:line="240" w:lineRule="auto"/>
        <w:jc w:val="both"/>
        <w:rPr>
          <w:rFonts w:eastAsia="Times New Roman" w:cs="Arial"/>
          <w:sz w:val="24"/>
          <w:szCs w:val="24"/>
        </w:rPr>
      </w:pPr>
      <w:r w:rsidRPr="00E3203E">
        <w:rPr>
          <w:rFonts w:eastAsia="Times New Roman" w:cs="Arial"/>
          <w:sz w:val="24"/>
          <w:szCs w:val="24"/>
        </w:rPr>
        <w:t xml:space="preserve">През 2002 г. на г-жа Василева била поставена диагноза рак и трябвало да претърпи мастектомия на лявата гърда. След сцинтиграфия на костите, на жалбоподателката била направена и друга операция през 2003 г. за премахване на подозирани метастази в гръдния кош. </w:t>
      </w:r>
    </w:p>
    <w:p w:rsidR="00E3203E" w:rsidRPr="00E3203E" w:rsidRDefault="00E3203E" w:rsidP="00E3203E">
      <w:pPr>
        <w:spacing w:after="0" w:line="240" w:lineRule="auto"/>
        <w:ind w:firstLine="708"/>
        <w:jc w:val="both"/>
        <w:rPr>
          <w:rFonts w:eastAsia="Times New Roman" w:cs="Arial"/>
          <w:sz w:val="24"/>
          <w:szCs w:val="24"/>
        </w:rPr>
      </w:pPr>
      <w:r w:rsidRPr="00E3203E">
        <w:rPr>
          <w:rFonts w:eastAsia="Times New Roman" w:cs="Arial"/>
          <w:sz w:val="24"/>
          <w:szCs w:val="24"/>
        </w:rPr>
        <w:t>След като видяла медицинския картон при изписването, жалбоподателката се усъмнила, че хирургът е премахнал части от грешните ребра, като е оставил реброто, при което на сцинтиграфията на костите е имало признаци за лезии.</w:t>
      </w:r>
    </w:p>
    <w:p w:rsidR="00E3203E" w:rsidRPr="00E3203E" w:rsidRDefault="00E3203E" w:rsidP="00E3203E">
      <w:pPr>
        <w:spacing w:after="0" w:line="240" w:lineRule="auto"/>
        <w:ind w:firstLine="708"/>
        <w:jc w:val="both"/>
        <w:rPr>
          <w:rFonts w:eastAsia="Times New Roman" w:cs="Arial"/>
          <w:sz w:val="24"/>
          <w:szCs w:val="24"/>
        </w:rPr>
      </w:pPr>
      <w:r w:rsidRPr="00E3203E">
        <w:rPr>
          <w:rFonts w:eastAsia="Times New Roman" w:cs="Arial"/>
          <w:sz w:val="24"/>
          <w:szCs w:val="24"/>
        </w:rPr>
        <w:t>Към края на 2003 г. жалбоподателката подала оплакване до Министерството на здравеопазването (МЗ), което разпоредило извършването на проверка от Регионалната здравна инспекция. При проверката не били установени нередности. Въз основа на резултатите от нея и подадено оплакване от жалбоподателктата, етичната комисия на болницата също разгледала случая. Комисията не открила нарушение от страна на хирурга.</w:t>
      </w:r>
    </w:p>
    <w:p w:rsidR="00E3203E" w:rsidRPr="00E3203E" w:rsidRDefault="00E3203E" w:rsidP="00E3203E">
      <w:pPr>
        <w:spacing w:after="0" w:line="240" w:lineRule="auto"/>
        <w:ind w:firstLine="708"/>
        <w:jc w:val="both"/>
        <w:rPr>
          <w:rFonts w:eastAsia="Times New Roman" w:cs="Arial"/>
          <w:sz w:val="24"/>
          <w:szCs w:val="24"/>
        </w:rPr>
      </w:pPr>
      <w:r w:rsidRPr="00E3203E">
        <w:rPr>
          <w:rFonts w:eastAsia="Times New Roman" w:cs="Arial"/>
          <w:sz w:val="24"/>
          <w:szCs w:val="24"/>
        </w:rPr>
        <w:t xml:space="preserve">През януари 2004 г. жалбоподателката предявила иск за непозволено увреждане срещу хирурга, извършил операцията и болницата. Съдилищата, приемайки като доказателства редица медицински документи и назначавайки различни медицински експертизи, отхвърлили иска. Въззивният съд, приемайки всички експертни заключения с изключение на едно (тъй като експертът е бил хирург в ответната болница) </w:t>
      </w:r>
      <w:r w:rsidR="00CA4A8E">
        <w:rPr>
          <w:rFonts w:eastAsia="Times New Roman" w:cs="Arial"/>
          <w:sz w:val="24"/>
          <w:szCs w:val="24"/>
        </w:rPr>
        <w:t>постановил</w:t>
      </w:r>
      <w:r w:rsidRPr="00E3203E">
        <w:rPr>
          <w:rFonts w:eastAsia="Times New Roman" w:cs="Arial"/>
          <w:sz w:val="24"/>
          <w:szCs w:val="24"/>
        </w:rPr>
        <w:t>, че операцията е била наложителна и хирургът е действал в съответствие с установената медицинска практика.</w:t>
      </w:r>
    </w:p>
    <w:p w:rsidR="00E3203E" w:rsidRPr="00E3203E" w:rsidRDefault="00E3203E" w:rsidP="00E3203E">
      <w:pPr>
        <w:spacing w:after="0" w:line="240" w:lineRule="auto"/>
        <w:ind w:firstLine="708"/>
        <w:jc w:val="both"/>
        <w:rPr>
          <w:rFonts w:eastAsia="Times New Roman" w:cs="Arial"/>
          <w:sz w:val="24"/>
          <w:szCs w:val="24"/>
        </w:rPr>
      </w:pPr>
      <w:r w:rsidRPr="00E3203E">
        <w:rPr>
          <w:rFonts w:eastAsia="Times New Roman" w:cs="Arial"/>
          <w:sz w:val="24"/>
          <w:szCs w:val="24"/>
        </w:rPr>
        <w:lastRenderedPageBreak/>
        <w:t>След връщане на делото от ВКС за ново разглеждане, Апелативен съд – Пловдив, въз основа на предишните експертизи, както и на нова и разширена експертиза, отново потвърдил първоинстанционното решение. Той установил, че медицинският екип е бил изправен пред ситуация, изискваща незабавни действия, а именно наличието на тумор, който е намерен и отстранен оперативно. Апелативният съд приел, че хирургът не е действал небрежно.</w:t>
      </w:r>
    </w:p>
    <w:p w:rsidR="002044C2" w:rsidRDefault="00E3203E" w:rsidP="00E3203E">
      <w:pPr>
        <w:spacing w:after="0" w:line="240" w:lineRule="auto"/>
        <w:ind w:firstLine="708"/>
        <w:jc w:val="both"/>
        <w:rPr>
          <w:rFonts w:eastAsia="Times New Roman" w:cs="Arial"/>
          <w:sz w:val="24"/>
          <w:szCs w:val="24"/>
        </w:rPr>
      </w:pPr>
      <w:r w:rsidRPr="00E3203E">
        <w:rPr>
          <w:rFonts w:eastAsia="Times New Roman" w:cs="Arial"/>
          <w:sz w:val="24"/>
          <w:szCs w:val="24"/>
        </w:rPr>
        <w:t>Позовавайки се на член 8 (право на зачитане на личния и семейния живот) и член 6 § 1 (право на справедлив съдебен процес и достъп до съд) от Конвенцията, г-жа Василева твърди, че българското законодателство не предоставя система, която да осигури безпристрастността на медицинските експерти по дела, свързани с лекарска грешка. Тя се оплаква, че недостатъците в правната система са ѝ попречили да получи обезщетение, а производството е било несправедливо.</w:t>
      </w:r>
    </w:p>
    <w:p w:rsidR="00E3203E" w:rsidRPr="00DE3D4A" w:rsidRDefault="00E3203E" w:rsidP="00E3203E">
      <w:pPr>
        <w:keepNext/>
        <w:framePr w:w="1800" w:h="676" w:hRule="exact" w:hSpace="187" w:wrap="around" w:vAnchor="text" w:hAnchor="page" w:x="3341" w:y="296"/>
        <w:spacing w:after="0" w:line="240" w:lineRule="auto"/>
        <w:jc w:val="both"/>
        <w:outlineLvl w:val="5"/>
        <w:rPr>
          <w:rFonts w:eastAsia="Times New Roman"/>
          <w:sz w:val="18"/>
          <w:szCs w:val="20"/>
        </w:rPr>
      </w:pPr>
    </w:p>
    <w:p w:rsidR="00E3203E" w:rsidRPr="00DE3D4A" w:rsidRDefault="00E3203E" w:rsidP="00E3203E">
      <w:pPr>
        <w:keepNext/>
        <w:framePr w:w="1800" w:h="676" w:hRule="exact" w:hSpace="187" w:wrap="around" w:vAnchor="text" w:hAnchor="page" w:x="3341" w:y="296"/>
        <w:spacing w:after="0" w:line="240" w:lineRule="auto"/>
        <w:jc w:val="both"/>
        <w:outlineLvl w:val="5"/>
        <w:rPr>
          <w:rFonts w:eastAsia="Times New Roman"/>
          <w:b/>
          <w:sz w:val="24"/>
          <w:szCs w:val="24"/>
        </w:rPr>
      </w:pPr>
      <w:r w:rsidRPr="00DE3D4A">
        <w:rPr>
          <w:rFonts w:eastAsia="Times New Roman"/>
          <w:b/>
          <w:sz w:val="24"/>
          <w:szCs w:val="24"/>
        </w:rPr>
        <w:t>Правото</w:t>
      </w:r>
    </w:p>
    <w:p w:rsidR="00E3203E" w:rsidRDefault="00E3203E" w:rsidP="00E3203E">
      <w:pPr>
        <w:spacing w:after="0" w:line="240" w:lineRule="auto"/>
        <w:jc w:val="both"/>
        <w:rPr>
          <w:rFonts w:eastAsia="Times New Roman" w:cs="Arial"/>
          <w:sz w:val="24"/>
          <w:szCs w:val="24"/>
        </w:rPr>
      </w:pPr>
    </w:p>
    <w:p w:rsidR="00E3203E" w:rsidRPr="00E3203E" w:rsidRDefault="00E3203E" w:rsidP="00E3203E">
      <w:pPr>
        <w:spacing w:after="0" w:line="240" w:lineRule="auto"/>
        <w:jc w:val="both"/>
        <w:rPr>
          <w:rFonts w:eastAsia="Times New Roman" w:cs="Arial"/>
          <w:sz w:val="24"/>
          <w:szCs w:val="24"/>
        </w:rPr>
      </w:pPr>
      <w:r w:rsidRPr="00E3203E">
        <w:rPr>
          <w:rFonts w:eastAsia="Times New Roman" w:cs="Arial"/>
          <w:sz w:val="24"/>
          <w:szCs w:val="24"/>
        </w:rPr>
        <w:t xml:space="preserve">Въпреки че правото на здраве не е сред правата гарантирани от Конвенцията или Протоколите към нея, държавите членки имат позитивно задължение по член 8, на първо място – да създадат правна уредба, която да изисква от публичните и частните болници да предприемат необходимите мерки за защита на физическия интегритет на своите пациенти, и на второ място – да предоставят на жертвите на лекарска грешка достъп до производство, чрез което биха могли да получат обезщетение. Производството трябва да е ефективно на практика. Това изискване включва и възможността да се получи медицинско заключение по релевантните въпроси. Трябва да бъде осигурена независимостта, формално и </w:t>
      </w:r>
      <w:r w:rsidRPr="00E3203E">
        <w:rPr>
          <w:rFonts w:eastAsia="Times New Roman" w:cs="Arial"/>
          <w:sz w:val="24"/>
          <w:szCs w:val="24"/>
          <w:lang w:val="en-US"/>
        </w:rPr>
        <w:t>de</w:t>
      </w:r>
      <w:r w:rsidRPr="00835243">
        <w:rPr>
          <w:rFonts w:eastAsia="Times New Roman" w:cs="Arial"/>
          <w:sz w:val="24"/>
          <w:szCs w:val="24"/>
        </w:rPr>
        <w:t xml:space="preserve"> </w:t>
      </w:r>
      <w:r w:rsidRPr="00E3203E">
        <w:rPr>
          <w:rFonts w:eastAsia="Times New Roman" w:cs="Arial"/>
          <w:sz w:val="24"/>
          <w:szCs w:val="24"/>
          <w:lang w:val="en-US"/>
        </w:rPr>
        <w:t>facto</w:t>
      </w:r>
      <w:r w:rsidRPr="00E3203E">
        <w:rPr>
          <w:rFonts w:eastAsia="Times New Roman" w:cs="Arial"/>
          <w:sz w:val="24"/>
          <w:szCs w:val="24"/>
        </w:rPr>
        <w:t>, на медицинските експерти по делото, и обективността на техните заключения.</w:t>
      </w:r>
    </w:p>
    <w:p w:rsidR="00E3203E" w:rsidRPr="00E3203E" w:rsidRDefault="00E3203E" w:rsidP="00E3203E">
      <w:pPr>
        <w:spacing w:after="0" w:line="240" w:lineRule="auto"/>
        <w:ind w:firstLine="568"/>
        <w:jc w:val="both"/>
        <w:rPr>
          <w:rFonts w:eastAsia="Times New Roman" w:cs="Arial"/>
          <w:sz w:val="24"/>
          <w:szCs w:val="24"/>
        </w:rPr>
      </w:pPr>
      <w:r w:rsidRPr="00E3203E">
        <w:rPr>
          <w:rFonts w:eastAsia="Times New Roman" w:cs="Arial"/>
          <w:sz w:val="24"/>
          <w:szCs w:val="24"/>
        </w:rPr>
        <w:t>Държавите членки имат позитивно задължение по член 8 от Конвенцията и да създадат правна рамка, която да гарантира, че медиците обмислят предвидимите последици от планираната медицинска процедура за физическия интегритет на техните пациенти и ги информират за тях предварително, по такъв начин, че пациента да може да даде информирано съгласие.</w:t>
      </w:r>
    </w:p>
    <w:p w:rsidR="00E3203E" w:rsidRPr="00835243" w:rsidRDefault="00E3203E" w:rsidP="00E3203E">
      <w:pPr>
        <w:spacing w:after="0" w:line="240" w:lineRule="auto"/>
        <w:ind w:firstLine="568"/>
        <w:jc w:val="both"/>
        <w:rPr>
          <w:rFonts w:eastAsia="Times New Roman" w:cs="Arial"/>
          <w:sz w:val="24"/>
          <w:szCs w:val="24"/>
        </w:rPr>
      </w:pPr>
      <w:r w:rsidRPr="00E3203E">
        <w:rPr>
          <w:rFonts w:eastAsia="Times New Roman" w:cs="Arial"/>
          <w:sz w:val="24"/>
          <w:szCs w:val="24"/>
        </w:rPr>
        <w:t>Според ЕСПЧ, не може да се приеме, че търсенето на обезщетение вследствие твърдяна лекарска грешка чрез предявяването на иск за непозволено увреждане, е възможност която съществува само на теория. Макар да е трудно да се докаже такъв иск, лекарски грешки са били установявани и са били присъждани обезщетения в редица случаи.</w:t>
      </w:r>
    </w:p>
    <w:p w:rsidR="00E3203E" w:rsidRPr="00E3203E" w:rsidRDefault="00E3203E" w:rsidP="00E3203E">
      <w:pPr>
        <w:spacing w:after="0" w:line="240" w:lineRule="auto"/>
        <w:ind w:firstLine="568"/>
        <w:jc w:val="both"/>
        <w:rPr>
          <w:rFonts w:eastAsia="Times New Roman" w:cs="Arial"/>
          <w:sz w:val="24"/>
          <w:szCs w:val="24"/>
        </w:rPr>
      </w:pPr>
      <w:r w:rsidRPr="00E3203E">
        <w:rPr>
          <w:rFonts w:eastAsia="Times New Roman" w:cs="Arial"/>
          <w:sz w:val="24"/>
          <w:szCs w:val="24"/>
        </w:rPr>
        <w:t xml:space="preserve">Съдът не приема, че обективността на експертните заключения по такива дела може автоматично да се постави под съмнение поради факта, че експертите са лекари, които имат етичен дълг да не критикуват свои колеги. Когато те са в качеството си на вещи лица, назначени от съда, лекарите носят и наказателна отговорност ако дадат неверни заключения. ЕСПЧ посочва освен това, че в българското законодателство са създадени гаранции, които да осигурят </w:t>
      </w:r>
      <w:r w:rsidRPr="00E3203E">
        <w:rPr>
          <w:rFonts w:eastAsia="Times New Roman" w:cs="Arial"/>
          <w:sz w:val="24"/>
          <w:szCs w:val="24"/>
        </w:rPr>
        <w:lastRenderedPageBreak/>
        <w:t xml:space="preserve">надеждността на експертните заключения. Вещи лица, чиято безпристрастност е под съмнение, могат да бъдат сменени. Те трябва да дадат убедителни мотиви за заключенията си. Освен това съдът не е безкритично обвързан със заключението – точно обратното. </w:t>
      </w:r>
    </w:p>
    <w:p w:rsidR="00E3203E" w:rsidRPr="00E3203E" w:rsidRDefault="00E3203E" w:rsidP="00E3203E">
      <w:pPr>
        <w:spacing w:after="0" w:line="240" w:lineRule="auto"/>
        <w:ind w:firstLine="568"/>
        <w:jc w:val="both"/>
        <w:rPr>
          <w:rFonts w:eastAsia="Times New Roman" w:cs="Arial"/>
          <w:sz w:val="24"/>
          <w:szCs w:val="24"/>
        </w:rPr>
      </w:pPr>
      <w:r w:rsidRPr="00E3203E">
        <w:rPr>
          <w:rFonts w:eastAsia="Times New Roman" w:cs="Arial"/>
          <w:sz w:val="24"/>
          <w:szCs w:val="24"/>
        </w:rPr>
        <w:t>Не са налице доказателства, че тези гаранции не са приложени правилно по делото, инициирано от жалбоподателката или че вещите лица не са били обективни. Един от експертите е бил отстранен, а заключението му не е прието, тъй като е работил в ответната болница. Съдилищата не просто са приели изготвените експертизи на другите вещи лица, но адвокатът на жалбоподателката е имал възможност и им е поставил въпроси. Съдилищата са назначавали допълнителни експертизи, както и нови експертизи от нови вещи лица, които да отговорят на въпросите, които са останали неясни или са оспорени.</w:t>
      </w:r>
    </w:p>
    <w:p w:rsidR="00E3203E" w:rsidRPr="00E3203E" w:rsidRDefault="00E3203E" w:rsidP="00E3203E">
      <w:pPr>
        <w:spacing w:after="0" w:line="240" w:lineRule="auto"/>
        <w:ind w:firstLine="568"/>
        <w:jc w:val="both"/>
        <w:rPr>
          <w:rFonts w:eastAsia="Times New Roman" w:cs="Arial"/>
          <w:sz w:val="24"/>
          <w:szCs w:val="24"/>
        </w:rPr>
      </w:pPr>
      <w:r w:rsidRPr="00E3203E">
        <w:rPr>
          <w:rFonts w:eastAsia="Times New Roman" w:cs="Arial"/>
          <w:sz w:val="24"/>
          <w:szCs w:val="24"/>
        </w:rPr>
        <w:t xml:space="preserve">На следващо място ЕСПЧ разглежда въпроса дали съдилищата са преценили надлежно експертните становище. Той отбелязва, че Окръжен съд – Пловдив и Апелативен съд – Пловдив са анализирали доказателствата, а Върховният касационен съд върнал делото за ново разглеждане от въззивния съд, за да се преодолеят някои от пропуските в това отношение. След връщане на делото, апелативният съд назначил и нова експертиза. </w:t>
      </w:r>
    </w:p>
    <w:p w:rsidR="00E3203E" w:rsidRPr="00E3203E" w:rsidRDefault="00E3203E" w:rsidP="00E3203E">
      <w:pPr>
        <w:spacing w:after="0" w:line="240" w:lineRule="auto"/>
        <w:ind w:firstLine="568"/>
        <w:jc w:val="both"/>
        <w:rPr>
          <w:rFonts w:eastAsia="Times New Roman" w:cs="Arial"/>
          <w:sz w:val="24"/>
          <w:szCs w:val="24"/>
        </w:rPr>
      </w:pPr>
      <w:r w:rsidRPr="00E3203E">
        <w:rPr>
          <w:rFonts w:eastAsia="Times New Roman" w:cs="Arial"/>
          <w:sz w:val="24"/>
          <w:szCs w:val="24"/>
        </w:rPr>
        <w:t>ЕСПЧ отбелязва също, че апелативният съд се мотивирал защо приема становището на мнозинството от експертите, а не становището на единствения експерт, който не се е съгласил с тях.</w:t>
      </w:r>
    </w:p>
    <w:p w:rsidR="00E3203E" w:rsidRPr="00E3203E" w:rsidRDefault="00E3203E" w:rsidP="00E3203E">
      <w:pPr>
        <w:spacing w:after="0" w:line="240" w:lineRule="auto"/>
        <w:ind w:firstLine="568"/>
        <w:jc w:val="both"/>
        <w:rPr>
          <w:rFonts w:eastAsia="Times New Roman" w:cs="Arial"/>
          <w:sz w:val="24"/>
          <w:szCs w:val="24"/>
        </w:rPr>
      </w:pPr>
      <w:r w:rsidRPr="00E3203E">
        <w:rPr>
          <w:rFonts w:eastAsia="Times New Roman" w:cs="Arial"/>
          <w:sz w:val="24"/>
          <w:szCs w:val="24"/>
        </w:rPr>
        <w:t>Съдът не пренебрегва, че от наличните доказателства може да се предположи, че хирургът не е информирал правилно жалбоподателката за всички предвидими последици от планираната операция. Изглежда обаче жалбоподателката не е наблегнала специално на този аспект на делото.</w:t>
      </w:r>
    </w:p>
    <w:p w:rsidR="00E3203E" w:rsidRPr="00E3203E" w:rsidRDefault="00E3203E" w:rsidP="00E3203E">
      <w:pPr>
        <w:spacing w:after="0" w:line="240" w:lineRule="auto"/>
        <w:ind w:firstLine="568"/>
        <w:jc w:val="both"/>
        <w:rPr>
          <w:rFonts w:eastAsia="Times New Roman" w:cs="Arial"/>
          <w:sz w:val="24"/>
          <w:szCs w:val="24"/>
        </w:rPr>
      </w:pPr>
      <w:r w:rsidRPr="00E3203E">
        <w:rPr>
          <w:rFonts w:eastAsia="Times New Roman" w:cs="Arial"/>
          <w:sz w:val="24"/>
          <w:szCs w:val="24"/>
        </w:rPr>
        <w:t>С оглед изложеното, Съдът приема, че не е налице нарушение на член 8 от Конвенцията.</w:t>
      </w:r>
    </w:p>
    <w:p w:rsidR="00E3203E" w:rsidRPr="00E3203E" w:rsidRDefault="00E3203E" w:rsidP="00E3203E">
      <w:pPr>
        <w:spacing w:after="0" w:line="240" w:lineRule="auto"/>
        <w:ind w:firstLine="568"/>
        <w:jc w:val="both"/>
        <w:rPr>
          <w:rFonts w:eastAsia="Times New Roman" w:cs="Arial"/>
          <w:sz w:val="24"/>
          <w:szCs w:val="24"/>
          <w:lang w:val="en-US"/>
        </w:rPr>
      </w:pPr>
      <w:r w:rsidRPr="00E3203E">
        <w:rPr>
          <w:rFonts w:eastAsia="Times New Roman" w:cs="Arial"/>
          <w:sz w:val="24"/>
          <w:szCs w:val="24"/>
        </w:rPr>
        <w:t xml:space="preserve">ЕСПЧ отбелязва, че въпросът дали е била положена достатъчна грижа, за да се осигури независимостта на медицинските експерти, участвали в производството, и обективността на заключенията им, който вече е разгледан по член 8, може да бъде разгледан и по член 6 § 1 от Конвенцията. </w:t>
      </w:r>
      <w:r w:rsidR="004134C1">
        <w:rPr>
          <w:rFonts w:eastAsia="Times New Roman" w:cs="Arial"/>
          <w:sz w:val="24"/>
          <w:szCs w:val="24"/>
        </w:rPr>
        <w:t>С</w:t>
      </w:r>
      <w:r w:rsidRPr="00E3203E">
        <w:rPr>
          <w:rFonts w:eastAsia="Times New Roman" w:cs="Arial"/>
          <w:sz w:val="24"/>
          <w:szCs w:val="24"/>
        </w:rPr>
        <w:t xml:space="preserve"> оглед заключенията си по член 8 от Конвенцията, </w:t>
      </w:r>
      <w:r w:rsidR="004134C1">
        <w:rPr>
          <w:rFonts w:eastAsia="Times New Roman" w:cs="Arial"/>
          <w:sz w:val="24"/>
          <w:szCs w:val="24"/>
        </w:rPr>
        <w:t xml:space="preserve">Съдът </w:t>
      </w:r>
      <w:r w:rsidRPr="00E3203E">
        <w:rPr>
          <w:rFonts w:eastAsia="Times New Roman" w:cs="Arial"/>
          <w:sz w:val="24"/>
          <w:szCs w:val="24"/>
        </w:rPr>
        <w:t>не счита, че жалбоподателката е поставена в значително по-неизгодна позиция спрямо хирурга или болницата, или че производството не ѝ е осигурило ефективен достъп до съд. Следователно не е налице нарушение на член 6 § 1 от Конвенцията.</w:t>
      </w:r>
    </w:p>
    <w:p w:rsidR="002044C2" w:rsidRDefault="002044C2" w:rsidP="00AA1B4E">
      <w:pPr>
        <w:spacing w:after="0" w:line="240" w:lineRule="auto"/>
        <w:ind w:firstLine="568"/>
        <w:jc w:val="both"/>
        <w:rPr>
          <w:rFonts w:eastAsia="Times New Roman" w:cs="Arial"/>
          <w:sz w:val="24"/>
          <w:szCs w:val="24"/>
        </w:rPr>
      </w:pPr>
    </w:p>
    <w:p w:rsidR="002044C2" w:rsidRDefault="002044C2" w:rsidP="004A1FCE">
      <w:pPr>
        <w:spacing w:after="0" w:line="240" w:lineRule="auto"/>
        <w:jc w:val="both"/>
        <w:rPr>
          <w:rFonts w:eastAsia="Times New Roman" w:cs="Arial"/>
          <w:sz w:val="24"/>
          <w:szCs w:val="24"/>
        </w:rPr>
      </w:pPr>
    </w:p>
    <w:p w:rsidR="002044C2" w:rsidRPr="00EE6300" w:rsidRDefault="002044C2" w:rsidP="00553560">
      <w:pPr>
        <w:pStyle w:val="Heading1"/>
        <w:numPr>
          <w:ilvl w:val="0"/>
          <w:numId w:val="38"/>
        </w:numPr>
        <w:spacing w:before="0" w:after="0"/>
        <w:rPr>
          <w:spacing w:val="0"/>
          <w:sz w:val="22"/>
          <w:szCs w:val="22"/>
          <w:lang w:val="bg-BG"/>
        </w:rPr>
      </w:pPr>
      <w:bookmarkStart w:id="13" w:name="_Toc447485862"/>
      <w:r w:rsidRPr="00586231">
        <w:rPr>
          <w:spacing w:val="0"/>
        </w:rPr>
        <w:lastRenderedPageBreak/>
        <w:t>„</w:t>
      </w:r>
      <w:r w:rsidR="00553560">
        <w:rPr>
          <w:spacing w:val="0"/>
          <w:lang w:val="bg-BG"/>
        </w:rPr>
        <w:t>Дидов</w:t>
      </w:r>
      <w:r>
        <w:rPr>
          <w:spacing w:val="0"/>
          <w:lang w:val="bg-BG"/>
        </w:rPr>
        <w:t xml:space="preserve"> 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553560" w:rsidRPr="00553560">
        <w:rPr>
          <w:b/>
          <w:spacing w:val="0"/>
          <w:sz w:val="22"/>
          <w:szCs w:val="22"/>
          <w:lang w:val="bg-BG"/>
        </w:rPr>
        <w:t>27791/09</w:t>
      </w:r>
      <w:bookmarkEnd w:id="13"/>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14" w:name="_Toc447485863"/>
      <w:r>
        <w:rPr>
          <w:spacing w:val="20"/>
          <w:sz w:val="24"/>
          <w:szCs w:val="24"/>
          <w:lang w:val="bg-BG"/>
        </w:rPr>
        <w:t>Решение</w:t>
      </w:r>
      <w:r w:rsidRPr="005B3262">
        <w:rPr>
          <w:spacing w:val="20"/>
          <w:sz w:val="24"/>
          <w:szCs w:val="24"/>
        </w:rPr>
        <w:t xml:space="preserve"> </w:t>
      </w:r>
      <w:r>
        <w:rPr>
          <w:spacing w:val="20"/>
          <w:sz w:val="24"/>
          <w:szCs w:val="24"/>
        </w:rPr>
        <w:t xml:space="preserve">от </w:t>
      </w:r>
      <w:r w:rsidR="00553560">
        <w:rPr>
          <w:spacing w:val="20"/>
          <w:sz w:val="24"/>
          <w:szCs w:val="24"/>
          <w:lang w:val="bg-BG"/>
        </w:rPr>
        <w:t>17.03.2016</w:t>
      </w:r>
      <w:r>
        <w:rPr>
          <w:spacing w:val="20"/>
          <w:sz w:val="24"/>
          <w:szCs w:val="24"/>
          <w:lang w:val="bg-BG"/>
        </w:rPr>
        <w:t xml:space="preserve"> </w:t>
      </w:r>
      <w:r w:rsidRPr="005B3262">
        <w:rPr>
          <w:spacing w:val="20"/>
          <w:sz w:val="24"/>
          <w:szCs w:val="24"/>
        </w:rPr>
        <w:t>г.</w:t>
      </w:r>
      <w:r w:rsidRPr="00E32A3F">
        <w:rPr>
          <w:rStyle w:val="FootnoteReference"/>
          <w:spacing w:val="20"/>
          <w:sz w:val="20"/>
        </w:rPr>
        <w:footnoteReference w:id="6"/>
      </w:r>
      <w:bookmarkEnd w:id="14"/>
    </w:p>
    <w:p w:rsidR="002044C2" w:rsidRPr="007F2B60" w:rsidRDefault="002044C2" w:rsidP="002044C2">
      <w:pPr>
        <w:pStyle w:val="BodyText"/>
        <w:spacing w:after="0"/>
        <w:rPr>
          <w:lang w:val="bg-BG"/>
        </w:rPr>
      </w:pPr>
    </w:p>
    <w:p w:rsidR="002044C2" w:rsidRPr="003277F6" w:rsidRDefault="002044C2" w:rsidP="00642F04">
      <w:pPr>
        <w:pStyle w:val="BodyText"/>
        <w:spacing w:after="0"/>
        <w:jc w:val="left"/>
        <w:rPr>
          <w:rFonts w:ascii="Arial Black" w:hAnsi="Arial Black"/>
          <w:color w:val="808080"/>
          <w:spacing w:val="20"/>
          <w:kern w:val="28"/>
          <w:szCs w:val="24"/>
          <w:lang w:val="bg-BG"/>
        </w:rPr>
      </w:pPr>
      <w:r w:rsidRPr="007F2B60">
        <w:rPr>
          <w:rFonts w:ascii="Arial Black" w:hAnsi="Arial Black"/>
          <w:color w:val="808080"/>
          <w:spacing w:val="20"/>
          <w:kern w:val="28"/>
          <w:szCs w:val="24"/>
          <w:lang w:val="bg-BG"/>
        </w:rPr>
        <w:t xml:space="preserve">Нарушение на член </w:t>
      </w:r>
      <w:r w:rsidR="00553560">
        <w:rPr>
          <w:rFonts w:ascii="Arial Black" w:hAnsi="Arial Black"/>
          <w:color w:val="808080"/>
          <w:spacing w:val="20"/>
          <w:kern w:val="28"/>
          <w:szCs w:val="24"/>
          <w:lang w:val="bg-BG"/>
        </w:rPr>
        <w:t>5 § 1</w:t>
      </w:r>
      <w:r w:rsidRPr="007F2B60">
        <w:rPr>
          <w:rFonts w:ascii="Arial Black" w:hAnsi="Arial Black"/>
          <w:color w:val="808080"/>
          <w:spacing w:val="20"/>
          <w:kern w:val="28"/>
          <w:szCs w:val="24"/>
          <w:lang w:val="bg-BG"/>
        </w:rPr>
        <w:t xml:space="preserve"> от </w:t>
      </w:r>
      <w:r w:rsidR="00553560">
        <w:rPr>
          <w:rFonts w:ascii="Arial Black" w:hAnsi="Arial Black"/>
          <w:color w:val="808080"/>
          <w:spacing w:val="20"/>
          <w:kern w:val="28"/>
          <w:szCs w:val="24"/>
          <w:lang w:val="bg-BG"/>
        </w:rPr>
        <w:t>Конвенцията</w:t>
      </w:r>
      <w:r>
        <w:rPr>
          <w:rFonts w:ascii="Arial Black" w:hAnsi="Arial Black"/>
          <w:color w:val="808080"/>
          <w:spacing w:val="20"/>
          <w:kern w:val="28"/>
          <w:szCs w:val="24"/>
          <w:lang w:val="bg-BG"/>
        </w:rPr>
        <w:tab/>
      </w:r>
    </w:p>
    <w:p w:rsidR="002044C2" w:rsidRPr="003277F6" w:rsidRDefault="002044C2" w:rsidP="00642F04">
      <w:pPr>
        <w:pStyle w:val="BodyText"/>
        <w:spacing w:after="0"/>
        <w:jc w:val="left"/>
        <w:rPr>
          <w:rFonts w:ascii="Arial Black" w:hAnsi="Arial Black"/>
          <w:color w:val="808080"/>
          <w:spacing w:val="20"/>
          <w:kern w:val="28"/>
          <w:szCs w:val="24"/>
          <w:lang w:val="bg-BG"/>
        </w:rPr>
      </w:pPr>
      <w:r w:rsidRPr="007F2B60">
        <w:rPr>
          <w:rFonts w:ascii="Arial Black" w:hAnsi="Arial Black"/>
          <w:color w:val="808080"/>
          <w:spacing w:val="20"/>
          <w:kern w:val="28"/>
          <w:szCs w:val="24"/>
          <w:lang w:val="bg-BG"/>
        </w:rPr>
        <w:t xml:space="preserve">Нарушение на член </w:t>
      </w:r>
      <w:r w:rsidR="00553560">
        <w:rPr>
          <w:rFonts w:ascii="Arial Black" w:hAnsi="Arial Black"/>
          <w:color w:val="808080"/>
          <w:spacing w:val="20"/>
          <w:kern w:val="28"/>
          <w:szCs w:val="24"/>
          <w:lang w:val="bg-BG"/>
        </w:rPr>
        <w:t>5 § 5</w:t>
      </w:r>
      <w:r w:rsidRPr="007F2B60">
        <w:rPr>
          <w:rFonts w:ascii="Arial Black" w:hAnsi="Arial Black"/>
          <w:color w:val="808080"/>
          <w:spacing w:val="20"/>
          <w:kern w:val="28"/>
          <w:szCs w:val="24"/>
          <w:lang w:val="bg-BG"/>
        </w:rPr>
        <w:t xml:space="preserve"> от Конвенцията</w:t>
      </w:r>
      <w:r>
        <w:rPr>
          <w:rFonts w:ascii="Arial Black" w:hAnsi="Arial Black"/>
          <w:color w:val="808080"/>
          <w:spacing w:val="20"/>
          <w:kern w:val="28"/>
          <w:szCs w:val="24"/>
          <w:lang w:val="bg-BG"/>
        </w:rPr>
        <w:t xml:space="preserve">  </w:t>
      </w:r>
      <w:r>
        <w:rPr>
          <w:rFonts w:ascii="Arial Black" w:hAnsi="Arial Black"/>
          <w:color w:val="808080"/>
          <w:spacing w:val="20"/>
          <w:kern w:val="28"/>
          <w:szCs w:val="24"/>
          <w:lang w:val="bg-BG"/>
        </w:rPr>
        <w:tab/>
      </w:r>
    </w:p>
    <w:p w:rsidR="002044C2" w:rsidRPr="003277F6" w:rsidRDefault="002044C2" w:rsidP="002044C2">
      <w:pPr>
        <w:pStyle w:val="BodyText"/>
        <w:spacing w:after="0"/>
        <w:rPr>
          <w:rFonts w:ascii="Arial Black" w:hAnsi="Arial Black"/>
          <w:color w:val="808080"/>
          <w:spacing w:val="20"/>
          <w:kern w:val="28"/>
          <w:szCs w:val="24"/>
          <w:lang w:val="bg-BG"/>
        </w:rPr>
      </w:pPr>
    </w:p>
    <w:p w:rsidR="00553560" w:rsidRDefault="00553560" w:rsidP="002044C2">
      <w:pPr>
        <w:tabs>
          <w:tab w:val="left" w:pos="1985"/>
        </w:tabs>
        <w:spacing w:after="0" w:line="240" w:lineRule="auto"/>
        <w:jc w:val="both"/>
        <w:rPr>
          <w:rFonts w:eastAsia="Times New Roman"/>
          <w:i/>
          <w:kern w:val="28"/>
          <w:sz w:val="28"/>
          <w:szCs w:val="28"/>
        </w:rPr>
      </w:pPr>
      <w:r w:rsidRPr="00553560">
        <w:rPr>
          <w:rFonts w:eastAsia="Times New Roman"/>
          <w:i/>
          <w:kern w:val="28"/>
          <w:sz w:val="28"/>
          <w:szCs w:val="28"/>
        </w:rPr>
        <w:t>Делото е свързано със задържането на жалбоподателя от полицията за шест</w:t>
      </w:r>
      <w:r w:rsidRPr="00835243">
        <w:rPr>
          <w:rFonts w:eastAsia="Times New Roman"/>
          <w:i/>
          <w:kern w:val="28"/>
          <w:sz w:val="28"/>
          <w:szCs w:val="28"/>
        </w:rPr>
        <w:t xml:space="preserve"> </w:t>
      </w:r>
      <w:r w:rsidRPr="00553560">
        <w:rPr>
          <w:rFonts w:eastAsia="Times New Roman"/>
          <w:i/>
          <w:kern w:val="28"/>
          <w:sz w:val="28"/>
          <w:szCs w:val="28"/>
        </w:rPr>
        <w:t>часа и половина при условията на член 63, ал. 1 от ЗМВР. Като припомня изводите си по решението „Петков и Профиров срещу България“, и посочва, че те са приложими в разглеждания случай, ЕСПЧ намира нарушение на член 5 § 1 от Конвенцията (право на свобода и сигурност). Той приема, че задържането на жалбоподателя е било произволно, тъй като не е било налице обосновано подозрение за извършено от него престъпление. Освен това, в конкретния случай жалбоподателят не е могъл да предяви иск по реда на член 1, ал. 1 от ЗОДОВ. Следователно е налице нарушение и на член 5 § 5 от Конвенцията (право на обезщетение при незаконосъобразно лишаване от свобода).</w:t>
      </w:r>
    </w:p>
    <w:p w:rsidR="00553560" w:rsidRPr="006A3B92" w:rsidRDefault="00553560"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553560" w:rsidRPr="00553560" w:rsidRDefault="00553560" w:rsidP="00553560">
      <w:pPr>
        <w:spacing w:after="0" w:line="240" w:lineRule="auto"/>
        <w:jc w:val="both"/>
        <w:rPr>
          <w:rFonts w:eastAsia="Times New Roman" w:cs="Arial"/>
          <w:sz w:val="24"/>
          <w:szCs w:val="24"/>
        </w:rPr>
      </w:pPr>
      <w:r w:rsidRPr="00553560">
        <w:rPr>
          <w:rFonts w:eastAsia="Times New Roman" w:cs="Arial"/>
          <w:sz w:val="24"/>
          <w:szCs w:val="24"/>
        </w:rPr>
        <w:t>Към 6:00 часа сутринта на 11 юли 2007 г. няколко полицейски служители посетили дома на жалбоподателя с призовка той да се яви в полицията като свидетел по провеждано разследване. Жалбоподателят твърди, че не</w:t>
      </w:r>
      <w:r w:rsidRPr="00835243">
        <w:rPr>
          <w:rFonts w:eastAsia="Times New Roman" w:cs="Arial"/>
          <w:sz w:val="24"/>
          <w:szCs w:val="24"/>
        </w:rPr>
        <w:t xml:space="preserve"> </w:t>
      </w:r>
      <w:r w:rsidRPr="00553560">
        <w:rPr>
          <w:rFonts w:eastAsia="Times New Roman" w:cs="Arial"/>
          <w:sz w:val="24"/>
          <w:szCs w:val="24"/>
          <w:lang w:val="en-US"/>
        </w:rPr>
        <w:t>e</w:t>
      </w:r>
      <w:r w:rsidRPr="00835243">
        <w:rPr>
          <w:rFonts w:eastAsia="Times New Roman" w:cs="Arial"/>
          <w:sz w:val="24"/>
          <w:szCs w:val="24"/>
        </w:rPr>
        <w:t xml:space="preserve"> </w:t>
      </w:r>
      <w:r w:rsidRPr="00553560">
        <w:rPr>
          <w:rFonts w:eastAsia="Times New Roman" w:cs="Arial"/>
          <w:sz w:val="24"/>
          <w:szCs w:val="24"/>
        </w:rPr>
        <w:t>бил вкъщи, но съпругата му съобщила за случилото се по телефона. В призовката, от друга страна, е отбелязано, че той отказал да я приеме.</w:t>
      </w:r>
    </w:p>
    <w:p w:rsidR="00553560" w:rsidRPr="00553560" w:rsidRDefault="00BA4FDB" w:rsidP="00553560">
      <w:pPr>
        <w:spacing w:after="0" w:line="240" w:lineRule="auto"/>
        <w:ind w:firstLine="708"/>
        <w:jc w:val="both"/>
        <w:rPr>
          <w:rFonts w:eastAsia="Times New Roman" w:cs="Arial"/>
          <w:sz w:val="24"/>
          <w:szCs w:val="24"/>
        </w:rPr>
      </w:pPr>
      <w:r>
        <w:rPr>
          <w:rFonts w:eastAsia="Times New Roman" w:cs="Arial"/>
          <w:sz w:val="24"/>
          <w:szCs w:val="24"/>
        </w:rPr>
        <w:t>Към 7:00 часа същия</w:t>
      </w:r>
      <w:r w:rsidR="00553560" w:rsidRPr="00553560">
        <w:rPr>
          <w:rFonts w:eastAsia="Times New Roman" w:cs="Arial"/>
          <w:sz w:val="24"/>
          <w:szCs w:val="24"/>
        </w:rPr>
        <w:t xml:space="preserve"> ден, жалбоподателят се явил в полицейското управление в гр. Поморие. Той бил информиран, че го задържат на основание член 63, ал. 1 от Закона за минис</w:t>
      </w:r>
      <w:r w:rsidR="005B1602">
        <w:rPr>
          <w:rFonts w:eastAsia="Times New Roman" w:cs="Arial"/>
          <w:sz w:val="24"/>
          <w:szCs w:val="24"/>
        </w:rPr>
        <w:t xml:space="preserve">терството на вътрешните работи </w:t>
      </w:r>
      <w:r w:rsidR="00553560" w:rsidRPr="00553560">
        <w:rPr>
          <w:rFonts w:eastAsia="Times New Roman" w:cs="Arial"/>
          <w:sz w:val="24"/>
          <w:szCs w:val="24"/>
        </w:rPr>
        <w:t>(ЗМВР) във връзка с извършена кражба. Без да бъде разпитван, в 13:30 часа г-н Дидов бил освободен, след като изпратеният от съпругата му адвокат се срещнал с него и настоял за освобождаването му. Г-н Дидов веднага подал жалба срещу заповедта за неговото задържане. В рамките на съдебното производство било представено постановление от юли 2007 г., с което на полицията било възложено да предприеме необходимите мерки за издирването на извършителя на кражба в хотел в гр. Поморие. Съдилищата приели, че заповедта за задържане на жалбоподателя била законосъобразна.</w:t>
      </w:r>
    </w:p>
    <w:p w:rsidR="002044C2" w:rsidRDefault="00553560" w:rsidP="00C1094C">
      <w:pPr>
        <w:spacing w:after="0" w:line="240" w:lineRule="auto"/>
        <w:ind w:firstLine="708"/>
        <w:jc w:val="both"/>
        <w:rPr>
          <w:rFonts w:eastAsia="Times New Roman" w:cs="Arial"/>
          <w:sz w:val="24"/>
          <w:szCs w:val="24"/>
        </w:rPr>
      </w:pPr>
      <w:r w:rsidRPr="00553560">
        <w:rPr>
          <w:rFonts w:eastAsia="Times New Roman" w:cs="Arial"/>
          <w:sz w:val="24"/>
          <w:szCs w:val="24"/>
        </w:rPr>
        <w:lastRenderedPageBreak/>
        <w:t>Жалбоподателят се оплаква, че в нарушение на член 5 § 1 от Конвенцията</w:t>
      </w:r>
      <w:r w:rsidRPr="00835243">
        <w:rPr>
          <w:rFonts w:eastAsia="Times New Roman" w:cs="Arial"/>
          <w:sz w:val="24"/>
          <w:szCs w:val="24"/>
        </w:rPr>
        <w:t>,</w:t>
      </w:r>
      <w:r w:rsidRPr="00553560">
        <w:rPr>
          <w:rFonts w:eastAsia="Times New Roman" w:cs="Arial"/>
          <w:sz w:val="24"/>
          <w:szCs w:val="24"/>
        </w:rPr>
        <w:t xml:space="preserve"> бил задържан за шест часа и половина без да е налице обосновано подозрение, че е извършил престъпление. Той твърди, че последвалото съдебно производство било неефективно и му е отказана възможността да получи обезщетение за незаконосъобразното задържане. Г-н Дидов повдига оплаквания и по член 5 § 2 от Конвенцията, посочвайки че не е бил информиран за основанията за задържането, както и че не е могъл да оспори незабавно неговата законосъобразност и евентуално да бъде освободен.</w:t>
      </w:r>
    </w:p>
    <w:p w:rsidR="00C1094C" w:rsidRDefault="00C1094C" w:rsidP="00C1094C">
      <w:pPr>
        <w:spacing w:after="0" w:line="240" w:lineRule="auto"/>
        <w:ind w:firstLine="708"/>
        <w:jc w:val="both"/>
        <w:rPr>
          <w:rFonts w:eastAsia="Times New Roman" w:cs="Arial"/>
          <w:sz w:val="24"/>
          <w:szCs w:val="24"/>
        </w:rPr>
      </w:pPr>
    </w:p>
    <w:p w:rsidR="002044C2" w:rsidRPr="00DE3D4A" w:rsidRDefault="002044C2" w:rsidP="00C1094C">
      <w:pPr>
        <w:keepNext/>
        <w:framePr w:w="1800" w:h="676" w:hRule="exact" w:hSpace="187" w:wrap="around" w:vAnchor="text" w:hAnchor="page" w:x="3350" w:y="93"/>
        <w:spacing w:after="0" w:line="240" w:lineRule="auto"/>
        <w:jc w:val="both"/>
        <w:outlineLvl w:val="5"/>
        <w:rPr>
          <w:rFonts w:eastAsia="Times New Roman"/>
          <w:sz w:val="18"/>
          <w:szCs w:val="20"/>
        </w:rPr>
      </w:pPr>
    </w:p>
    <w:p w:rsidR="002044C2" w:rsidRPr="00DE3D4A" w:rsidRDefault="002044C2" w:rsidP="00C1094C">
      <w:pPr>
        <w:keepNext/>
        <w:framePr w:w="1800" w:h="676" w:hRule="exact" w:hSpace="187" w:wrap="around" w:vAnchor="text" w:hAnchor="page" w:x="3350" w:y="93"/>
        <w:spacing w:after="0" w:line="240" w:lineRule="auto"/>
        <w:jc w:val="both"/>
        <w:outlineLvl w:val="5"/>
        <w:rPr>
          <w:rFonts w:eastAsia="Times New Roman"/>
          <w:b/>
          <w:sz w:val="24"/>
          <w:szCs w:val="24"/>
        </w:rPr>
      </w:pPr>
      <w:r w:rsidRPr="00DE3D4A">
        <w:rPr>
          <w:rFonts w:eastAsia="Times New Roman"/>
          <w:b/>
          <w:sz w:val="24"/>
          <w:szCs w:val="24"/>
        </w:rPr>
        <w:t>Правото</w:t>
      </w:r>
    </w:p>
    <w:p w:rsidR="00C1094C" w:rsidRPr="00C1094C" w:rsidRDefault="00C1094C" w:rsidP="00C1094C">
      <w:pPr>
        <w:spacing w:after="0" w:line="240" w:lineRule="auto"/>
        <w:jc w:val="both"/>
        <w:rPr>
          <w:sz w:val="24"/>
          <w:szCs w:val="24"/>
        </w:rPr>
      </w:pPr>
      <w:r w:rsidRPr="00C1094C">
        <w:rPr>
          <w:sz w:val="24"/>
          <w:szCs w:val="24"/>
        </w:rPr>
        <w:t>Съдът обявява за недопустими оплакванията по член 5 § 2 и § 4 от Конвенцията поради неспазване на шестмесечния срок за подаването им. ЕСПЧ приема, че жалбоподателят е следвало да подаде тези оплаквания в шестмесечен срок от освобождаването му на 11 юли 2007 г., тъй като не са съществували вътрешноправни средства за защита срещу твърдените нарушения.</w:t>
      </w:r>
    </w:p>
    <w:p w:rsidR="00C1094C" w:rsidRPr="00C1094C" w:rsidRDefault="00C1094C" w:rsidP="00C1094C">
      <w:pPr>
        <w:spacing w:after="0" w:line="240" w:lineRule="auto"/>
        <w:ind w:firstLine="720"/>
        <w:jc w:val="both"/>
        <w:rPr>
          <w:sz w:val="24"/>
          <w:szCs w:val="24"/>
        </w:rPr>
      </w:pPr>
      <w:r w:rsidRPr="00C1094C">
        <w:rPr>
          <w:sz w:val="24"/>
          <w:szCs w:val="24"/>
        </w:rPr>
        <w:t>На следващо място ЕСПЧ разглежда оплакването на жалбоподателя по член 5 § 1 от Конвенцията. Той посочва, че една от основните цели на тази разпоредба е да защити лицата от произволно лишаване от свобода. Разпоредбата на член 5 § 1, c) позволява законосъобразен арест или лишаване от свобода във връзка с наказателно производство. Изискването подозрението за извършено от лицето престъпление да бъде обосновано на разумни основания формира основна част от гаранцията срещу произволен арест или задържане. За да бъде обосновано подозрението, трябва да са налице факти или информация, годни да убедят един обективен наблюдател.</w:t>
      </w:r>
    </w:p>
    <w:p w:rsidR="00C1094C" w:rsidRPr="00C1094C" w:rsidRDefault="00C1094C" w:rsidP="00C1094C">
      <w:pPr>
        <w:spacing w:after="0" w:line="240" w:lineRule="auto"/>
        <w:ind w:firstLine="720"/>
        <w:jc w:val="both"/>
        <w:rPr>
          <w:sz w:val="24"/>
          <w:szCs w:val="24"/>
        </w:rPr>
      </w:pPr>
      <w:r w:rsidRPr="00C1094C">
        <w:rPr>
          <w:sz w:val="24"/>
          <w:szCs w:val="24"/>
        </w:rPr>
        <w:t xml:space="preserve">Съдът припомня изводите си в решението по делото </w:t>
      </w:r>
      <w:r w:rsidRPr="00C1094C">
        <w:rPr>
          <w:i/>
          <w:sz w:val="24"/>
          <w:szCs w:val="24"/>
        </w:rPr>
        <w:t>„Петков и Профиров срещу България“</w:t>
      </w:r>
      <w:r w:rsidRPr="00C1094C">
        <w:rPr>
          <w:sz w:val="24"/>
          <w:szCs w:val="24"/>
        </w:rPr>
        <w:t>, което е свързано със сходни обстоятелства. По това дело ЕСПЧ намира нарушение на член 5 § 1 от Конвенцията по няколко причини. На първо място, в заповедите за задържането на жалбоподателите не са посочени факти или информация, подкрепящи обосновано подозрение, че те са извършили престъпления. Освен това жалбоподателите не са били арестувани, за да се осигури явяването им пред компетентните органи, тъй като не са извършвани каквито и да са действия по разследване с тяхно участие. В допълнение, ЕСПЧ е критикувал релевантните разпоредби от ЗМВР, тъй като не съдържат изискването арестът въз основа на „обосновано подозрение“ за извършено от лицето престъпление, да е с цел да се осигури явяването му пред компетентните органи.</w:t>
      </w:r>
    </w:p>
    <w:p w:rsidR="00C1094C" w:rsidRPr="00C1094C" w:rsidRDefault="00C1094C" w:rsidP="00C1094C">
      <w:pPr>
        <w:spacing w:after="0" w:line="240" w:lineRule="auto"/>
        <w:ind w:firstLine="720"/>
        <w:jc w:val="both"/>
        <w:rPr>
          <w:sz w:val="24"/>
          <w:szCs w:val="24"/>
        </w:rPr>
      </w:pPr>
      <w:r w:rsidRPr="00C1094C">
        <w:rPr>
          <w:sz w:val="24"/>
          <w:szCs w:val="24"/>
        </w:rPr>
        <w:t>ЕСПЧ посочва, че тези разсъждения са приложими и в настоящия случай. Заповедта за задържане на жалбоподателя не се отнася до специфични обстоятелства или факти, свързващи г-н Дидов с престъплението. Не са предоставени такива факти и в рамките на съдебното производство по обжалване на заповедта.</w:t>
      </w:r>
      <w:r w:rsidR="004A1FCE">
        <w:rPr>
          <w:sz w:val="24"/>
          <w:szCs w:val="24"/>
        </w:rPr>
        <w:t xml:space="preserve"> </w:t>
      </w:r>
      <w:r w:rsidRPr="00C1094C">
        <w:rPr>
          <w:sz w:val="24"/>
          <w:szCs w:val="24"/>
        </w:rPr>
        <w:t xml:space="preserve">Въз основа на посочените съображения Съдът заключава, че задържането на </w:t>
      </w:r>
      <w:r w:rsidRPr="00C1094C">
        <w:rPr>
          <w:sz w:val="24"/>
          <w:szCs w:val="24"/>
        </w:rPr>
        <w:lastRenderedPageBreak/>
        <w:t>жалбоподателя е било произволно. Следователно е налице нарушение на член 5 § 1 от Конвенцията.</w:t>
      </w:r>
    </w:p>
    <w:p w:rsidR="00C1094C" w:rsidRPr="00C1094C" w:rsidRDefault="00C1094C" w:rsidP="00C1094C">
      <w:pPr>
        <w:spacing w:after="0" w:line="240" w:lineRule="auto"/>
        <w:ind w:firstLine="720"/>
        <w:jc w:val="both"/>
        <w:rPr>
          <w:sz w:val="24"/>
          <w:szCs w:val="24"/>
        </w:rPr>
      </w:pPr>
      <w:r w:rsidRPr="00C1094C">
        <w:rPr>
          <w:sz w:val="24"/>
          <w:szCs w:val="24"/>
        </w:rPr>
        <w:t xml:space="preserve">ЕСПЧ приема, че е налице нарушение и на член 5 § 5 от Конвенцията. Заповедта за задържане на жалбоподателя според националните съдилища е била законосъобразна, следователно той не би могъл да претендира обезщетение по реда на член 1, ал. 1 от ЗОДОВ. </w:t>
      </w:r>
    </w:p>
    <w:p w:rsidR="002044C2" w:rsidRPr="00C1094C" w:rsidRDefault="00C1094C" w:rsidP="00C1094C">
      <w:pPr>
        <w:spacing w:after="0" w:line="240" w:lineRule="auto"/>
        <w:ind w:firstLine="720"/>
        <w:jc w:val="both"/>
        <w:rPr>
          <w:sz w:val="24"/>
          <w:szCs w:val="24"/>
        </w:rPr>
      </w:pPr>
      <w:r w:rsidRPr="00C1094C">
        <w:rPr>
          <w:sz w:val="24"/>
          <w:szCs w:val="24"/>
        </w:rPr>
        <w:t>Съдът присъжда на жалбоподателя обезщетение в размер на 500 евро за неимуществени вреди, както и 1007 евро за разходи и разноски.</w:t>
      </w:r>
    </w:p>
    <w:p w:rsidR="002044C2" w:rsidRDefault="002044C2" w:rsidP="00AA1B4E">
      <w:pPr>
        <w:spacing w:after="0" w:line="240" w:lineRule="auto"/>
        <w:ind w:firstLine="568"/>
        <w:jc w:val="both"/>
        <w:rPr>
          <w:rFonts w:eastAsia="Times New Roman" w:cs="Arial"/>
          <w:sz w:val="24"/>
          <w:szCs w:val="24"/>
        </w:rPr>
      </w:pPr>
    </w:p>
    <w:p w:rsidR="002044C2" w:rsidRDefault="002044C2" w:rsidP="00AA1B4E">
      <w:pPr>
        <w:spacing w:after="0" w:line="240" w:lineRule="auto"/>
        <w:ind w:firstLine="568"/>
        <w:jc w:val="both"/>
        <w:rPr>
          <w:rFonts w:eastAsia="Times New Roman" w:cs="Arial"/>
          <w:sz w:val="24"/>
          <w:szCs w:val="24"/>
        </w:rPr>
      </w:pPr>
    </w:p>
    <w:p w:rsidR="002044C2" w:rsidRPr="00EE6300" w:rsidRDefault="002044C2" w:rsidP="00C1094C">
      <w:pPr>
        <w:pStyle w:val="Heading1"/>
        <w:numPr>
          <w:ilvl w:val="0"/>
          <w:numId w:val="38"/>
        </w:numPr>
        <w:spacing w:before="0" w:after="0"/>
        <w:rPr>
          <w:spacing w:val="0"/>
          <w:sz w:val="22"/>
          <w:szCs w:val="22"/>
          <w:lang w:val="bg-BG"/>
        </w:rPr>
      </w:pPr>
      <w:bookmarkStart w:id="15" w:name="_Toc447485864"/>
      <w:r w:rsidRPr="00586231">
        <w:rPr>
          <w:spacing w:val="0"/>
        </w:rPr>
        <w:t>„</w:t>
      </w:r>
      <w:r w:rsidR="00C1094C">
        <w:rPr>
          <w:spacing w:val="0"/>
          <w:lang w:val="bg-BG"/>
        </w:rPr>
        <w:t xml:space="preserve">Алексей Петров </w:t>
      </w:r>
      <w:r>
        <w:rPr>
          <w:spacing w:val="0"/>
          <w:lang w:val="bg-BG"/>
        </w:rPr>
        <w:t>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C1094C" w:rsidRPr="00C1094C">
        <w:rPr>
          <w:b/>
          <w:spacing w:val="0"/>
          <w:sz w:val="22"/>
          <w:szCs w:val="22"/>
          <w:lang w:val="bg-BG"/>
        </w:rPr>
        <w:t>30336/10</w:t>
      </w:r>
      <w:bookmarkEnd w:id="15"/>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16" w:name="_Toc447485865"/>
      <w:r>
        <w:rPr>
          <w:spacing w:val="20"/>
          <w:sz w:val="24"/>
          <w:szCs w:val="24"/>
          <w:lang w:val="bg-BG"/>
        </w:rPr>
        <w:t>Решение</w:t>
      </w:r>
      <w:r w:rsidRPr="005B3262">
        <w:rPr>
          <w:spacing w:val="20"/>
          <w:sz w:val="24"/>
          <w:szCs w:val="24"/>
        </w:rPr>
        <w:t xml:space="preserve"> </w:t>
      </w:r>
      <w:r w:rsidR="00C1094C">
        <w:rPr>
          <w:spacing w:val="20"/>
          <w:sz w:val="24"/>
          <w:szCs w:val="24"/>
        </w:rPr>
        <w:t>от</w:t>
      </w:r>
      <w:r>
        <w:rPr>
          <w:spacing w:val="20"/>
          <w:sz w:val="24"/>
          <w:szCs w:val="24"/>
          <w:lang w:val="bg-BG"/>
        </w:rPr>
        <w:t xml:space="preserve"> </w:t>
      </w:r>
      <w:r w:rsidR="00C1094C">
        <w:rPr>
          <w:spacing w:val="20"/>
          <w:sz w:val="24"/>
          <w:szCs w:val="24"/>
          <w:lang w:val="bg-BG"/>
        </w:rPr>
        <w:t xml:space="preserve">31.03.2016 </w:t>
      </w:r>
      <w:r w:rsidRPr="005B3262">
        <w:rPr>
          <w:spacing w:val="20"/>
          <w:sz w:val="24"/>
          <w:szCs w:val="24"/>
        </w:rPr>
        <w:t>г.</w:t>
      </w:r>
      <w:r w:rsidRPr="00E32A3F">
        <w:rPr>
          <w:rStyle w:val="FootnoteReference"/>
          <w:spacing w:val="20"/>
          <w:sz w:val="20"/>
        </w:rPr>
        <w:footnoteReference w:id="7"/>
      </w:r>
      <w:bookmarkEnd w:id="16"/>
    </w:p>
    <w:p w:rsidR="002044C2" w:rsidRPr="007F2B60" w:rsidRDefault="002044C2" w:rsidP="00642F04">
      <w:pPr>
        <w:pStyle w:val="BodyText"/>
        <w:spacing w:after="0"/>
        <w:jc w:val="left"/>
        <w:rPr>
          <w:lang w:val="bg-BG"/>
        </w:rPr>
      </w:pPr>
    </w:p>
    <w:p w:rsidR="00351DC8" w:rsidRPr="00351DC8" w:rsidRDefault="00265479" w:rsidP="00642F04">
      <w:pPr>
        <w:pStyle w:val="BodyText"/>
        <w:spacing w:after="0"/>
        <w:jc w:val="left"/>
        <w:rPr>
          <w:rFonts w:ascii="Arial Black" w:hAnsi="Arial Black"/>
          <w:color w:val="808080"/>
          <w:spacing w:val="20"/>
          <w:kern w:val="28"/>
          <w:szCs w:val="24"/>
        </w:rPr>
      </w:pPr>
      <w:r>
        <w:rPr>
          <w:rFonts w:ascii="Arial Black" w:hAnsi="Arial Black"/>
          <w:color w:val="808080"/>
          <w:spacing w:val="20"/>
          <w:kern w:val="28"/>
          <w:szCs w:val="24"/>
          <w:lang w:val="bg-BG"/>
        </w:rPr>
        <w:t>Няма н</w:t>
      </w:r>
      <w:r w:rsidR="00351DC8" w:rsidRPr="00351DC8">
        <w:rPr>
          <w:rFonts w:ascii="Arial Black" w:hAnsi="Arial Black"/>
          <w:color w:val="808080"/>
          <w:spacing w:val="20"/>
          <w:kern w:val="28"/>
          <w:szCs w:val="24"/>
        </w:rPr>
        <w:t>арушение на член 3 от Конвенцията</w:t>
      </w:r>
    </w:p>
    <w:p w:rsidR="00351DC8" w:rsidRPr="00351DC8" w:rsidRDefault="00351DC8" w:rsidP="00642F04">
      <w:pPr>
        <w:pStyle w:val="BodyText"/>
        <w:spacing w:after="0"/>
        <w:jc w:val="left"/>
        <w:rPr>
          <w:rFonts w:ascii="Arial Black" w:hAnsi="Arial Black"/>
          <w:color w:val="808080"/>
          <w:spacing w:val="20"/>
          <w:kern w:val="28"/>
          <w:szCs w:val="24"/>
          <w:lang w:val="bg-BG"/>
        </w:rPr>
      </w:pPr>
      <w:r w:rsidRPr="00351DC8">
        <w:rPr>
          <w:rFonts w:ascii="Arial Black" w:hAnsi="Arial Black"/>
          <w:color w:val="808080"/>
          <w:spacing w:val="20"/>
          <w:kern w:val="28"/>
          <w:szCs w:val="24"/>
        </w:rPr>
        <w:t>Нарушение на член 6 § 2 от Конвенцията (по отношение на изказванията на министъра на вътрешните работи и на градския прокурор)</w:t>
      </w:r>
    </w:p>
    <w:p w:rsidR="00351DC8" w:rsidRPr="00351DC8" w:rsidRDefault="00351DC8" w:rsidP="00642F04">
      <w:pPr>
        <w:pStyle w:val="BodyText"/>
        <w:spacing w:after="0"/>
        <w:jc w:val="left"/>
        <w:rPr>
          <w:rFonts w:ascii="Arial Black" w:hAnsi="Arial Black"/>
          <w:color w:val="808080"/>
          <w:spacing w:val="20"/>
          <w:kern w:val="28"/>
          <w:szCs w:val="24"/>
          <w:lang w:val="bg-BG"/>
        </w:rPr>
      </w:pPr>
      <w:r w:rsidRPr="00351DC8">
        <w:rPr>
          <w:rFonts w:ascii="Arial Black" w:hAnsi="Arial Black"/>
          <w:color w:val="808080"/>
          <w:spacing w:val="20"/>
          <w:kern w:val="28"/>
          <w:szCs w:val="24"/>
        </w:rPr>
        <w:t>Няма нарушение на член 6 § 2 от Конвенцията (по отношение на изказванията на министър-председателя, главния секретар на МВР, главния прокурор, заместник-главния прокурор, прокурор С.К. и други магистрати и политици)</w:t>
      </w:r>
      <w:r w:rsidRPr="00835243">
        <w:rPr>
          <w:rFonts w:ascii="Arial Black" w:hAnsi="Arial Black"/>
          <w:color w:val="808080"/>
          <w:spacing w:val="20"/>
          <w:kern w:val="28"/>
          <w:szCs w:val="24"/>
          <w:lang w:val="bg-BG"/>
        </w:rPr>
        <w:t xml:space="preserve"> </w:t>
      </w:r>
    </w:p>
    <w:p w:rsidR="00351DC8" w:rsidRPr="00351DC8" w:rsidRDefault="00351DC8" w:rsidP="00642F04">
      <w:pPr>
        <w:pStyle w:val="BodyText"/>
        <w:spacing w:after="0"/>
        <w:jc w:val="left"/>
        <w:rPr>
          <w:rFonts w:ascii="Arial Black" w:hAnsi="Arial Black"/>
          <w:color w:val="808080"/>
          <w:spacing w:val="20"/>
          <w:kern w:val="28"/>
          <w:szCs w:val="24"/>
        </w:rPr>
      </w:pPr>
      <w:r w:rsidRPr="00351DC8">
        <w:rPr>
          <w:rFonts w:ascii="Arial Black" w:hAnsi="Arial Black"/>
          <w:color w:val="808080"/>
          <w:spacing w:val="20"/>
          <w:kern w:val="28"/>
          <w:szCs w:val="24"/>
        </w:rPr>
        <w:t>Нарушение на член 8 от Конвенцията</w:t>
      </w:r>
    </w:p>
    <w:p w:rsidR="002044C2" w:rsidRPr="003277F6" w:rsidRDefault="002044C2" w:rsidP="002044C2">
      <w:pPr>
        <w:pStyle w:val="BodyText"/>
        <w:spacing w:after="0"/>
        <w:rPr>
          <w:rFonts w:ascii="Arial Black" w:hAnsi="Arial Black"/>
          <w:color w:val="808080"/>
          <w:spacing w:val="20"/>
          <w:kern w:val="28"/>
          <w:szCs w:val="24"/>
          <w:lang w:val="bg-BG"/>
        </w:rPr>
      </w:pPr>
      <w:r>
        <w:rPr>
          <w:rFonts w:ascii="Arial Black" w:hAnsi="Arial Black"/>
          <w:color w:val="808080"/>
          <w:spacing w:val="20"/>
          <w:kern w:val="28"/>
          <w:szCs w:val="24"/>
          <w:lang w:val="bg-BG"/>
        </w:rPr>
        <w:tab/>
        <w:t xml:space="preserve">  </w:t>
      </w:r>
      <w:r>
        <w:rPr>
          <w:rFonts w:ascii="Arial Black" w:hAnsi="Arial Black"/>
          <w:color w:val="808080"/>
          <w:spacing w:val="20"/>
          <w:kern w:val="28"/>
          <w:szCs w:val="24"/>
          <w:lang w:val="bg-BG"/>
        </w:rPr>
        <w:tab/>
      </w:r>
    </w:p>
    <w:p w:rsidR="00351DC8" w:rsidRDefault="00351DC8" w:rsidP="002044C2">
      <w:pPr>
        <w:tabs>
          <w:tab w:val="left" w:pos="1985"/>
        </w:tabs>
        <w:spacing w:after="0" w:line="240" w:lineRule="auto"/>
        <w:jc w:val="both"/>
        <w:rPr>
          <w:rFonts w:eastAsia="Times New Roman"/>
          <w:i/>
          <w:kern w:val="28"/>
          <w:sz w:val="28"/>
          <w:szCs w:val="28"/>
        </w:rPr>
      </w:pPr>
      <w:r w:rsidRPr="00351DC8">
        <w:rPr>
          <w:rFonts w:eastAsia="Times New Roman"/>
          <w:i/>
          <w:kern w:val="28"/>
          <w:sz w:val="28"/>
          <w:szCs w:val="28"/>
        </w:rPr>
        <w:t xml:space="preserve">Делото е свързано със задържането на жалбоподателя в рамките </w:t>
      </w:r>
      <w:r w:rsidR="00F93480">
        <w:rPr>
          <w:rFonts w:eastAsia="Times New Roman"/>
          <w:i/>
          <w:kern w:val="28"/>
          <w:sz w:val="28"/>
          <w:szCs w:val="28"/>
        </w:rPr>
        <w:t xml:space="preserve">на </w:t>
      </w:r>
      <w:r w:rsidRPr="00351DC8">
        <w:rPr>
          <w:rFonts w:eastAsia="Times New Roman"/>
          <w:i/>
          <w:kern w:val="28"/>
          <w:sz w:val="28"/>
          <w:szCs w:val="28"/>
        </w:rPr>
        <w:t xml:space="preserve">полицейска операция „Октопод“, която била широко отразена в медиите, включително чрез разпространяване на записи и снимки от неговия арест, предоставени им от пресцентъра на МВР. Жалбоподателят твърди на първо място, че в нарушение на член 3 от Конвенцията е бил подложен на нечовешко и унизително отношение по време на задържането му. ЕСПЧ намира, че няма нарушение на член 3 от Конвенцията. По оплакването на жалбоподателя за незачитане на презумпцията за невиновност, Съдът намира нарушение на член 6 § 2 от Конвенцията във връзка с изявления на </w:t>
      </w:r>
      <w:r w:rsidRPr="00351DC8">
        <w:rPr>
          <w:rFonts w:eastAsia="Times New Roman"/>
          <w:i/>
          <w:kern w:val="28"/>
          <w:sz w:val="28"/>
          <w:szCs w:val="28"/>
        </w:rPr>
        <w:lastRenderedPageBreak/>
        <w:t>министъра на вътрешните работи и на градския прокурор. Налице е нарушение и на член 8 от Конвенцията поради заснемането на ареста на жалбоподателя и предоставянето на записа на медиите</w:t>
      </w:r>
      <w:r>
        <w:rPr>
          <w:rFonts w:eastAsia="Times New Roman"/>
          <w:i/>
          <w:kern w:val="28"/>
          <w:sz w:val="28"/>
          <w:szCs w:val="28"/>
        </w:rPr>
        <w:t>.</w:t>
      </w:r>
    </w:p>
    <w:p w:rsidR="00351DC8" w:rsidRPr="006A3B92" w:rsidRDefault="00351DC8"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351DC8" w:rsidRPr="00351DC8" w:rsidRDefault="00351DC8" w:rsidP="00351DC8">
      <w:pPr>
        <w:spacing w:after="0" w:line="240" w:lineRule="auto"/>
        <w:jc w:val="both"/>
        <w:rPr>
          <w:rFonts w:eastAsia="Times New Roman" w:cs="Arial"/>
          <w:sz w:val="24"/>
          <w:szCs w:val="24"/>
        </w:rPr>
      </w:pPr>
      <w:r w:rsidRPr="00351DC8">
        <w:rPr>
          <w:rFonts w:eastAsia="Times New Roman" w:cs="Arial"/>
          <w:sz w:val="24"/>
          <w:szCs w:val="24"/>
        </w:rPr>
        <w:t xml:space="preserve">През 80-те години г-н Петров започнал кариерата си в Министерството на вътрешните работи и по-късно </w:t>
      </w:r>
      <w:r w:rsidR="00057A22">
        <w:rPr>
          <w:rFonts w:eastAsia="Times New Roman" w:cs="Arial"/>
          <w:sz w:val="24"/>
          <w:szCs w:val="24"/>
        </w:rPr>
        <w:t>станал</w:t>
      </w:r>
      <w:r w:rsidRPr="00351DC8">
        <w:rPr>
          <w:rFonts w:eastAsia="Times New Roman" w:cs="Arial"/>
          <w:sz w:val="24"/>
          <w:szCs w:val="24"/>
        </w:rPr>
        <w:t xml:space="preserve"> член </w:t>
      </w:r>
      <w:r w:rsidR="00057A22">
        <w:rPr>
          <w:rFonts w:eastAsia="Times New Roman" w:cs="Arial"/>
          <w:sz w:val="24"/>
          <w:szCs w:val="24"/>
        </w:rPr>
        <w:t>на</w:t>
      </w:r>
      <w:r w:rsidRPr="00351DC8">
        <w:rPr>
          <w:rFonts w:eastAsia="Times New Roman" w:cs="Arial"/>
          <w:sz w:val="24"/>
          <w:szCs w:val="24"/>
        </w:rPr>
        <w:t xml:space="preserve"> отдела за борба с тероризма. През  1992 г. той напуска поста си и се занимава с различни дейности. През 2001 г.  работи за Национална служба „Сигурност“, става и с</w:t>
      </w:r>
      <w:r w:rsidR="00E83C4B">
        <w:rPr>
          <w:rFonts w:eastAsia="Times New Roman" w:cs="Arial"/>
          <w:sz w:val="24"/>
          <w:szCs w:val="24"/>
        </w:rPr>
        <w:t>ъветник на председателя на ДАНС</w:t>
      </w:r>
      <w:r w:rsidRPr="00351DC8">
        <w:rPr>
          <w:rFonts w:eastAsia="Times New Roman" w:cs="Arial"/>
          <w:sz w:val="24"/>
          <w:szCs w:val="24"/>
        </w:rPr>
        <w:t xml:space="preserve">. Жалбоподателят напуска службите през 2009 г. </w:t>
      </w:r>
    </w:p>
    <w:p w:rsidR="00351DC8" w:rsidRPr="00351DC8" w:rsidRDefault="00351DC8" w:rsidP="00351DC8">
      <w:pPr>
        <w:spacing w:after="0" w:line="240" w:lineRule="auto"/>
        <w:ind w:firstLine="708"/>
        <w:jc w:val="both"/>
        <w:rPr>
          <w:rFonts w:eastAsia="Times New Roman" w:cs="Arial"/>
          <w:sz w:val="24"/>
          <w:szCs w:val="24"/>
        </w:rPr>
      </w:pPr>
      <w:r w:rsidRPr="00351DC8">
        <w:rPr>
          <w:rFonts w:eastAsia="Times New Roman" w:cs="Arial"/>
          <w:sz w:val="24"/>
          <w:szCs w:val="24"/>
        </w:rPr>
        <w:t xml:space="preserve">Рано сутринта на 10 февруари 2010 г. специалните сили на МВР започват мащабна акция за задържане на членове на група, за която се предполага, че ръководи мрежа за проституция, замесена е в изнудване, присвояване на публични средства, данъчни измами, пране на пари. Операцията, наречена „Октопод“, получава широк медиен отзвук. Някои от екипите за намеса били придружени от фотограф и оператор. Редица снимки на арестуваните лица били публикувани в медиите и в интернет. </w:t>
      </w:r>
    </w:p>
    <w:p w:rsidR="00351DC8" w:rsidRPr="00351DC8" w:rsidRDefault="00351DC8" w:rsidP="00351DC8">
      <w:pPr>
        <w:spacing w:after="0" w:line="240" w:lineRule="auto"/>
        <w:ind w:firstLine="708"/>
        <w:jc w:val="both"/>
        <w:rPr>
          <w:rFonts w:eastAsia="Times New Roman" w:cs="Arial"/>
          <w:sz w:val="24"/>
          <w:szCs w:val="24"/>
        </w:rPr>
      </w:pPr>
      <w:r w:rsidRPr="00351DC8">
        <w:rPr>
          <w:rFonts w:eastAsia="Times New Roman" w:cs="Arial"/>
          <w:sz w:val="24"/>
          <w:szCs w:val="24"/>
        </w:rPr>
        <w:t xml:space="preserve">Жалбоподателят бил арестуван на 10 февруари 2010 г. в дома си. Неговото задържане било заснето с камера, а записът – предоставен на медиите, които го излъчили по телевизионни канали и в новинарски сайтове. На 12 февруари 2010 г. г-н Петров бил задържан под стража, а на 13 октомври 2010 г. мярката му за неотклонение била изменена в домашен арест. По обвиненията срещу него започнали две наказателни производства. </w:t>
      </w:r>
      <w:r w:rsidRPr="00DC1B0A">
        <w:rPr>
          <w:rFonts w:eastAsia="Times New Roman" w:cs="Arial"/>
          <w:sz w:val="24"/>
          <w:szCs w:val="24"/>
        </w:rPr>
        <w:t>Едното от тях било прекратено през 27 февруари 2014 г.</w:t>
      </w:r>
      <w:r w:rsidRPr="00351DC8">
        <w:rPr>
          <w:rFonts w:eastAsia="Times New Roman" w:cs="Arial"/>
          <w:sz w:val="24"/>
          <w:szCs w:val="24"/>
        </w:rPr>
        <w:t xml:space="preserve"> </w:t>
      </w:r>
    </w:p>
    <w:p w:rsidR="00351DC8" w:rsidRPr="00351DC8" w:rsidRDefault="00351DC8" w:rsidP="00351DC8">
      <w:pPr>
        <w:spacing w:after="0" w:line="240" w:lineRule="auto"/>
        <w:ind w:firstLine="708"/>
        <w:jc w:val="both"/>
        <w:rPr>
          <w:rFonts w:eastAsia="Times New Roman" w:cs="Arial"/>
          <w:sz w:val="24"/>
          <w:szCs w:val="24"/>
        </w:rPr>
      </w:pPr>
      <w:r w:rsidRPr="00351DC8">
        <w:rPr>
          <w:rFonts w:eastAsia="Times New Roman" w:cs="Arial"/>
          <w:sz w:val="24"/>
          <w:szCs w:val="24"/>
        </w:rPr>
        <w:t xml:space="preserve">Министърът на вътрешните работи и други политически лидери дали редица интервюта за пресата по повод полицейската операция, както и Главният прокурор, неговият заместник, градският прокурор и наблюдаващият прокурор по разследването. </w:t>
      </w:r>
    </w:p>
    <w:p w:rsidR="00351DC8" w:rsidRDefault="00351DC8" w:rsidP="00351DC8">
      <w:pPr>
        <w:spacing w:after="0" w:line="240" w:lineRule="auto"/>
        <w:ind w:firstLine="708"/>
        <w:jc w:val="both"/>
        <w:rPr>
          <w:rFonts w:eastAsia="Times New Roman" w:cs="Arial"/>
          <w:sz w:val="24"/>
          <w:szCs w:val="24"/>
        </w:rPr>
      </w:pPr>
      <w:r w:rsidRPr="00351DC8">
        <w:rPr>
          <w:rFonts w:eastAsia="Times New Roman" w:cs="Arial"/>
          <w:sz w:val="24"/>
          <w:szCs w:val="24"/>
        </w:rPr>
        <w:t xml:space="preserve">Позовавайки се на член 3 от Конвенцията жалбоподателят се оплаква, че е бил подложен на нечовешко и унизително отношение по време на полицейската операция за неговото задържане. Той се позовава и на член 6 § 2 от Конвенцията като твърди, че изказванията на редица магистрати и политици пред медиите по време на наказателното производство срещу него, са били в нарушение на презумпцията за невиновност. Жалбоподателят твърди, че е налице нарушение и на член 8 от Конвенцията (право на зачитане на личния и семейния живот) поради това, че арестът му е бил заснет, а записът –  предоставен на медиите </w:t>
      </w:r>
      <w:r w:rsidRPr="00310D35">
        <w:rPr>
          <w:rFonts w:eastAsia="Times New Roman" w:cs="Arial"/>
          <w:sz w:val="24"/>
          <w:szCs w:val="24"/>
        </w:rPr>
        <w:t>от пресцентъра на МВР.</w:t>
      </w:r>
    </w:p>
    <w:p w:rsidR="006C7E50" w:rsidRDefault="006C7E50" w:rsidP="00351DC8">
      <w:pPr>
        <w:spacing w:after="0" w:line="240" w:lineRule="auto"/>
        <w:ind w:firstLine="708"/>
        <w:jc w:val="both"/>
        <w:rPr>
          <w:rFonts w:eastAsia="Times New Roman" w:cs="Arial"/>
          <w:sz w:val="24"/>
          <w:szCs w:val="24"/>
        </w:rPr>
      </w:pPr>
    </w:p>
    <w:p w:rsidR="006C7E50" w:rsidRDefault="006C7E50" w:rsidP="00351DC8">
      <w:pPr>
        <w:spacing w:after="0" w:line="240" w:lineRule="auto"/>
        <w:ind w:firstLine="708"/>
        <w:jc w:val="both"/>
        <w:rPr>
          <w:rFonts w:eastAsia="Times New Roman" w:cs="Arial"/>
          <w:sz w:val="24"/>
          <w:szCs w:val="24"/>
        </w:rPr>
      </w:pPr>
    </w:p>
    <w:p w:rsidR="006C7E50" w:rsidRDefault="006C7E50" w:rsidP="00351DC8">
      <w:pPr>
        <w:spacing w:after="0" w:line="240" w:lineRule="auto"/>
        <w:ind w:firstLine="708"/>
        <w:jc w:val="both"/>
        <w:rPr>
          <w:rFonts w:eastAsia="Times New Roman" w:cs="Arial"/>
          <w:sz w:val="24"/>
          <w:szCs w:val="24"/>
        </w:rPr>
      </w:pPr>
    </w:p>
    <w:p w:rsidR="006C7E50" w:rsidRDefault="006C7E50" w:rsidP="00351DC8">
      <w:pPr>
        <w:spacing w:after="0" w:line="240" w:lineRule="auto"/>
        <w:ind w:firstLine="708"/>
        <w:jc w:val="both"/>
        <w:rPr>
          <w:rFonts w:eastAsia="Times New Roman" w:cs="Arial"/>
          <w:sz w:val="24"/>
          <w:szCs w:val="24"/>
        </w:rPr>
      </w:pP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b/>
          <w:sz w:val="24"/>
          <w:szCs w:val="24"/>
        </w:rPr>
      </w:pPr>
      <w:r w:rsidRPr="00DE3D4A">
        <w:rPr>
          <w:rFonts w:eastAsia="Times New Roman"/>
          <w:b/>
          <w:sz w:val="24"/>
          <w:szCs w:val="24"/>
        </w:rPr>
        <w:t>Правото</w:t>
      </w:r>
    </w:p>
    <w:p w:rsidR="002044C2" w:rsidRDefault="002044C2" w:rsidP="00AA1B4E">
      <w:pPr>
        <w:spacing w:after="0" w:line="240" w:lineRule="auto"/>
        <w:ind w:firstLine="568"/>
        <w:jc w:val="both"/>
        <w:rPr>
          <w:rFonts w:eastAsia="Times New Roman" w:cs="Arial"/>
          <w:sz w:val="24"/>
          <w:szCs w:val="24"/>
        </w:rPr>
      </w:pPr>
    </w:p>
    <w:p w:rsidR="00351DC8" w:rsidRPr="00351DC8" w:rsidRDefault="00351DC8" w:rsidP="00351DC8">
      <w:pPr>
        <w:spacing w:after="0" w:line="240" w:lineRule="auto"/>
        <w:jc w:val="both"/>
        <w:rPr>
          <w:rFonts w:eastAsia="Times New Roman" w:cs="Arial"/>
          <w:sz w:val="24"/>
          <w:szCs w:val="24"/>
        </w:rPr>
      </w:pPr>
      <w:r w:rsidRPr="00351DC8">
        <w:rPr>
          <w:rFonts w:eastAsia="Times New Roman" w:cs="Arial"/>
          <w:sz w:val="24"/>
          <w:szCs w:val="24"/>
        </w:rPr>
        <w:t>Разглеждайки оплакването по член 3 от Конвенцията Съдът припомня, че тази разпоредба не забранява използването на сила по време на арест. Употребената сила обаче трябва да е била пропорционална и абсолютно необходима с оглед конкретните обстоятелства по случая.</w:t>
      </w:r>
    </w:p>
    <w:p w:rsidR="00351DC8" w:rsidRPr="00351DC8" w:rsidRDefault="00351DC8" w:rsidP="00351DC8">
      <w:pPr>
        <w:spacing w:after="0" w:line="240" w:lineRule="auto"/>
        <w:ind w:firstLine="568"/>
        <w:jc w:val="both"/>
        <w:rPr>
          <w:rFonts w:eastAsia="Times New Roman" w:cs="Arial"/>
          <w:sz w:val="24"/>
          <w:szCs w:val="24"/>
        </w:rPr>
      </w:pPr>
      <w:r w:rsidRPr="00351DC8">
        <w:rPr>
          <w:rFonts w:eastAsia="Times New Roman" w:cs="Arial"/>
          <w:sz w:val="24"/>
          <w:szCs w:val="24"/>
        </w:rPr>
        <w:t xml:space="preserve">ЕСПЧ отбелязва, че целта на полицейската операция от 10 февруари 2010 г. е била арестуването на жалбоподателя по подозрения за неговата принадлежност към </w:t>
      </w:r>
      <w:r w:rsidR="005F0422">
        <w:rPr>
          <w:rFonts w:eastAsia="Times New Roman" w:cs="Arial"/>
          <w:sz w:val="24"/>
          <w:szCs w:val="24"/>
        </w:rPr>
        <w:t xml:space="preserve">организирана </w:t>
      </w:r>
      <w:r w:rsidRPr="00351DC8">
        <w:rPr>
          <w:rFonts w:eastAsia="Times New Roman" w:cs="Arial"/>
          <w:sz w:val="24"/>
          <w:szCs w:val="24"/>
        </w:rPr>
        <w:t xml:space="preserve">престъпна група, свързвана с редица случаи на изнудване и рекет. Съдът посочва, че той дълги години е бил служител на МВР, включително на отдела за борба с тероризма – следователно има подготовка в областта на бойните изкуства и употребата на оръжия. Затова разглежданата ситуация следва да се разграничи от обстоятелствата по делото </w:t>
      </w:r>
      <w:r w:rsidR="00B718FD" w:rsidRPr="00B718FD">
        <w:rPr>
          <w:rFonts w:eastAsia="Times New Roman" w:cs="Arial"/>
          <w:i/>
          <w:sz w:val="24"/>
          <w:szCs w:val="24"/>
        </w:rPr>
        <w:t>„</w:t>
      </w:r>
      <w:r w:rsidRPr="00B718FD">
        <w:rPr>
          <w:rFonts w:eastAsia="Times New Roman" w:cs="Arial"/>
          <w:i/>
          <w:sz w:val="24"/>
          <w:szCs w:val="24"/>
        </w:rPr>
        <w:t xml:space="preserve">Гуцанови срещу </w:t>
      </w:r>
      <w:r w:rsidRPr="00D51744">
        <w:rPr>
          <w:rFonts w:eastAsia="Times New Roman" w:cs="Arial"/>
          <w:i/>
          <w:sz w:val="24"/>
          <w:szCs w:val="24"/>
        </w:rPr>
        <w:t>България</w:t>
      </w:r>
      <w:r w:rsidR="00B718FD" w:rsidRPr="00D51744">
        <w:rPr>
          <w:rFonts w:eastAsia="Times New Roman" w:cs="Arial"/>
          <w:i/>
          <w:sz w:val="24"/>
          <w:szCs w:val="24"/>
        </w:rPr>
        <w:t>“</w:t>
      </w:r>
      <w:r w:rsidR="005D66E1" w:rsidRPr="005D66E1">
        <w:rPr>
          <w:rFonts w:eastAsia="Times New Roman"/>
          <w:kern w:val="28"/>
          <w:sz w:val="28"/>
          <w:szCs w:val="28"/>
        </w:rPr>
        <w:t xml:space="preserve"> </w:t>
      </w:r>
      <w:r w:rsidR="005D66E1" w:rsidRPr="005D66E1">
        <w:rPr>
          <w:rFonts w:eastAsia="Times New Roman" w:cs="Arial"/>
          <w:sz w:val="24"/>
          <w:szCs w:val="24"/>
        </w:rPr>
        <w:t>(жалба № 34529/10)</w:t>
      </w:r>
      <w:r w:rsidRPr="00B718FD">
        <w:rPr>
          <w:rFonts w:eastAsia="Times New Roman" w:cs="Arial"/>
          <w:i/>
          <w:sz w:val="24"/>
          <w:szCs w:val="24"/>
        </w:rPr>
        <w:t xml:space="preserve"> </w:t>
      </w:r>
      <w:r w:rsidRPr="00351DC8">
        <w:rPr>
          <w:rFonts w:eastAsia="Times New Roman" w:cs="Arial"/>
          <w:sz w:val="24"/>
          <w:szCs w:val="24"/>
        </w:rPr>
        <w:t xml:space="preserve"> – жалбоподателят не е бил заподозрян в извършване на престъпление, свързано с насилие, нито е имало доказателства, че може да застраши полицейските служители.</w:t>
      </w:r>
    </w:p>
    <w:p w:rsidR="00351DC8" w:rsidRPr="00351DC8" w:rsidRDefault="00B718FD" w:rsidP="00351DC8">
      <w:pPr>
        <w:spacing w:after="0" w:line="240" w:lineRule="auto"/>
        <w:ind w:firstLine="568"/>
        <w:jc w:val="both"/>
        <w:rPr>
          <w:rFonts w:eastAsia="Times New Roman" w:cs="Arial"/>
          <w:sz w:val="24"/>
          <w:szCs w:val="24"/>
        </w:rPr>
      </w:pPr>
      <w:r>
        <w:rPr>
          <w:rFonts w:eastAsia="Times New Roman" w:cs="Arial"/>
          <w:sz w:val="24"/>
          <w:szCs w:val="24"/>
        </w:rPr>
        <w:t xml:space="preserve"> С оглед</w:t>
      </w:r>
      <w:r w:rsidR="00351DC8" w:rsidRPr="00351DC8">
        <w:rPr>
          <w:rFonts w:eastAsia="Times New Roman" w:cs="Arial"/>
          <w:sz w:val="24"/>
          <w:szCs w:val="24"/>
        </w:rPr>
        <w:t xml:space="preserve"> посочените обстоятелства по настоящия случай, Съдът не упреква властите за тяхното решение да се използват специалните сили на МВР или за това, че жалбоподателят е бил имобилизиран и са му поставени белезници. ЕСПЧ счита, че полицията не е използвала прекомерна сила. Освен това не е доказано, че негативните емоции, породени у жалбоподателя, са превишили степента на суровост до толкова, че отношението  да се приеме за несъвместимо с член 3 от Конвенцията. Следователно не е налице нарушение на тази разпоредба. </w:t>
      </w:r>
    </w:p>
    <w:p w:rsidR="00351DC8" w:rsidRPr="00351DC8" w:rsidRDefault="00351DC8" w:rsidP="00351DC8">
      <w:pPr>
        <w:spacing w:after="0" w:line="240" w:lineRule="auto"/>
        <w:ind w:firstLine="568"/>
        <w:jc w:val="both"/>
        <w:rPr>
          <w:rFonts w:eastAsia="Times New Roman" w:cs="Arial"/>
          <w:sz w:val="24"/>
          <w:szCs w:val="24"/>
        </w:rPr>
      </w:pPr>
      <w:r w:rsidRPr="00351DC8">
        <w:rPr>
          <w:rFonts w:eastAsia="Times New Roman" w:cs="Arial"/>
          <w:sz w:val="24"/>
          <w:szCs w:val="24"/>
        </w:rPr>
        <w:t xml:space="preserve">На следващо място Съдът разглежда оплакванията на жалбоподателя за нарушаване на презумпцията за невиновност. Той отбелязва, че правото по член 6 § 2 от Конвенцията е един от основните елементи на справедливия процес, но той не се ограничава до процесуалните гаранции в наказателния процес. Обхватът му е по-широк и включва изискването представителите на държавата да не обявяват дадено лице за виновно преди съдилищата да са се произнесли по този въпрос. Съгласно практиката на ЕСПЧ, трябва да се прави разграничение между изявления, които оставят впечатлението, че лицето е виновно – те са в нарушение на презумпцията за невиновност, и такива, които само описват състояние на подозрения.  От изключително значение е изборът на думи от страна на представителите на държавата, когато правят изявления преди лицето да е било признато за виновно в извършването на престъпление. </w:t>
      </w:r>
    </w:p>
    <w:p w:rsidR="00351DC8" w:rsidRPr="00351DC8" w:rsidRDefault="00351DC8" w:rsidP="00351DC8">
      <w:pPr>
        <w:spacing w:after="0" w:line="240" w:lineRule="auto"/>
        <w:ind w:firstLine="568"/>
        <w:jc w:val="both"/>
        <w:rPr>
          <w:rFonts w:eastAsia="Times New Roman" w:cs="Arial"/>
          <w:sz w:val="24"/>
          <w:szCs w:val="24"/>
        </w:rPr>
      </w:pPr>
      <w:r w:rsidRPr="00351DC8">
        <w:rPr>
          <w:rFonts w:eastAsia="Times New Roman" w:cs="Arial"/>
          <w:sz w:val="24"/>
          <w:szCs w:val="24"/>
        </w:rPr>
        <w:t xml:space="preserve">Съдът посочва, че в разглеждания случай министърът на вътрешните работи няколко пъти е правил изявления пред медиите относно операция „Октопод“ между 10 и 19 февруари, тоест в началната фаза на разследването срещу жалбоподателя и другите заподозрени. ЕСПЧ набляга на съдържанието на неговите коментари, цитирайки част от тях. Съдът приема, че въпросните изявления надхвърлят просто предоставянето на информация за развитието на </w:t>
      </w:r>
      <w:r w:rsidRPr="00351DC8">
        <w:rPr>
          <w:rFonts w:eastAsia="Times New Roman" w:cs="Arial"/>
          <w:sz w:val="24"/>
          <w:szCs w:val="24"/>
        </w:rPr>
        <w:lastRenderedPageBreak/>
        <w:t xml:space="preserve">наказателното производство и описването на състояние на подозрение. </w:t>
      </w:r>
    </w:p>
    <w:p w:rsidR="00351DC8" w:rsidRPr="00351DC8" w:rsidRDefault="00351DC8" w:rsidP="00351DC8">
      <w:pPr>
        <w:spacing w:after="0" w:line="240" w:lineRule="auto"/>
        <w:ind w:firstLine="568"/>
        <w:jc w:val="both"/>
        <w:rPr>
          <w:rFonts w:eastAsia="Times New Roman" w:cs="Arial"/>
          <w:sz w:val="24"/>
          <w:szCs w:val="24"/>
        </w:rPr>
      </w:pPr>
      <w:r w:rsidRPr="0042673A">
        <w:rPr>
          <w:rFonts w:eastAsia="Times New Roman" w:cs="Arial"/>
          <w:sz w:val="24"/>
          <w:szCs w:val="24"/>
        </w:rPr>
        <w:t>На следващо място ЕСПЧ обръща внимание и на следния коментар на градския прокурор по време на неговото изявление във връзка със събраните доказателства, включително нови свидетелски показания, че „Когато лидерът на престъпна група е задържан, сви</w:t>
      </w:r>
      <w:r w:rsidR="0042673A" w:rsidRPr="0042673A">
        <w:rPr>
          <w:rFonts w:eastAsia="Times New Roman" w:cs="Arial"/>
          <w:sz w:val="24"/>
          <w:szCs w:val="24"/>
        </w:rPr>
        <w:t>детелите стават все по-смели.“</w:t>
      </w:r>
      <w:r w:rsidR="0042673A">
        <w:rPr>
          <w:rFonts w:eastAsia="Times New Roman" w:cs="Arial"/>
          <w:sz w:val="24"/>
          <w:szCs w:val="24"/>
        </w:rPr>
        <w:t xml:space="preserve"> </w:t>
      </w:r>
      <w:r w:rsidRPr="00351DC8">
        <w:rPr>
          <w:rFonts w:eastAsia="Times New Roman" w:cs="Arial"/>
          <w:sz w:val="24"/>
          <w:szCs w:val="24"/>
        </w:rPr>
        <w:t>Според ЕСПЧ това изречение представлява потвържд</w:t>
      </w:r>
      <w:r w:rsidR="00B718FD">
        <w:rPr>
          <w:rFonts w:eastAsia="Times New Roman" w:cs="Arial"/>
          <w:sz w:val="24"/>
          <w:szCs w:val="24"/>
        </w:rPr>
        <w:t>ение за вината на жалбоподателя</w:t>
      </w:r>
      <w:r w:rsidRPr="00351DC8">
        <w:rPr>
          <w:rFonts w:eastAsia="Times New Roman" w:cs="Arial"/>
          <w:sz w:val="24"/>
          <w:szCs w:val="24"/>
        </w:rPr>
        <w:t>.</w:t>
      </w:r>
    </w:p>
    <w:p w:rsidR="00351DC8" w:rsidRPr="00351DC8" w:rsidRDefault="00351DC8" w:rsidP="00351DC8">
      <w:pPr>
        <w:spacing w:after="0" w:line="240" w:lineRule="auto"/>
        <w:ind w:firstLine="568"/>
        <w:jc w:val="both"/>
        <w:rPr>
          <w:rFonts w:eastAsia="Times New Roman" w:cs="Arial"/>
          <w:sz w:val="24"/>
          <w:szCs w:val="24"/>
        </w:rPr>
      </w:pPr>
      <w:r w:rsidRPr="00351DC8">
        <w:rPr>
          <w:rFonts w:eastAsia="Times New Roman" w:cs="Arial"/>
          <w:sz w:val="24"/>
          <w:szCs w:val="24"/>
        </w:rPr>
        <w:t xml:space="preserve">В заключение, ЕСПЧ счита, че коментарите на министъра на вътрешните работи и на градския прокурор са предизвикали усещането, че жалбоподателят е виновен за извършването на разследваните престъпления, преди съдилищата да са се произнесли по обвиненията срещу него. Следователно тези изказвания са били в нарушение на член 6 § 2 от Конвенцията. По отношение на коментарите на министър-председателя, главния секретар на МВР, главния прокурор, заместник-главния прокурор и други магистрати и политици, ЕСПЧ приема, че те не са накърнили правото на жалбоподателя да бъде считан за невиновен до доказване на вината му в съответствие със закона. </w:t>
      </w:r>
    </w:p>
    <w:p w:rsidR="00351DC8" w:rsidRPr="00351DC8" w:rsidRDefault="00351DC8" w:rsidP="00351DC8">
      <w:pPr>
        <w:spacing w:after="0" w:line="240" w:lineRule="auto"/>
        <w:ind w:firstLine="568"/>
        <w:jc w:val="both"/>
        <w:rPr>
          <w:rFonts w:eastAsia="Times New Roman" w:cs="Arial"/>
          <w:sz w:val="24"/>
          <w:szCs w:val="24"/>
        </w:rPr>
      </w:pPr>
      <w:r w:rsidRPr="00351DC8">
        <w:rPr>
          <w:rFonts w:eastAsia="Times New Roman" w:cs="Arial"/>
          <w:sz w:val="24"/>
          <w:szCs w:val="24"/>
        </w:rPr>
        <w:t xml:space="preserve">Последното оплакване на жалбоподателя е по член 8 от Конвенцията и е свързано със заснемането на ареста и разпространяването на записа. Записите, направени от МВР на операция „Октопод“ съдържат кадри от ареста на жалбоподателя. Видеото впоследствие е качено </w:t>
      </w:r>
      <w:r w:rsidR="00626DB7">
        <w:rPr>
          <w:rFonts w:eastAsia="Times New Roman" w:cs="Arial"/>
          <w:sz w:val="24"/>
          <w:szCs w:val="24"/>
        </w:rPr>
        <w:t>онлайн</w:t>
      </w:r>
      <w:r w:rsidRPr="00351DC8">
        <w:rPr>
          <w:rFonts w:eastAsia="Times New Roman" w:cs="Arial"/>
          <w:sz w:val="24"/>
          <w:szCs w:val="24"/>
        </w:rPr>
        <w:t xml:space="preserve"> от пресцентъра на МВР. Като преценява намесата в правото на личен живот на жалбоподателя с оглед изискванията на член 8 § 2 от конвенцията, ЕСПЧ намир</w:t>
      </w:r>
      <w:r w:rsidR="00B72F5C">
        <w:rPr>
          <w:rFonts w:eastAsia="Times New Roman" w:cs="Arial"/>
          <w:sz w:val="24"/>
          <w:szCs w:val="24"/>
        </w:rPr>
        <w:t xml:space="preserve">а, че тя не е била </w:t>
      </w:r>
      <w:r w:rsidRPr="00351DC8">
        <w:rPr>
          <w:rFonts w:eastAsia="Times New Roman" w:cs="Arial"/>
          <w:sz w:val="24"/>
          <w:szCs w:val="24"/>
        </w:rPr>
        <w:t>предвидена в законодателството. Следователно е налице нарушение на член 8 от Конвенцията.</w:t>
      </w:r>
    </w:p>
    <w:p w:rsidR="002044C2" w:rsidRDefault="00351DC8" w:rsidP="00417A28">
      <w:pPr>
        <w:spacing w:after="0" w:line="240" w:lineRule="auto"/>
        <w:ind w:firstLine="568"/>
        <w:jc w:val="both"/>
        <w:rPr>
          <w:rFonts w:eastAsia="Times New Roman" w:cs="Arial"/>
          <w:sz w:val="24"/>
          <w:szCs w:val="24"/>
        </w:rPr>
      </w:pPr>
      <w:r w:rsidRPr="00351DC8">
        <w:rPr>
          <w:rFonts w:eastAsia="Times New Roman" w:cs="Arial"/>
          <w:sz w:val="24"/>
          <w:szCs w:val="24"/>
        </w:rPr>
        <w:t>Съдът присъжда на жалбоподателя обезщетение за неимуществени вреди в размер на 6000 евро, както и 3 703.26 евро за разходи и разно</w:t>
      </w:r>
      <w:r w:rsidR="00417A28">
        <w:rPr>
          <w:rFonts w:eastAsia="Times New Roman" w:cs="Arial"/>
          <w:sz w:val="24"/>
          <w:szCs w:val="24"/>
        </w:rPr>
        <w:t>ски.</w:t>
      </w:r>
    </w:p>
    <w:p w:rsidR="00417A28" w:rsidRDefault="00417A28" w:rsidP="00417A28">
      <w:pPr>
        <w:spacing w:after="0" w:line="240" w:lineRule="auto"/>
        <w:ind w:firstLine="568"/>
        <w:jc w:val="both"/>
        <w:rPr>
          <w:rFonts w:eastAsia="Times New Roman" w:cs="Arial"/>
          <w:sz w:val="24"/>
          <w:szCs w:val="24"/>
        </w:rPr>
      </w:pPr>
    </w:p>
    <w:p w:rsidR="00417A28" w:rsidRDefault="00417A28" w:rsidP="00417A28">
      <w:pPr>
        <w:spacing w:after="0" w:line="240" w:lineRule="auto"/>
        <w:ind w:firstLine="568"/>
        <w:jc w:val="both"/>
        <w:rPr>
          <w:rFonts w:eastAsia="Times New Roman" w:cs="Arial"/>
          <w:sz w:val="24"/>
          <w:szCs w:val="24"/>
        </w:rPr>
      </w:pPr>
    </w:p>
    <w:p w:rsidR="00417A28" w:rsidRDefault="00417A28" w:rsidP="00417A28">
      <w:pPr>
        <w:spacing w:after="0" w:line="240" w:lineRule="auto"/>
        <w:ind w:firstLine="568"/>
        <w:jc w:val="both"/>
        <w:rPr>
          <w:rFonts w:eastAsia="Times New Roman" w:cs="Arial"/>
          <w:sz w:val="24"/>
          <w:szCs w:val="24"/>
        </w:rPr>
      </w:pPr>
    </w:p>
    <w:p w:rsidR="00417A28" w:rsidRDefault="00417A28" w:rsidP="00417A28">
      <w:pPr>
        <w:spacing w:after="0" w:line="240" w:lineRule="auto"/>
        <w:ind w:firstLine="568"/>
        <w:jc w:val="both"/>
        <w:rPr>
          <w:rFonts w:eastAsia="Times New Roman" w:cs="Arial"/>
          <w:sz w:val="24"/>
          <w:szCs w:val="24"/>
        </w:rPr>
      </w:pPr>
    </w:p>
    <w:p w:rsidR="00417A28" w:rsidRDefault="00417A28" w:rsidP="00417A28">
      <w:pPr>
        <w:spacing w:after="0" w:line="240" w:lineRule="auto"/>
        <w:ind w:firstLine="568"/>
        <w:jc w:val="both"/>
        <w:rPr>
          <w:rFonts w:eastAsia="Times New Roman" w:cs="Arial"/>
          <w:sz w:val="24"/>
          <w:szCs w:val="24"/>
        </w:rPr>
      </w:pPr>
    </w:p>
    <w:p w:rsidR="00417A28" w:rsidRDefault="00417A28" w:rsidP="00417A28">
      <w:pPr>
        <w:spacing w:after="0" w:line="240" w:lineRule="auto"/>
        <w:ind w:firstLine="568"/>
        <w:jc w:val="both"/>
        <w:rPr>
          <w:rFonts w:eastAsia="Times New Roman" w:cs="Arial"/>
          <w:sz w:val="24"/>
          <w:szCs w:val="24"/>
        </w:rPr>
      </w:pPr>
    </w:p>
    <w:p w:rsidR="00417A28" w:rsidRDefault="00417A28" w:rsidP="00417A28">
      <w:pPr>
        <w:spacing w:after="0" w:line="240" w:lineRule="auto"/>
        <w:ind w:firstLine="568"/>
        <w:jc w:val="both"/>
        <w:rPr>
          <w:rFonts w:eastAsia="Times New Roman" w:cs="Arial"/>
          <w:sz w:val="24"/>
          <w:szCs w:val="24"/>
        </w:rPr>
      </w:pPr>
    </w:p>
    <w:p w:rsidR="00417A28" w:rsidRDefault="00417A28" w:rsidP="00417A28">
      <w:pPr>
        <w:spacing w:after="0" w:line="240" w:lineRule="auto"/>
        <w:ind w:firstLine="568"/>
        <w:jc w:val="both"/>
        <w:rPr>
          <w:rFonts w:eastAsia="Times New Roman" w:cs="Arial"/>
          <w:sz w:val="24"/>
          <w:szCs w:val="24"/>
        </w:rPr>
      </w:pPr>
    </w:p>
    <w:p w:rsidR="00351DC8" w:rsidRDefault="00351DC8" w:rsidP="00AA1B4E">
      <w:pPr>
        <w:spacing w:after="0" w:line="240" w:lineRule="auto"/>
        <w:ind w:firstLine="568"/>
        <w:jc w:val="both"/>
        <w:rPr>
          <w:rFonts w:eastAsia="Times New Roman" w:cs="Arial"/>
          <w:sz w:val="24"/>
          <w:szCs w:val="24"/>
        </w:rPr>
      </w:pPr>
    </w:p>
    <w:p w:rsidR="002044C2" w:rsidRDefault="002044C2" w:rsidP="00AA1B4E">
      <w:pPr>
        <w:spacing w:after="0" w:line="240" w:lineRule="auto"/>
        <w:ind w:firstLine="568"/>
        <w:jc w:val="both"/>
        <w:rPr>
          <w:rFonts w:eastAsia="Times New Roman" w:cs="Arial"/>
          <w:sz w:val="24"/>
          <w:szCs w:val="24"/>
        </w:rPr>
      </w:pPr>
    </w:p>
    <w:p w:rsidR="002044C2" w:rsidRPr="00EE6300" w:rsidRDefault="002044C2" w:rsidP="00351DC8">
      <w:pPr>
        <w:pStyle w:val="Heading1"/>
        <w:numPr>
          <w:ilvl w:val="0"/>
          <w:numId w:val="38"/>
        </w:numPr>
        <w:spacing w:before="0" w:after="0"/>
        <w:rPr>
          <w:spacing w:val="0"/>
          <w:sz w:val="22"/>
          <w:szCs w:val="22"/>
          <w:lang w:val="bg-BG"/>
        </w:rPr>
      </w:pPr>
      <w:bookmarkStart w:id="17" w:name="_Toc447485866"/>
      <w:r w:rsidRPr="00586231">
        <w:rPr>
          <w:spacing w:val="0"/>
        </w:rPr>
        <w:lastRenderedPageBreak/>
        <w:t>„</w:t>
      </w:r>
      <w:r w:rsidR="00351DC8" w:rsidRPr="00351DC8">
        <w:rPr>
          <w:spacing w:val="0"/>
          <w:lang w:val="bg-BG"/>
        </w:rPr>
        <w:t>Стоянов и други</w:t>
      </w:r>
      <w:r w:rsidR="00351DC8">
        <w:rPr>
          <w:rFonts w:cs="Calibri-BoldItalic"/>
          <w:bCs/>
          <w:iCs/>
          <w:color w:val="000000"/>
          <w:lang w:val="bg-BG"/>
        </w:rPr>
        <w:t xml:space="preserve"> </w:t>
      </w:r>
      <w:r>
        <w:rPr>
          <w:spacing w:val="0"/>
          <w:lang w:val="bg-BG"/>
        </w:rPr>
        <w:t>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351DC8" w:rsidRPr="00351DC8">
        <w:rPr>
          <w:b/>
          <w:spacing w:val="0"/>
          <w:sz w:val="22"/>
          <w:szCs w:val="22"/>
          <w:lang w:val="bg-BG"/>
        </w:rPr>
        <w:t>55388/10</w:t>
      </w:r>
      <w:bookmarkEnd w:id="17"/>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18" w:name="_Toc447485867"/>
      <w:r>
        <w:rPr>
          <w:spacing w:val="20"/>
          <w:sz w:val="24"/>
          <w:szCs w:val="24"/>
          <w:lang w:val="bg-BG"/>
        </w:rPr>
        <w:t>Решение</w:t>
      </w:r>
      <w:r w:rsidRPr="005B3262">
        <w:rPr>
          <w:spacing w:val="20"/>
          <w:sz w:val="24"/>
          <w:szCs w:val="24"/>
        </w:rPr>
        <w:t xml:space="preserve"> </w:t>
      </w:r>
      <w:r>
        <w:rPr>
          <w:spacing w:val="20"/>
          <w:sz w:val="24"/>
          <w:szCs w:val="24"/>
        </w:rPr>
        <w:t xml:space="preserve">от </w:t>
      </w:r>
      <w:r w:rsidR="00351DC8">
        <w:rPr>
          <w:spacing w:val="20"/>
          <w:sz w:val="24"/>
          <w:szCs w:val="24"/>
          <w:lang w:val="bg-BG"/>
        </w:rPr>
        <w:t>31.03.2016</w:t>
      </w:r>
      <w:r w:rsidRPr="005B3262">
        <w:rPr>
          <w:spacing w:val="20"/>
          <w:sz w:val="24"/>
          <w:szCs w:val="24"/>
        </w:rPr>
        <w:t>г.</w:t>
      </w:r>
      <w:r w:rsidRPr="00E32A3F">
        <w:rPr>
          <w:rStyle w:val="FootnoteReference"/>
          <w:spacing w:val="20"/>
          <w:sz w:val="20"/>
        </w:rPr>
        <w:footnoteReference w:id="8"/>
      </w:r>
      <w:bookmarkEnd w:id="18"/>
    </w:p>
    <w:p w:rsidR="002044C2" w:rsidRPr="007F2B60" w:rsidRDefault="002044C2" w:rsidP="00642F04">
      <w:pPr>
        <w:pStyle w:val="BodyText"/>
        <w:spacing w:after="0"/>
        <w:jc w:val="left"/>
        <w:rPr>
          <w:lang w:val="bg-BG"/>
        </w:rPr>
      </w:pPr>
    </w:p>
    <w:p w:rsidR="00351DC8" w:rsidRPr="00351DC8" w:rsidRDefault="00351DC8" w:rsidP="00642F04">
      <w:pPr>
        <w:pStyle w:val="BodyText"/>
        <w:spacing w:after="0"/>
        <w:jc w:val="left"/>
        <w:rPr>
          <w:rFonts w:ascii="Arial Black" w:hAnsi="Arial Black"/>
          <w:bCs/>
          <w:iCs/>
          <w:color w:val="808080"/>
          <w:spacing w:val="20"/>
          <w:kern w:val="28"/>
          <w:szCs w:val="24"/>
        </w:rPr>
      </w:pPr>
      <w:r w:rsidRPr="00351DC8">
        <w:rPr>
          <w:rFonts w:ascii="Arial Black" w:hAnsi="Arial Black"/>
          <w:bCs/>
          <w:iCs/>
          <w:color w:val="808080"/>
          <w:spacing w:val="20"/>
          <w:kern w:val="28"/>
          <w:szCs w:val="24"/>
        </w:rPr>
        <w:t xml:space="preserve">Нарушение на член 3 от Конвенцията </w:t>
      </w:r>
    </w:p>
    <w:p w:rsidR="00351DC8" w:rsidRPr="00351DC8" w:rsidRDefault="00351DC8" w:rsidP="00642F04">
      <w:pPr>
        <w:pStyle w:val="BodyText"/>
        <w:spacing w:after="0"/>
        <w:jc w:val="left"/>
        <w:rPr>
          <w:rFonts w:ascii="Arial Black" w:hAnsi="Arial Black"/>
          <w:bCs/>
          <w:iCs/>
          <w:color w:val="808080"/>
          <w:spacing w:val="20"/>
          <w:kern w:val="28"/>
          <w:szCs w:val="24"/>
        </w:rPr>
      </w:pPr>
      <w:r w:rsidRPr="00351DC8">
        <w:rPr>
          <w:rFonts w:ascii="Arial Black" w:hAnsi="Arial Black"/>
          <w:bCs/>
          <w:iCs/>
          <w:color w:val="808080"/>
          <w:spacing w:val="20"/>
          <w:kern w:val="28"/>
          <w:szCs w:val="24"/>
        </w:rPr>
        <w:t>Нарушение на член 6 § 2 от Конвенцията (по отношение на коментарите на министъра на вътрешните работи)</w:t>
      </w:r>
    </w:p>
    <w:p w:rsidR="00351DC8" w:rsidRPr="00351DC8" w:rsidRDefault="00351DC8" w:rsidP="00642F04">
      <w:pPr>
        <w:pStyle w:val="BodyText"/>
        <w:spacing w:after="0"/>
        <w:jc w:val="left"/>
        <w:rPr>
          <w:rFonts w:ascii="Arial Black" w:hAnsi="Arial Black"/>
          <w:bCs/>
          <w:iCs/>
          <w:color w:val="808080"/>
          <w:spacing w:val="20"/>
          <w:kern w:val="28"/>
          <w:szCs w:val="24"/>
        </w:rPr>
      </w:pPr>
      <w:r w:rsidRPr="00351DC8">
        <w:rPr>
          <w:rFonts w:ascii="Arial Black" w:hAnsi="Arial Black"/>
          <w:bCs/>
          <w:iCs/>
          <w:color w:val="808080"/>
          <w:spacing w:val="20"/>
          <w:kern w:val="28"/>
          <w:szCs w:val="24"/>
        </w:rPr>
        <w:t>Няма нарушение на член 6 § 2 от Конвенцията (по отношение на коментарите на министър-председателя)</w:t>
      </w:r>
    </w:p>
    <w:p w:rsidR="00351DC8" w:rsidRPr="00351DC8" w:rsidRDefault="00351DC8" w:rsidP="00642F04">
      <w:pPr>
        <w:pStyle w:val="BodyText"/>
        <w:spacing w:after="0"/>
        <w:jc w:val="left"/>
        <w:rPr>
          <w:rFonts w:ascii="Arial Black" w:hAnsi="Arial Black"/>
          <w:bCs/>
          <w:iCs/>
          <w:color w:val="808080"/>
          <w:spacing w:val="20"/>
          <w:kern w:val="28"/>
          <w:szCs w:val="24"/>
        </w:rPr>
      </w:pPr>
      <w:r w:rsidRPr="00351DC8">
        <w:rPr>
          <w:rFonts w:ascii="Arial Black" w:hAnsi="Arial Black"/>
          <w:bCs/>
          <w:iCs/>
          <w:color w:val="808080"/>
          <w:spacing w:val="20"/>
          <w:kern w:val="28"/>
          <w:szCs w:val="24"/>
        </w:rPr>
        <w:t>Нарушение на член 8 от Конвенцията</w:t>
      </w:r>
    </w:p>
    <w:p w:rsidR="002044C2" w:rsidRPr="00351DC8" w:rsidRDefault="00351DC8" w:rsidP="00642F04">
      <w:pPr>
        <w:pStyle w:val="BodyText"/>
        <w:spacing w:after="0"/>
        <w:jc w:val="left"/>
        <w:rPr>
          <w:rFonts w:ascii="Arial Black" w:hAnsi="Arial Black"/>
          <w:bCs/>
          <w:iCs/>
          <w:color w:val="808080"/>
          <w:spacing w:val="20"/>
          <w:kern w:val="28"/>
          <w:szCs w:val="24"/>
        </w:rPr>
      </w:pPr>
      <w:r w:rsidRPr="00351DC8">
        <w:rPr>
          <w:rFonts w:ascii="Arial Black" w:hAnsi="Arial Black"/>
          <w:bCs/>
          <w:iCs/>
          <w:color w:val="808080"/>
          <w:spacing w:val="20"/>
          <w:kern w:val="28"/>
          <w:szCs w:val="24"/>
        </w:rPr>
        <w:t xml:space="preserve">Нарушение на член 13 във връзка с член 3 и член 8 от Конвенцията </w:t>
      </w:r>
      <w:r w:rsidR="002044C2">
        <w:rPr>
          <w:rFonts w:ascii="Arial Black" w:hAnsi="Arial Black"/>
          <w:color w:val="808080"/>
          <w:spacing w:val="20"/>
          <w:kern w:val="28"/>
          <w:szCs w:val="24"/>
          <w:lang w:val="bg-BG"/>
        </w:rPr>
        <w:t xml:space="preserve">  </w:t>
      </w:r>
      <w:r w:rsidR="002044C2">
        <w:rPr>
          <w:rFonts w:ascii="Arial Black" w:hAnsi="Arial Black"/>
          <w:color w:val="808080"/>
          <w:spacing w:val="20"/>
          <w:kern w:val="28"/>
          <w:szCs w:val="24"/>
          <w:lang w:val="bg-BG"/>
        </w:rPr>
        <w:tab/>
      </w:r>
    </w:p>
    <w:p w:rsidR="002044C2" w:rsidRPr="003277F6" w:rsidRDefault="002044C2" w:rsidP="002044C2">
      <w:pPr>
        <w:pStyle w:val="BodyText"/>
        <w:spacing w:after="0"/>
        <w:rPr>
          <w:rFonts w:ascii="Arial Black" w:hAnsi="Arial Black"/>
          <w:color w:val="808080"/>
          <w:spacing w:val="20"/>
          <w:kern w:val="28"/>
          <w:szCs w:val="24"/>
          <w:lang w:val="bg-BG"/>
        </w:rPr>
      </w:pPr>
    </w:p>
    <w:p w:rsidR="00351DC8" w:rsidRPr="00351DC8" w:rsidRDefault="00351DC8" w:rsidP="00351DC8">
      <w:pPr>
        <w:tabs>
          <w:tab w:val="left" w:pos="1985"/>
        </w:tabs>
        <w:spacing w:after="0" w:line="240" w:lineRule="auto"/>
        <w:jc w:val="both"/>
        <w:rPr>
          <w:rFonts w:eastAsia="Times New Roman"/>
          <w:bCs/>
          <w:i/>
          <w:iCs/>
          <w:kern w:val="28"/>
          <w:sz w:val="28"/>
          <w:szCs w:val="28"/>
        </w:rPr>
      </w:pPr>
      <w:r w:rsidRPr="00351DC8">
        <w:rPr>
          <w:rFonts w:eastAsia="Times New Roman"/>
          <w:i/>
          <w:kern w:val="28"/>
          <w:sz w:val="28"/>
          <w:szCs w:val="28"/>
        </w:rPr>
        <w:t>Делото е свързано със задържането на Пламен и Йордан Стоянови в рамките на широко отразената в медиите полицейска операция „Октопод“ и повдига въпроси, сходни с вече разгледаните от ЕСПЧ по делото „Гуцанови срещу България“ (жалба № 34529/10) относно забраната на нечовешко и унизително отношение (член 3 от Конвенцията), зачитане на презумпцията за невиновност (член 6 § 2 от Конвенцията), както и намеса в правата на жалбоподателите по член 8 от Конвенцията (право на зачитане на личния и семейния живот).</w:t>
      </w:r>
    </w:p>
    <w:p w:rsidR="00351DC8" w:rsidRPr="006A3B92" w:rsidRDefault="00351DC8"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351DC8" w:rsidRPr="00351DC8" w:rsidRDefault="00351DC8" w:rsidP="00351DC8">
      <w:pPr>
        <w:spacing w:after="0" w:line="240" w:lineRule="auto"/>
        <w:jc w:val="both"/>
        <w:rPr>
          <w:rFonts w:eastAsia="Times New Roman" w:cs="Arial"/>
          <w:bCs/>
          <w:iCs/>
          <w:sz w:val="24"/>
          <w:szCs w:val="24"/>
        </w:rPr>
      </w:pPr>
      <w:r w:rsidRPr="00351DC8">
        <w:rPr>
          <w:rFonts w:eastAsia="Times New Roman" w:cs="Arial"/>
          <w:bCs/>
          <w:iCs/>
          <w:sz w:val="24"/>
          <w:szCs w:val="24"/>
        </w:rPr>
        <w:t>Жалбоподателите са десет български граждани – братята Пламен и Йордан Стоянови и техните роднини, както и десет дружества, ръководени от двамата братя.</w:t>
      </w:r>
    </w:p>
    <w:p w:rsidR="00351DC8" w:rsidRPr="00351DC8" w:rsidRDefault="00351DC8" w:rsidP="00351DC8">
      <w:pPr>
        <w:spacing w:after="0" w:line="240" w:lineRule="auto"/>
        <w:ind w:firstLine="708"/>
        <w:jc w:val="both"/>
        <w:rPr>
          <w:rFonts w:eastAsia="Times New Roman" w:cs="Arial"/>
          <w:sz w:val="24"/>
          <w:szCs w:val="24"/>
        </w:rPr>
      </w:pPr>
      <w:r w:rsidRPr="00351DC8">
        <w:rPr>
          <w:rFonts w:eastAsia="Times New Roman" w:cs="Arial"/>
          <w:sz w:val="24"/>
          <w:szCs w:val="24"/>
        </w:rPr>
        <w:t xml:space="preserve">В рамките на полицейската операция „Октопод“, към 6:30 часа сутринта на 10 февруари 2010 г. полицейски екип на специалните </w:t>
      </w:r>
      <w:r w:rsidR="006A6ADF">
        <w:rPr>
          <w:rFonts w:eastAsia="Times New Roman" w:cs="Arial"/>
          <w:sz w:val="24"/>
          <w:szCs w:val="24"/>
        </w:rPr>
        <w:t>части</w:t>
      </w:r>
      <w:r w:rsidRPr="00351DC8">
        <w:rPr>
          <w:rFonts w:eastAsia="Times New Roman" w:cs="Arial"/>
          <w:sz w:val="24"/>
          <w:szCs w:val="24"/>
        </w:rPr>
        <w:t xml:space="preserve"> нахлува в дома на Йордан Стоянов, жената, с която живее, двете им малолетни дъщери и 18-годишния им син. Междувременно втори екип влиза в сградата, в която Пламен Стоянов има апартамент и го арестува. Всички жалбоподатели посочват, че са били шокирани от полицейската намеса в домовете им. Между 6:30 и 9:00 часа същия ден разследващи органи претърсват двете жилища без предварително разрешение от съдия. Пламен и Йордан Стоянови били задържани за 24 часа и впоследствие,  на 12 февруари 2012 г. спрямо тях били взети мерки за неотклонение „задържане под стража“. След обжалване, на </w:t>
      </w:r>
      <w:r w:rsidRPr="00351DC8">
        <w:rPr>
          <w:rFonts w:eastAsia="Times New Roman" w:cs="Arial"/>
          <w:sz w:val="24"/>
          <w:szCs w:val="24"/>
        </w:rPr>
        <w:lastRenderedPageBreak/>
        <w:t>18 февруари 2010 г. Софийският апелативен съд постановил, че не е необходимо задържането им, и наредил да бъдат освободени.</w:t>
      </w:r>
    </w:p>
    <w:p w:rsidR="00351DC8" w:rsidRPr="00351DC8" w:rsidRDefault="00351DC8" w:rsidP="00351DC8">
      <w:pPr>
        <w:spacing w:after="0" w:line="240" w:lineRule="auto"/>
        <w:ind w:firstLine="708"/>
        <w:jc w:val="both"/>
        <w:rPr>
          <w:rFonts w:eastAsia="Times New Roman" w:cs="Arial"/>
          <w:sz w:val="24"/>
          <w:szCs w:val="24"/>
        </w:rPr>
      </w:pPr>
      <w:r w:rsidRPr="00351DC8">
        <w:rPr>
          <w:rFonts w:eastAsia="Times New Roman" w:cs="Arial"/>
          <w:sz w:val="24"/>
          <w:szCs w:val="24"/>
        </w:rPr>
        <w:t>На 27 февруари 2014 г. наказателното производство е прекратено, тъй като за повече от две години от привличането им като обвиняеми производството останало на досъдебна фаза и прокурорът не внесъл обвинителен акт в допълнително предоставения му от съда срок.</w:t>
      </w:r>
    </w:p>
    <w:p w:rsidR="00351DC8" w:rsidRPr="00351DC8" w:rsidRDefault="00351DC8" w:rsidP="00351DC8">
      <w:pPr>
        <w:spacing w:after="0" w:line="240" w:lineRule="auto"/>
        <w:ind w:firstLine="708"/>
        <w:jc w:val="both"/>
        <w:rPr>
          <w:rFonts w:eastAsia="Times New Roman" w:cs="Arial"/>
          <w:sz w:val="24"/>
          <w:szCs w:val="24"/>
        </w:rPr>
      </w:pPr>
      <w:r w:rsidRPr="00351DC8">
        <w:rPr>
          <w:rFonts w:eastAsia="Times New Roman" w:cs="Arial"/>
          <w:sz w:val="24"/>
          <w:szCs w:val="24"/>
        </w:rPr>
        <w:t>На 12 февруари 2010 г. преди разглеждането на искането за вземане на мярка за неотклонение спрямо жалбоподателите, министърът на вътрешните работи направил изявление пред пресата относно наказателното производство срещу тях.</w:t>
      </w:r>
    </w:p>
    <w:p w:rsidR="00351DC8" w:rsidRPr="00351DC8" w:rsidRDefault="00351DC8" w:rsidP="00351DC8">
      <w:pPr>
        <w:spacing w:after="0" w:line="240" w:lineRule="auto"/>
        <w:ind w:firstLine="708"/>
        <w:jc w:val="both"/>
        <w:rPr>
          <w:rFonts w:eastAsia="Times New Roman" w:cs="Arial"/>
          <w:sz w:val="24"/>
          <w:szCs w:val="24"/>
        </w:rPr>
      </w:pPr>
      <w:r w:rsidRPr="00351DC8">
        <w:rPr>
          <w:rFonts w:eastAsia="Times New Roman" w:cs="Arial"/>
          <w:sz w:val="24"/>
          <w:szCs w:val="24"/>
        </w:rPr>
        <w:t xml:space="preserve">След образуването на наказателното производство, комисията по Закона за отнемане в полза на държавата на имущество, придобито от престъпна дейност (отм.) инициирала производство за конфискуване на тяхно имущество. </w:t>
      </w:r>
      <w:r w:rsidRPr="00351DC8">
        <w:rPr>
          <w:rFonts w:eastAsia="Times New Roman" w:cs="Arial"/>
          <w:bCs/>
          <w:iCs/>
          <w:sz w:val="24"/>
          <w:szCs w:val="24"/>
        </w:rPr>
        <w:t>Съдилищата наложили редица допълнителни мерки по отношение на множество активи, дялове в няколко дружества и банкови сметки на жалбоподателите. С решения от ноември 2013</w:t>
      </w:r>
      <w:r w:rsidR="005C23F7">
        <w:rPr>
          <w:rFonts w:eastAsia="Times New Roman" w:cs="Arial"/>
          <w:bCs/>
          <w:iCs/>
          <w:sz w:val="24"/>
          <w:szCs w:val="24"/>
        </w:rPr>
        <w:t xml:space="preserve"> г.</w:t>
      </w:r>
      <w:r w:rsidRPr="00351DC8">
        <w:rPr>
          <w:rFonts w:eastAsia="Times New Roman" w:cs="Arial"/>
          <w:bCs/>
          <w:iCs/>
          <w:sz w:val="24"/>
          <w:szCs w:val="24"/>
        </w:rPr>
        <w:t xml:space="preserve"> и май 2014 г. комисията решила да прекрати процедурите, а наложените от съдилищата мерки били отменени.</w:t>
      </w:r>
    </w:p>
    <w:p w:rsidR="00351DC8" w:rsidRPr="00351DC8" w:rsidRDefault="00351DC8" w:rsidP="00351DC8">
      <w:pPr>
        <w:spacing w:after="0" w:line="240" w:lineRule="auto"/>
        <w:ind w:firstLine="708"/>
        <w:jc w:val="both"/>
        <w:rPr>
          <w:rFonts w:eastAsia="Times New Roman" w:cs="Arial"/>
          <w:bCs/>
          <w:iCs/>
          <w:sz w:val="24"/>
          <w:szCs w:val="24"/>
        </w:rPr>
      </w:pPr>
      <w:r w:rsidRPr="00351DC8">
        <w:rPr>
          <w:rFonts w:eastAsia="Times New Roman" w:cs="Arial"/>
          <w:bCs/>
          <w:iCs/>
          <w:sz w:val="24"/>
          <w:szCs w:val="24"/>
        </w:rPr>
        <w:t>Позовавайки се на член 3 (забрана на изтезанията и нечовешкото и унизително отношение) и член 8 (право на зачитане на личния и семейния живот) от Конвенцията, осем от жалбоподателите се оплакват, че са били подложени на унизително отношение при нахлуването на полицията в домовете им и са били нарушени правата им на зачитане неприкосновеността на жилището и семейния им живот. Всички жалбоподателите твърдят, че е налице нарушение на правата им да бъдат считани за невиновни до доказване на вината им в съответствие със закона и е била накърнена тяхната репутация. Те се оплакват и от липсата на ефективни правни средства за защита във връзка с твърдените нарушения на член 3, член 8 и член 1 от Протокол № 1 към Конвенцията (защита на собствеността).</w:t>
      </w: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b/>
          <w:sz w:val="24"/>
          <w:szCs w:val="24"/>
        </w:rPr>
      </w:pPr>
      <w:r w:rsidRPr="00DE3D4A">
        <w:rPr>
          <w:rFonts w:eastAsia="Times New Roman"/>
          <w:b/>
          <w:sz w:val="24"/>
          <w:szCs w:val="24"/>
        </w:rPr>
        <w:t>Правото</w:t>
      </w:r>
    </w:p>
    <w:p w:rsidR="002044C2" w:rsidRDefault="002044C2" w:rsidP="00AA1B4E">
      <w:pPr>
        <w:spacing w:after="0" w:line="240" w:lineRule="auto"/>
        <w:ind w:firstLine="568"/>
        <w:jc w:val="both"/>
        <w:rPr>
          <w:rFonts w:eastAsia="Times New Roman" w:cs="Arial"/>
          <w:sz w:val="24"/>
          <w:szCs w:val="24"/>
        </w:rPr>
      </w:pPr>
    </w:p>
    <w:p w:rsidR="00351DC8" w:rsidRPr="00351DC8" w:rsidRDefault="00351DC8" w:rsidP="00351DC8">
      <w:pPr>
        <w:spacing w:after="0" w:line="240" w:lineRule="auto"/>
        <w:jc w:val="both"/>
        <w:rPr>
          <w:rFonts w:eastAsia="Times New Roman" w:cs="Arial"/>
          <w:bCs/>
          <w:iCs/>
          <w:sz w:val="24"/>
          <w:szCs w:val="24"/>
        </w:rPr>
      </w:pPr>
      <w:r w:rsidRPr="00351DC8">
        <w:rPr>
          <w:rFonts w:eastAsia="Times New Roman" w:cs="Arial"/>
          <w:bCs/>
          <w:iCs/>
          <w:sz w:val="24"/>
          <w:szCs w:val="24"/>
        </w:rPr>
        <w:t xml:space="preserve">На първо място Съдът разглежда оплакването по член 3 от Конвенцията. Той посочва, че Пламен и Йордан Стоянови са били заподозрени за участие в престъпна група, имали са разрешения за притежание на оръжия и полицията е открила оръжия, както и боеприпаси в домовете им. Поради това властите не могат да бъдат укорявани за решението си в операцията да участват специалните </w:t>
      </w:r>
      <w:r w:rsidR="0095119C">
        <w:rPr>
          <w:rFonts w:eastAsia="Times New Roman" w:cs="Arial"/>
          <w:bCs/>
          <w:iCs/>
          <w:sz w:val="24"/>
          <w:szCs w:val="24"/>
        </w:rPr>
        <w:t>части</w:t>
      </w:r>
      <w:r w:rsidRPr="00351DC8">
        <w:rPr>
          <w:rFonts w:eastAsia="Times New Roman" w:cs="Arial"/>
          <w:bCs/>
          <w:iCs/>
          <w:sz w:val="24"/>
          <w:szCs w:val="24"/>
        </w:rPr>
        <w:t xml:space="preserve"> на МВР и на жалбоподателите да бъдат поставени белезници. От друга страна, според ЕСПЧ не е било обосновано оставянето на Йордан Стоянов с белезници и гол за почти един час или за принуждаването на Пламен Стоянов да седи по бельо и с белезници на земята пред жилището му. Следователно двамата жалбоподатели са станали жертва на унизително отношение от страна на полицията.</w:t>
      </w:r>
    </w:p>
    <w:p w:rsidR="00351DC8" w:rsidRPr="00351DC8" w:rsidRDefault="00351DC8" w:rsidP="00351DC8">
      <w:pPr>
        <w:spacing w:after="0" w:line="240" w:lineRule="auto"/>
        <w:ind w:firstLine="568"/>
        <w:jc w:val="both"/>
        <w:rPr>
          <w:rFonts w:eastAsia="Times New Roman" w:cs="Arial"/>
          <w:bCs/>
          <w:iCs/>
          <w:sz w:val="24"/>
          <w:szCs w:val="24"/>
        </w:rPr>
      </w:pPr>
      <w:r w:rsidRPr="00351DC8">
        <w:rPr>
          <w:rFonts w:eastAsia="Times New Roman" w:cs="Arial"/>
          <w:bCs/>
          <w:iCs/>
          <w:sz w:val="24"/>
          <w:szCs w:val="24"/>
        </w:rPr>
        <w:t xml:space="preserve">Веселин Стоянов, големият син на Йордан Стоянов, не е бил заподозрян в извършването на престъпление, но са му били поставени белезници. ЕСПЧ отбелязва, че нищо в случая не е предполагало, че </w:t>
      </w:r>
      <w:r w:rsidRPr="00351DC8">
        <w:rPr>
          <w:rFonts w:eastAsia="Times New Roman" w:cs="Arial"/>
          <w:bCs/>
          <w:iCs/>
          <w:sz w:val="24"/>
          <w:szCs w:val="24"/>
        </w:rPr>
        <w:lastRenderedPageBreak/>
        <w:t>той ще окаже съпротива на полицейските служители или че ще се държи агресивно. Следователно и той е бил подложен на унизително отношение.</w:t>
      </w:r>
    </w:p>
    <w:p w:rsidR="00351DC8" w:rsidRPr="00351DC8" w:rsidRDefault="00351DC8" w:rsidP="00351DC8">
      <w:pPr>
        <w:spacing w:after="0" w:line="240" w:lineRule="auto"/>
        <w:ind w:firstLine="568"/>
        <w:jc w:val="both"/>
        <w:rPr>
          <w:rFonts w:eastAsia="Times New Roman" w:cs="Arial"/>
          <w:bCs/>
          <w:iCs/>
          <w:sz w:val="24"/>
          <w:szCs w:val="24"/>
        </w:rPr>
      </w:pPr>
      <w:r w:rsidRPr="00351DC8">
        <w:rPr>
          <w:rFonts w:eastAsia="Times New Roman" w:cs="Arial"/>
          <w:bCs/>
          <w:iCs/>
          <w:sz w:val="24"/>
          <w:szCs w:val="24"/>
        </w:rPr>
        <w:t xml:space="preserve">По отношение на останалите пет жалбоподатели, ЕСПЧ счита, че ситуацията е сходна с тази на част от жалбоподателите по делото </w:t>
      </w:r>
      <w:r w:rsidRPr="00351DC8">
        <w:rPr>
          <w:rFonts w:eastAsia="Times New Roman" w:cs="Arial"/>
          <w:bCs/>
          <w:i/>
          <w:iCs/>
          <w:sz w:val="24"/>
          <w:szCs w:val="24"/>
        </w:rPr>
        <w:t>„Гуцанови срещу България“</w:t>
      </w:r>
      <w:r w:rsidRPr="00351DC8">
        <w:rPr>
          <w:rFonts w:eastAsia="Times New Roman" w:cs="Arial"/>
          <w:bCs/>
          <w:iCs/>
          <w:sz w:val="24"/>
          <w:szCs w:val="24"/>
        </w:rPr>
        <w:t xml:space="preserve"> – полицейската операция е проведена рано сутринта от маскирани и тежко въоръжени полицейски служители; евентуалното присъствие на роднини на заподозрените лица не е взето предвид при подготовката и изпълнението на операцията; тя е извършена без предварително разрешение от съдия; съпругата на търсеното лице не е била заподозряна в извършване на престъпление; тя и малолетните деца са били силно по</w:t>
      </w:r>
      <w:r w:rsidR="008E614F">
        <w:rPr>
          <w:rFonts w:eastAsia="Times New Roman" w:cs="Arial"/>
          <w:bCs/>
          <w:iCs/>
          <w:sz w:val="24"/>
          <w:szCs w:val="24"/>
        </w:rPr>
        <w:t xml:space="preserve">влияни от събитията. С оглед </w:t>
      </w:r>
      <w:r w:rsidRPr="00351DC8">
        <w:rPr>
          <w:rFonts w:eastAsia="Times New Roman" w:cs="Arial"/>
          <w:bCs/>
          <w:iCs/>
          <w:sz w:val="24"/>
          <w:szCs w:val="24"/>
        </w:rPr>
        <w:t>комбинацията от всички тези фактори в настоящия случай, ЕСПЧ счита, че жалбоподателите са били подложени на психологическо изпитание, възбудило у тях чувства на страх, безпокойство и безсилие, чиито негативен ефект представлява унизително отношение по смисъла на член 3 от Конвенцията.</w:t>
      </w:r>
    </w:p>
    <w:p w:rsidR="00351DC8" w:rsidRPr="00351DC8" w:rsidRDefault="00351DC8" w:rsidP="00351DC8">
      <w:pPr>
        <w:spacing w:after="0" w:line="240" w:lineRule="auto"/>
        <w:ind w:firstLine="568"/>
        <w:jc w:val="both"/>
        <w:rPr>
          <w:rFonts w:eastAsia="Times New Roman" w:cs="Arial"/>
          <w:bCs/>
          <w:iCs/>
          <w:sz w:val="24"/>
          <w:szCs w:val="24"/>
        </w:rPr>
      </w:pPr>
      <w:r w:rsidRPr="00351DC8">
        <w:rPr>
          <w:rFonts w:eastAsia="Times New Roman" w:cs="Arial"/>
          <w:bCs/>
          <w:iCs/>
          <w:sz w:val="24"/>
          <w:szCs w:val="24"/>
        </w:rPr>
        <w:t xml:space="preserve">Във връзка с оплакването по член 6 § 2 от Конвенцията, Съдът приема, че в изявленията си министър-председателят не е споменавал изрично Пламен и Йордан Стоянови, а само е изразил увереността си в работата на силите за сигурност по време на операцията „Октопод“. </w:t>
      </w:r>
    </w:p>
    <w:p w:rsidR="00351DC8" w:rsidRPr="00351DC8" w:rsidRDefault="00351DC8" w:rsidP="00351DC8">
      <w:pPr>
        <w:spacing w:after="0" w:line="240" w:lineRule="auto"/>
        <w:ind w:firstLine="568"/>
        <w:jc w:val="both"/>
        <w:rPr>
          <w:rFonts w:eastAsia="Times New Roman" w:cs="Arial"/>
          <w:bCs/>
          <w:iCs/>
          <w:sz w:val="24"/>
          <w:szCs w:val="24"/>
        </w:rPr>
      </w:pPr>
      <w:r w:rsidRPr="00351DC8">
        <w:rPr>
          <w:rFonts w:eastAsia="Times New Roman" w:cs="Arial"/>
          <w:bCs/>
          <w:iCs/>
          <w:sz w:val="24"/>
          <w:szCs w:val="24"/>
        </w:rPr>
        <w:t>Следователно неговите коментари не са накърнили презумпцията за невиновност и не е налице нарушение на член 6 § 2 от Конвенцията.</w:t>
      </w:r>
    </w:p>
    <w:p w:rsidR="00351DC8" w:rsidRPr="00351DC8" w:rsidRDefault="00351DC8" w:rsidP="00351DC8">
      <w:pPr>
        <w:spacing w:after="0" w:line="240" w:lineRule="auto"/>
        <w:ind w:firstLine="568"/>
        <w:jc w:val="both"/>
        <w:rPr>
          <w:rFonts w:eastAsia="Times New Roman" w:cs="Arial"/>
          <w:bCs/>
          <w:iCs/>
          <w:sz w:val="24"/>
          <w:szCs w:val="24"/>
        </w:rPr>
      </w:pPr>
      <w:r w:rsidRPr="00351DC8">
        <w:rPr>
          <w:rFonts w:eastAsia="Times New Roman" w:cs="Arial"/>
          <w:bCs/>
          <w:iCs/>
          <w:sz w:val="24"/>
          <w:szCs w:val="24"/>
        </w:rPr>
        <w:t>По отношение на изявленията на министъра на вътрешните работи, ЕСПЧ отбелязва, че той е бил интервюиран по националната телевизия в деня на ареста на двамата жалбоподатели, преди изправянето им пред съда, и в контекста на засилен медиен интерес по случая. Според Съда коментарите на министъра на вътрешните работи надхвърлят предоставянето на информация относно хода на разследването и биха могли да предизвикат в обществото впечатлението, че двамата жалбоподатели са имали специален статут в йерархията на организирана престъпна група. Следователно е налице нарушение на член 6 § 2 от Конвенцията.</w:t>
      </w:r>
    </w:p>
    <w:p w:rsidR="00351DC8" w:rsidRPr="00351DC8" w:rsidRDefault="00351DC8" w:rsidP="00351DC8">
      <w:pPr>
        <w:spacing w:after="0" w:line="240" w:lineRule="auto"/>
        <w:ind w:firstLine="568"/>
        <w:jc w:val="both"/>
        <w:rPr>
          <w:rFonts w:eastAsia="Times New Roman" w:cs="Arial"/>
          <w:bCs/>
          <w:iCs/>
          <w:sz w:val="24"/>
          <w:szCs w:val="24"/>
        </w:rPr>
      </w:pPr>
      <w:r w:rsidRPr="00351DC8">
        <w:rPr>
          <w:rFonts w:eastAsia="Times New Roman" w:cs="Arial"/>
          <w:bCs/>
          <w:iCs/>
          <w:sz w:val="24"/>
          <w:szCs w:val="24"/>
        </w:rPr>
        <w:t>На следващо място Съдът разглежда оплакването по член 8 от Конвенцията. Той посочва, че предприетите действия по разследването, които представляват намеса в правата на жалбоподателите по член 8 от Конвенцията, имат правно основание във вътрешното законодателство. Въпреки това, приложимата правна уредба не им е предоставила достатъчни гаранции срещу произвол преди или след извършените претърсвания. Следователно намесата в правата на жалбоподателите на зачитане на техните жилища не е била предвидена в закона по смисъла на член 8 от Конвенцията. Ето защо е налице нарушение на тази разпоредба.</w:t>
      </w:r>
    </w:p>
    <w:p w:rsidR="00351DC8" w:rsidRPr="00351DC8" w:rsidRDefault="00351DC8" w:rsidP="00351DC8">
      <w:pPr>
        <w:spacing w:after="0" w:line="240" w:lineRule="auto"/>
        <w:ind w:firstLine="568"/>
        <w:jc w:val="both"/>
        <w:rPr>
          <w:rFonts w:eastAsia="Times New Roman" w:cs="Arial"/>
          <w:bCs/>
          <w:iCs/>
          <w:sz w:val="24"/>
          <w:szCs w:val="24"/>
        </w:rPr>
      </w:pPr>
      <w:r w:rsidRPr="00351DC8">
        <w:rPr>
          <w:rFonts w:eastAsia="Times New Roman" w:cs="Arial"/>
          <w:bCs/>
          <w:iCs/>
          <w:sz w:val="24"/>
          <w:szCs w:val="24"/>
        </w:rPr>
        <w:t xml:space="preserve">Съдът намира нарушение и на член 13 от Конвенцията във връзка с член 3 и член 8, тъй като не са налице ефективни вътрешноправни средства за защита срещу нарушаване на правата на жалбоподателите </w:t>
      </w:r>
      <w:r w:rsidRPr="00351DC8">
        <w:rPr>
          <w:rFonts w:eastAsia="Times New Roman" w:cs="Arial"/>
          <w:bCs/>
          <w:iCs/>
          <w:sz w:val="24"/>
          <w:szCs w:val="24"/>
        </w:rPr>
        <w:lastRenderedPageBreak/>
        <w:t xml:space="preserve">да не бъдат подлагани на отношение, противоречащо на член 3, както и </w:t>
      </w:r>
      <w:r w:rsidR="00F841A6">
        <w:rPr>
          <w:rFonts w:eastAsia="Times New Roman" w:cs="Arial"/>
          <w:bCs/>
          <w:iCs/>
          <w:sz w:val="24"/>
          <w:szCs w:val="24"/>
        </w:rPr>
        <w:t xml:space="preserve">на </w:t>
      </w:r>
      <w:r w:rsidRPr="00351DC8">
        <w:rPr>
          <w:rFonts w:eastAsia="Times New Roman" w:cs="Arial"/>
          <w:bCs/>
          <w:iCs/>
          <w:sz w:val="24"/>
          <w:szCs w:val="24"/>
        </w:rPr>
        <w:t>пра</w:t>
      </w:r>
      <w:r w:rsidR="00F841A6">
        <w:rPr>
          <w:rFonts w:eastAsia="Times New Roman" w:cs="Arial"/>
          <w:bCs/>
          <w:iCs/>
          <w:sz w:val="24"/>
          <w:szCs w:val="24"/>
        </w:rPr>
        <w:t>вото</w:t>
      </w:r>
      <w:r w:rsidRPr="00351DC8">
        <w:rPr>
          <w:rFonts w:eastAsia="Times New Roman" w:cs="Arial"/>
          <w:bCs/>
          <w:iCs/>
          <w:sz w:val="24"/>
          <w:szCs w:val="24"/>
        </w:rPr>
        <w:t xml:space="preserve"> им на неприкосновеност на техните жилища.</w:t>
      </w:r>
    </w:p>
    <w:p w:rsidR="00351DC8" w:rsidRPr="00351DC8" w:rsidRDefault="00351DC8" w:rsidP="00351DC8">
      <w:pPr>
        <w:spacing w:after="0" w:line="240" w:lineRule="auto"/>
        <w:ind w:firstLine="568"/>
        <w:jc w:val="both"/>
        <w:rPr>
          <w:rFonts w:eastAsia="Times New Roman" w:cs="Arial"/>
          <w:bCs/>
          <w:iCs/>
          <w:sz w:val="24"/>
          <w:szCs w:val="24"/>
        </w:rPr>
      </w:pPr>
      <w:r w:rsidRPr="00351DC8">
        <w:rPr>
          <w:rFonts w:eastAsia="Times New Roman" w:cs="Arial"/>
          <w:bCs/>
          <w:iCs/>
          <w:sz w:val="24"/>
          <w:szCs w:val="24"/>
        </w:rPr>
        <w:t>За явно необосновани Съдът обявява повдигнатите от Пламен и Йордан Стоянови оплаквания по член 5 § 2 и член 5 § 5 от Конвенцията, че не са им били съобщени основанията за техния арест и е нарушено правото им на обезщетение за задържане в нарушение на член 5. Съдът намира за явно необосновани и оплакванията им по член 6 § 1 от Конвенцията (</w:t>
      </w:r>
      <w:r w:rsidRPr="00351DC8">
        <w:rPr>
          <w:rFonts w:eastAsia="Times New Roman" w:cs="Arial"/>
          <w:bCs/>
          <w:i/>
          <w:iCs/>
          <w:sz w:val="24"/>
          <w:szCs w:val="24"/>
        </w:rPr>
        <w:t>„Недялков и други срещу България“</w:t>
      </w:r>
      <w:r w:rsidRPr="00351DC8">
        <w:rPr>
          <w:rFonts w:eastAsia="Times New Roman" w:cs="Arial"/>
          <w:bCs/>
          <w:iCs/>
          <w:sz w:val="24"/>
          <w:szCs w:val="24"/>
        </w:rPr>
        <w:t xml:space="preserve">, жалба № </w:t>
      </w:r>
      <w:r w:rsidRPr="00351DC8">
        <w:rPr>
          <w:rFonts w:eastAsia="Times New Roman" w:cs="Arial"/>
          <w:sz w:val="24"/>
          <w:szCs w:val="24"/>
        </w:rPr>
        <w:t>663/11</w:t>
      </w:r>
      <w:r w:rsidRPr="00351DC8">
        <w:rPr>
          <w:rFonts w:eastAsia="Times New Roman" w:cs="Arial"/>
          <w:bCs/>
          <w:iCs/>
          <w:sz w:val="24"/>
          <w:szCs w:val="24"/>
        </w:rPr>
        <w:t>). Оплакванията по член 1 от Протокол № 1 към Конвенцията  Съдът обявява за недопустими поради неизчерпване на вътрешноправните средства за защита.</w:t>
      </w:r>
    </w:p>
    <w:p w:rsidR="002044C2" w:rsidRPr="004F419B" w:rsidRDefault="00351DC8" w:rsidP="004F419B">
      <w:pPr>
        <w:spacing w:after="0" w:line="240" w:lineRule="auto"/>
        <w:ind w:firstLine="568"/>
        <w:jc w:val="both"/>
        <w:rPr>
          <w:rFonts w:eastAsia="Times New Roman" w:cs="Arial"/>
          <w:bCs/>
          <w:iCs/>
          <w:sz w:val="24"/>
          <w:szCs w:val="24"/>
        </w:rPr>
      </w:pPr>
      <w:r w:rsidRPr="00351DC8">
        <w:rPr>
          <w:rFonts w:eastAsia="Times New Roman" w:cs="Arial"/>
          <w:bCs/>
          <w:iCs/>
          <w:sz w:val="24"/>
          <w:szCs w:val="24"/>
        </w:rPr>
        <w:t xml:space="preserve">ЕСПЧ присъжда обезщетение за неимуществени вреди в размер на 30000 евро общо на Пламен Стоянов, Петранка Стоянова и Пламен Стоянов и 50000 евро общо на Йордан Стоянов, Антония Иванова, Емилия Стоянова, Моника Стоянова и Веселин Стоянови, както и 5000 евро за разходи и разноски. </w:t>
      </w:r>
    </w:p>
    <w:p w:rsidR="002044C2" w:rsidRDefault="002044C2" w:rsidP="00AA1B4E">
      <w:pPr>
        <w:spacing w:after="0" w:line="240" w:lineRule="auto"/>
        <w:ind w:firstLine="568"/>
        <w:jc w:val="both"/>
        <w:rPr>
          <w:rFonts w:eastAsia="Times New Roman" w:cs="Arial"/>
          <w:sz w:val="24"/>
          <w:szCs w:val="24"/>
        </w:rPr>
      </w:pPr>
    </w:p>
    <w:p w:rsidR="002044C2" w:rsidRDefault="002044C2" w:rsidP="00AA1B4E">
      <w:pPr>
        <w:spacing w:after="0" w:line="240" w:lineRule="auto"/>
        <w:ind w:firstLine="568"/>
        <w:jc w:val="both"/>
        <w:rPr>
          <w:rFonts w:eastAsia="Times New Roman" w:cs="Arial"/>
          <w:sz w:val="24"/>
          <w:szCs w:val="24"/>
        </w:rPr>
      </w:pPr>
    </w:p>
    <w:p w:rsidR="002044C2" w:rsidRPr="00EE6300" w:rsidRDefault="002044C2" w:rsidP="00C31C45">
      <w:pPr>
        <w:pStyle w:val="Heading1"/>
        <w:numPr>
          <w:ilvl w:val="0"/>
          <w:numId w:val="38"/>
        </w:numPr>
        <w:spacing w:before="0" w:after="0"/>
        <w:rPr>
          <w:spacing w:val="0"/>
          <w:sz w:val="22"/>
          <w:szCs w:val="22"/>
          <w:lang w:val="bg-BG"/>
        </w:rPr>
      </w:pPr>
      <w:bookmarkStart w:id="19" w:name="_Toc447485868"/>
      <w:r w:rsidRPr="00586231">
        <w:rPr>
          <w:spacing w:val="0"/>
        </w:rPr>
        <w:t>„</w:t>
      </w:r>
      <w:r w:rsidR="00C31C45">
        <w:rPr>
          <w:spacing w:val="0"/>
          <w:lang w:val="bg-BG"/>
        </w:rPr>
        <w:t>Петров и Иванова</w:t>
      </w:r>
      <w:r>
        <w:rPr>
          <w:spacing w:val="0"/>
          <w:lang w:val="bg-BG"/>
        </w:rPr>
        <w:t xml:space="preserve"> 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C31C45" w:rsidRPr="00C31C45">
        <w:rPr>
          <w:b/>
          <w:spacing w:val="0"/>
          <w:sz w:val="22"/>
          <w:szCs w:val="22"/>
          <w:lang w:val="bg-BG"/>
        </w:rPr>
        <w:t>45773/10</w:t>
      </w:r>
      <w:bookmarkEnd w:id="19"/>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20" w:name="_Toc447485869"/>
      <w:r>
        <w:rPr>
          <w:spacing w:val="20"/>
          <w:sz w:val="24"/>
          <w:szCs w:val="24"/>
          <w:lang w:val="bg-BG"/>
        </w:rPr>
        <w:t>Решение</w:t>
      </w:r>
      <w:r w:rsidRPr="005B3262">
        <w:rPr>
          <w:spacing w:val="20"/>
          <w:sz w:val="24"/>
          <w:szCs w:val="24"/>
        </w:rPr>
        <w:t xml:space="preserve"> </w:t>
      </w:r>
      <w:r w:rsidR="009D40E3">
        <w:rPr>
          <w:spacing w:val="20"/>
          <w:sz w:val="24"/>
          <w:szCs w:val="24"/>
        </w:rPr>
        <w:t>от</w:t>
      </w:r>
      <w:r w:rsidR="009D40E3">
        <w:rPr>
          <w:spacing w:val="20"/>
          <w:sz w:val="24"/>
          <w:szCs w:val="24"/>
          <w:lang w:val="bg-BG"/>
        </w:rPr>
        <w:t xml:space="preserve"> 31.03.2016</w:t>
      </w:r>
      <w:r>
        <w:rPr>
          <w:spacing w:val="20"/>
          <w:sz w:val="24"/>
          <w:szCs w:val="24"/>
          <w:lang w:val="bg-BG"/>
        </w:rPr>
        <w:t xml:space="preserve"> </w:t>
      </w:r>
      <w:r w:rsidRPr="005B3262">
        <w:rPr>
          <w:spacing w:val="20"/>
          <w:sz w:val="24"/>
          <w:szCs w:val="24"/>
        </w:rPr>
        <w:t>г.</w:t>
      </w:r>
      <w:r w:rsidRPr="00E32A3F">
        <w:rPr>
          <w:rStyle w:val="FootnoteReference"/>
          <w:spacing w:val="20"/>
          <w:sz w:val="20"/>
        </w:rPr>
        <w:footnoteReference w:id="9"/>
      </w:r>
      <w:bookmarkEnd w:id="20"/>
    </w:p>
    <w:p w:rsidR="002044C2" w:rsidRPr="007F2B60" w:rsidRDefault="002044C2" w:rsidP="00642F04">
      <w:pPr>
        <w:pStyle w:val="BodyText"/>
        <w:spacing w:after="0"/>
        <w:jc w:val="left"/>
        <w:rPr>
          <w:lang w:val="bg-BG"/>
        </w:rPr>
      </w:pPr>
    </w:p>
    <w:p w:rsidR="00FE2CB3" w:rsidRPr="00FE2CB3" w:rsidRDefault="00FE2CB3" w:rsidP="00642F04">
      <w:pPr>
        <w:pStyle w:val="BodyText"/>
        <w:spacing w:after="0"/>
        <w:jc w:val="left"/>
        <w:rPr>
          <w:rFonts w:ascii="Arial Black" w:hAnsi="Arial Black"/>
          <w:color w:val="808080"/>
          <w:spacing w:val="20"/>
          <w:kern w:val="28"/>
          <w:szCs w:val="24"/>
        </w:rPr>
      </w:pPr>
      <w:r w:rsidRPr="00FE2CB3">
        <w:rPr>
          <w:rFonts w:ascii="Arial Black" w:hAnsi="Arial Black"/>
          <w:color w:val="808080"/>
          <w:spacing w:val="20"/>
          <w:kern w:val="28"/>
          <w:szCs w:val="24"/>
        </w:rPr>
        <w:t>Нарушение на член 3 от Конвенцията</w:t>
      </w:r>
    </w:p>
    <w:p w:rsidR="00FE2CB3" w:rsidRPr="00FE2CB3" w:rsidRDefault="00FE2CB3" w:rsidP="00642F04">
      <w:pPr>
        <w:pStyle w:val="BodyText"/>
        <w:spacing w:after="0"/>
        <w:jc w:val="left"/>
        <w:rPr>
          <w:rFonts w:ascii="Arial Black" w:hAnsi="Arial Black"/>
          <w:color w:val="808080"/>
          <w:spacing w:val="20"/>
          <w:kern w:val="28"/>
          <w:szCs w:val="24"/>
        </w:rPr>
      </w:pPr>
      <w:r w:rsidRPr="00FE2CB3">
        <w:rPr>
          <w:rFonts w:ascii="Arial Black" w:hAnsi="Arial Black"/>
          <w:color w:val="808080"/>
          <w:spacing w:val="20"/>
          <w:kern w:val="28"/>
          <w:szCs w:val="24"/>
        </w:rPr>
        <w:t>Нарушение на член 6 § 2 от Конвенцията (относно коментарите на министъра на вътрешните работи)</w:t>
      </w:r>
    </w:p>
    <w:p w:rsidR="00FE2CB3" w:rsidRPr="00FE2CB3" w:rsidRDefault="00FE2CB3" w:rsidP="00642F04">
      <w:pPr>
        <w:pStyle w:val="BodyText"/>
        <w:spacing w:after="0"/>
        <w:jc w:val="left"/>
        <w:rPr>
          <w:rFonts w:ascii="Arial Black" w:hAnsi="Arial Black"/>
          <w:color w:val="808080"/>
          <w:spacing w:val="20"/>
          <w:kern w:val="28"/>
          <w:szCs w:val="24"/>
        </w:rPr>
      </w:pPr>
      <w:r w:rsidRPr="00FE2CB3">
        <w:rPr>
          <w:rFonts w:ascii="Arial Black" w:hAnsi="Arial Black"/>
          <w:color w:val="808080"/>
          <w:spacing w:val="20"/>
          <w:kern w:val="28"/>
          <w:szCs w:val="24"/>
        </w:rPr>
        <w:t xml:space="preserve">Няма нарушение на член 6 § 2 от Конвенцията </w:t>
      </w:r>
      <w:r w:rsidR="00837EE5">
        <w:rPr>
          <w:rFonts w:ascii="Arial Black" w:hAnsi="Arial Black"/>
          <w:color w:val="808080"/>
          <w:spacing w:val="20"/>
          <w:kern w:val="28"/>
          <w:szCs w:val="24"/>
        </w:rPr>
        <w:t xml:space="preserve">(относно коментарите на </w:t>
      </w:r>
      <w:r w:rsidR="00F44445">
        <w:rPr>
          <w:rFonts w:ascii="Arial Black" w:hAnsi="Arial Black"/>
          <w:color w:val="808080"/>
          <w:spacing w:val="20"/>
          <w:kern w:val="28"/>
          <w:szCs w:val="24"/>
          <w:lang w:val="bg-BG"/>
        </w:rPr>
        <w:t xml:space="preserve">министър-председателя, главния секретар на МВР, неговия заместник, </w:t>
      </w:r>
      <w:r w:rsidR="00837EE5">
        <w:rPr>
          <w:rFonts w:ascii="Arial Black" w:hAnsi="Arial Black"/>
          <w:color w:val="808080"/>
          <w:spacing w:val="20"/>
          <w:kern w:val="28"/>
          <w:szCs w:val="24"/>
        </w:rPr>
        <w:t xml:space="preserve">главния прокурор, </w:t>
      </w:r>
      <w:r w:rsidR="00610FF4" w:rsidRPr="00610FF4">
        <w:rPr>
          <w:rFonts w:ascii="Arial Black" w:hAnsi="Arial Black"/>
          <w:color w:val="808080"/>
          <w:spacing w:val="20"/>
          <w:kern w:val="28"/>
          <w:szCs w:val="24"/>
          <w:lang w:val="bg-BG"/>
        </w:rPr>
        <w:t>заместник главния прокурор</w:t>
      </w:r>
      <w:r w:rsidR="00837EE5">
        <w:rPr>
          <w:rFonts w:ascii="Arial Black" w:hAnsi="Arial Black"/>
          <w:color w:val="808080"/>
          <w:spacing w:val="20"/>
          <w:kern w:val="28"/>
          <w:szCs w:val="24"/>
        </w:rPr>
        <w:t>, градския</w:t>
      </w:r>
      <w:r w:rsidRPr="00FE2CB3">
        <w:rPr>
          <w:rFonts w:ascii="Arial Black" w:hAnsi="Arial Black"/>
          <w:color w:val="808080"/>
          <w:spacing w:val="20"/>
          <w:kern w:val="28"/>
          <w:szCs w:val="24"/>
        </w:rPr>
        <w:t xml:space="preserve"> прокурор и прокурор С.К.)</w:t>
      </w:r>
    </w:p>
    <w:p w:rsidR="00FE2CB3" w:rsidRPr="00FE2CB3" w:rsidRDefault="00FE2CB3" w:rsidP="00642F04">
      <w:pPr>
        <w:pStyle w:val="BodyText"/>
        <w:spacing w:after="0"/>
        <w:jc w:val="left"/>
        <w:rPr>
          <w:rFonts w:ascii="Arial Black" w:hAnsi="Arial Black"/>
          <w:color w:val="808080"/>
          <w:spacing w:val="20"/>
          <w:kern w:val="28"/>
          <w:szCs w:val="24"/>
        </w:rPr>
      </w:pPr>
      <w:r w:rsidRPr="00FE2CB3">
        <w:rPr>
          <w:rFonts w:ascii="Arial Black" w:hAnsi="Arial Black"/>
          <w:color w:val="808080"/>
          <w:spacing w:val="20"/>
          <w:kern w:val="28"/>
          <w:szCs w:val="24"/>
        </w:rPr>
        <w:t>Нарушение на член 13 във връзка с член 3 и член 6 § 2 от Конвенцията</w:t>
      </w:r>
    </w:p>
    <w:p w:rsidR="002044C2" w:rsidRPr="003277F6" w:rsidRDefault="002044C2" w:rsidP="002044C2">
      <w:pPr>
        <w:pStyle w:val="BodyText"/>
        <w:spacing w:after="0"/>
        <w:rPr>
          <w:rFonts w:ascii="Arial Black" w:hAnsi="Arial Black"/>
          <w:color w:val="808080"/>
          <w:spacing w:val="20"/>
          <w:kern w:val="28"/>
          <w:szCs w:val="24"/>
          <w:lang w:val="bg-BG"/>
        </w:rPr>
      </w:pPr>
      <w:r>
        <w:rPr>
          <w:rFonts w:ascii="Arial Black" w:hAnsi="Arial Black"/>
          <w:color w:val="808080"/>
          <w:spacing w:val="20"/>
          <w:kern w:val="28"/>
          <w:szCs w:val="24"/>
          <w:lang w:val="bg-BG"/>
        </w:rPr>
        <w:tab/>
        <w:t xml:space="preserve">  </w:t>
      </w:r>
      <w:r>
        <w:rPr>
          <w:rFonts w:ascii="Arial Black" w:hAnsi="Arial Black"/>
          <w:color w:val="808080"/>
          <w:spacing w:val="20"/>
          <w:kern w:val="28"/>
          <w:szCs w:val="24"/>
          <w:lang w:val="bg-BG"/>
        </w:rPr>
        <w:tab/>
      </w:r>
    </w:p>
    <w:p w:rsidR="00FE2CB3" w:rsidRPr="00FE2CB3" w:rsidRDefault="00FE2CB3" w:rsidP="00FE2CB3">
      <w:pPr>
        <w:tabs>
          <w:tab w:val="left" w:pos="1985"/>
        </w:tabs>
        <w:spacing w:after="0" w:line="240" w:lineRule="auto"/>
        <w:jc w:val="both"/>
        <w:rPr>
          <w:rFonts w:eastAsia="Times New Roman"/>
          <w:i/>
          <w:kern w:val="28"/>
          <w:sz w:val="28"/>
          <w:szCs w:val="28"/>
        </w:rPr>
      </w:pPr>
      <w:r w:rsidRPr="00FE2CB3">
        <w:rPr>
          <w:rFonts w:eastAsia="Times New Roman"/>
          <w:i/>
          <w:kern w:val="28"/>
          <w:sz w:val="28"/>
          <w:szCs w:val="28"/>
        </w:rPr>
        <w:t>Делото е свързано с широко отразените в медиите полицейски операции „</w:t>
      </w:r>
      <w:r w:rsidR="00287717">
        <w:rPr>
          <w:rFonts w:eastAsia="Times New Roman"/>
          <w:i/>
          <w:kern w:val="28"/>
          <w:sz w:val="28"/>
          <w:szCs w:val="28"/>
        </w:rPr>
        <w:t>Наглите</w:t>
      </w:r>
      <w:r w:rsidRPr="00FE2CB3">
        <w:rPr>
          <w:rFonts w:eastAsia="Times New Roman"/>
          <w:i/>
          <w:kern w:val="28"/>
          <w:sz w:val="28"/>
          <w:szCs w:val="28"/>
        </w:rPr>
        <w:t xml:space="preserve">“ и „Октопод“ и повдига въпроси, сходни с вече разгледаните от ЕСПЧ по делото „Гуцанови срещу България“ (жалба № 34529/10) </w:t>
      </w:r>
      <w:r>
        <w:rPr>
          <w:rFonts w:eastAsia="Times New Roman"/>
          <w:i/>
          <w:kern w:val="28"/>
          <w:sz w:val="28"/>
          <w:szCs w:val="28"/>
        </w:rPr>
        <w:t>относно</w:t>
      </w:r>
      <w:r w:rsidRPr="00FE2CB3">
        <w:rPr>
          <w:rFonts w:eastAsia="Times New Roman"/>
          <w:i/>
          <w:kern w:val="28"/>
          <w:sz w:val="28"/>
          <w:szCs w:val="28"/>
        </w:rPr>
        <w:t xml:space="preserve"> забраната на нечовешко и унизително отношение (член 3 </w:t>
      </w:r>
      <w:r w:rsidRPr="00FE2CB3">
        <w:rPr>
          <w:rFonts w:eastAsia="Times New Roman"/>
          <w:i/>
          <w:kern w:val="28"/>
          <w:sz w:val="28"/>
          <w:szCs w:val="28"/>
        </w:rPr>
        <w:lastRenderedPageBreak/>
        <w:t xml:space="preserve">от Конвенцията) и зачитане на презумпцията за невиновност (член 6 § 2 от Конвенцията). </w:t>
      </w:r>
    </w:p>
    <w:p w:rsidR="00FE2CB3" w:rsidRPr="006A3B92" w:rsidRDefault="00FE2CB3"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FE2CB3" w:rsidRPr="00FE2CB3" w:rsidRDefault="00FE2CB3" w:rsidP="00FE2CB3">
      <w:pPr>
        <w:spacing w:after="0" w:line="240" w:lineRule="auto"/>
        <w:jc w:val="both"/>
        <w:rPr>
          <w:rFonts w:eastAsia="Times New Roman" w:cs="Arial"/>
          <w:sz w:val="24"/>
          <w:szCs w:val="24"/>
        </w:rPr>
      </w:pPr>
      <w:r w:rsidRPr="00FE2CB3">
        <w:rPr>
          <w:rFonts w:eastAsia="Times New Roman" w:cs="Arial"/>
          <w:sz w:val="24"/>
          <w:szCs w:val="24"/>
        </w:rPr>
        <w:t>През декември 2009 г. МВР предприема операция за разкриването на престъпна група, която организирала и извършила редица отвличания. Операцията била наречена „</w:t>
      </w:r>
      <w:r w:rsidR="00287717">
        <w:rPr>
          <w:rFonts w:eastAsia="Times New Roman" w:cs="Arial"/>
          <w:sz w:val="24"/>
          <w:szCs w:val="24"/>
        </w:rPr>
        <w:t>Наглите</w:t>
      </w:r>
      <w:r w:rsidRPr="00FE2CB3">
        <w:rPr>
          <w:rFonts w:eastAsia="Times New Roman" w:cs="Arial"/>
          <w:sz w:val="24"/>
          <w:szCs w:val="24"/>
        </w:rPr>
        <w:t>“. На 17 декември 2009 г. г-н Петров бил арестуван. В деня на задържането му, МВР обявило, че той е участвал в отвличанията и е един от хората, осигурявали превозни средства за целта. Наказателното производство срещу него било прекратено на 17 август 2010 г.</w:t>
      </w:r>
    </w:p>
    <w:p w:rsidR="00FE2CB3" w:rsidRPr="00FE2CB3" w:rsidRDefault="00FE2CB3" w:rsidP="00FE2CB3">
      <w:pPr>
        <w:spacing w:after="0" w:line="240" w:lineRule="auto"/>
        <w:ind w:firstLine="708"/>
        <w:jc w:val="both"/>
        <w:rPr>
          <w:rFonts w:eastAsia="Times New Roman" w:cs="Arial"/>
          <w:sz w:val="24"/>
          <w:szCs w:val="24"/>
        </w:rPr>
      </w:pPr>
      <w:r w:rsidRPr="00FE2CB3">
        <w:rPr>
          <w:rFonts w:eastAsia="Times New Roman" w:cs="Arial"/>
          <w:sz w:val="24"/>
          <w:szCs w:val="24"/>
        </w:rPr>
        <w:t xml:space="preserve">На 10 февруари 2010 г., в рамките на операция „Октопод“, екип на МВР нахлува в дома на жалбоподателите и извършва претърсване без предварително разрешение от съдия. Според жалбоподателите, вътрешността на дома им е заснета от оператор. На 11 февруари първият жалбоподател бил обвинен за участие във въоръжена престъпна група за разпространение на крадени стоки, данъчни измами, проституция и рекет (чл. 321, ал. 3 от НК). На 12 февруари 2010 г. спрямо г-н Петров и предполагаемите му съучастници били взети мерки за неотклонение „задържане под стража“. След обжалване, на 18 февруари 2010 г. апелативният съд освобождава жалбоподателя като променя мярката му за неотклонение в „парична гаранция“. </w:t>
      </w:r>
    </w:p>
    <w:p w:rsidR="00FE2CB3" w:rsidRPr="00FE2CB3" w:rsidRDefault="00FE2CB3" w:rsidP="00FE2CB3">
      <w:pPr>
        <w:spacing w:after="0" w:line="240" w:lineRule="auto"/>
        <w:ind w:firstLine="708"/>
        <w:jc w:val="both"/>
        <w:rPr>
          <w:rFonts w:eastAsia="Times New Roman" w:cs="Arial"/>
          <w:sz w:val="24"/>
          <w:szCs w:val="24"/>
        </w:rPr>
      </w:pPr>
      <w:r w:rsidRPr="00FE2CB3">
        <w:rPr>
          <w:rFonts w:eastAsia="Times New Roman" w:cs="Arial"/>
          <w:sz w:val="24"/>
          <w:szCs w:val="24"/>
        </w:rPr>
        <w:t>В периода февруари – октомври 2010 г. министърът на вътрешните работи прави няколко изявления пред медиите за операцията „Октопод“. Други политици също коментирали темата. В периода между февруари и юли 2010 г.</w:t>
      </w:r>
      <w:r w:rsidRPr="00835243">
        <w:rPr>
          <w:rFonts w:eastAsia="Times New Roman" w:cs="Arial"/>
          <w:sz w:val="24"/>
          <w:szCs w:val="24"/>
        </w:rPr>
        <w:t xml:space="preserve"> </w:t>
      </w:r>
      <w:r w:rsidRPr="00FE2CB3">
        <w:rPr>
          <w:rFonts w:eastAsia="Times New Roman" w:cs="Arial"/>
          <w:sz w:val="24"/>
          <w:szCs w:val="24"/>
        </w:rPr>
        <w:t>главният прокурор, неговият заместник, градският прокурор и наблюдаващия прокурор по делото също давали изявления пред медиите.</w:t>
      </w:r>
    </w:p>
    <w:p w:rsidR="002044C2" w:rsidRDefault="00FE2CB3" w:rsidP="00FE2CB3">
      <w:pPr>
        <w:spacing w:after="0" w:line="240" w:lineRule="auto"/>
        <w:ind w:firstLine="708"/>
        <w:jc w:val="both"/>
        <w:rPr>
          <w:rFonts w:eastAsia="Times New Roman" w:cs="Arial"/>
          <w:sz w:val="24"/>
          <w:szCs w:val="24"/>
        </w:rPr>
      </w:pPr>
      <w:r w:rsidRPr="00FE2CB3">
        <w:rPr>
          <w:rFonts w:eastAsia="Times New Roman" w:cs="Arial"/>
          <w:sz w:val="24"/>
          <w:szCs w:val="24"/>
        </w:rPr>
        <w:t>Г-жа Иванова, позовавайки се на член 3 от Конвенцията твърди, че е била подложена на нечовешко и унизително отношение при нахлуването на полицията в дома ѝ на 10 февруари 2010 г. Първият жалбоподател повдига оплакване по член 6 § 2 от Конвенцията (презумпция за невиновност) във връзка с изявленията на редица политици и прокурори. И двамата жалбоподатели, позовавайки се на член 8 от Конвенцията (право на зачитане на личния и семейния живот), се оплакват от медийното отразяване на претърсването на дома им. Те твърдят още, че в нарушение на член 13 от Конвенцията, не са имали на разположение ефективни правни средства за защита, чрез които да потърсят обезщетяване за нарушаването на правата им по член 3, член 6 § 2 и член 8 от Конвенцията.</w:t>
      </w: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b/>
          <w:sz w:val="24"/>
          <w:szCs w:val="24"/>
        </w:rPr>
      </w:pPr>
      <w:r w:rsidRPr="00DE3D4A">
        <w:rPr>
          <w:rFonts w:eastAsia="Times New Roman"/>
          <w:b/>
          <w:sz w:val="24"/>
          <w:szCs w:val="24"/>
        </w:rPr>
        <w:t>Правото</w:t>
      </w:r>
    </w:p>
    <w:p w:rsidR="002044C2" w:rsidRDefault="002044C2" w:rsidP="00AA1B4E">
      <w:pPr>
        <w:spacing w:after="0" w:line="240" w:lineRule="auto"/>
        <w:ind w:firstLine="568"/>
        <w:jc w:val="both"/>
        <w:rPr>
          <w:rFonts w:eastAsia="Times New Roman" w:cs="Arial"/>
          <w:sz w:val="24"/>
          <w:szCs w:val="24"/>
        </w:rPr>
      </w:pPr>
    </w:p>
    <w:p w:rsidR="00FE2CB3" w:rsidRPr="00FE2CB3" w:rsidRDefault="00FE2CB3" w:rsidP="00FE2CB3">
      <w:pPr>
        <w:spacing w:after="0" w:line="240" w:lineRule="auto"/>
        <w:jc w:val="both"/>
        <w:rPr>
          <w:rFonts w:eastAsia="Times New Roman" w:cs="Arial"/>
          <w:sz w:val="24"/>
          <w:szCs w:val="24"/>
        </w:rPr>
      </w:pPr>
      <w:r w:rsidRPr="00FE2CB3">
        <w:rPr>
          <w:rFonts w:eastAsia="Times New Roman" w:cs="Arial"/>
          <w:sz w:val="24"/>
          <w:szCs w:val="24"/>
        </w:rPr>
        <w:t xml:space="preserve">Разглеждайки оплакването по член 3 от Конвенцията, Съдът посочва, че обстоятелствата са сходни с тези по делото </w:t>
      </w:r>
      <w:r w:rsidRPr="00FE2CB3">
        <w:rPr>
          <w:rFonts w:eastAsia="Times New Roman" w:cs="Arial"/>
          <w:i/>
          <w:sz w:val="24"/>
          <w:szCs w:val="24"/>
        </w:rPr>
        <w:t>„Гуцанови срещу България“</w:t>
      </w:r>
      <w:r w:rsidRPr="00FE2CB3">
        <w:rPr>
          <w:rFonts w:eastAsia="Times New Roman" w:cs="Arial"/>
          <w:sz w:val="24"/>
          <w:szCs w:val="24"/>
        </w:rPr>
        <w:t xml:space="preserve">. Жалбоподателката освен това, в разглеждания период е била бременна. Поради това, ЕСПЧ заключава, че тя е била подложена </w:t>
      </w:r>
      <w:r w:rsidRPr="00FE2CB3">
        <w:rPr>
          <w:rFonts w:eastAsia="Times New Roman" w:cs="Arial"/>
          <w:sz w:val="24"/>
          <w:szCs w:val="24"/>
        </w:rPr>
        <w:lastRenderedPageBreak/>
        <w:t>на психологическо изпитание, предизвикало в нея чувства на страх, безпокойство и безсилие, чиито негативен ефект представлява унизително отношение по смисъла на член 3 от Конвенцията. Следователно е налице нарушение на тази разпоредба.</w:t>
      </w:r>
    </w:p>
    <w:p w:rsidR="00FE2CB3" w:rsidRPr="00FE2CB3" w:rsidRDefault="00FE2CB3" w:rsidP="00FE2CB3">
      <w:pPr>
        <w:spacing w:after="0" w:line="240" w:lineRule="auto"/>
        <w:ind w:firstLine="568"/>
        <w:jc w:val="both"/>
        <w:rPr>
          <w:rFonts w:eastAsia="Times New Roman" w:cs="Arial"/>
          <w:sz w:val="24"/>
          <w:szCs w:val="24"/>
        </w:rPr>
      </w:pPr>
      <w:r w:rsidRPr="00FE2CB3">
        <w:rPr>
          <w:rFonts w:eastAsia="Times New Roman" w:cs="Arial"/>
          <w:sz w:val="24"/>
          <w:szCs w:val="24"/>
        </w:rPr>
        <w:t>На следващо място Съдът разглежда оплакването по член 6 § 2 от Конвенцията. ЕСПЧ отбелязва, че обсъжданите изявления са направени по време на две последователни полицейски операции. По отношение на коментарите на министъра на вътрешните работи, пряко отнасящи се до жалбоподателя</w:t>
      </w:r>
      <w:r w:rsidRPr="00835243">
        <w:rPr>
          <w:rFonts w:eastAsia="Times New Roman" w:cs="Arial"/>
          <w:sz w:val="24"/>
          <w:szCs w:val="24"/>
        </w:rPr>
        <w:t xml:space="preserve"> (</w:t>
      </w:r>
      <w:r w:rsidRPr="00FE2CB3">
        <w:rPr>
          <w:rFonts w:eastAsia="Times New Roman" w:cs="Arial"/>
          <w:sz w:val="24"/>
          <w:szCs w:val="24"/>
        </w:rPr>
        <w:t xml:space="preserve">той е споменаван по прякор, добре известен на обществото), Съдът приема, че те са надхвърлили съобщаването на информация за развитието на наказателното производство. Следователно е налице нарушение на член 6 § 2 от Конвенцията. </w:t>
      </w:r>
    </w:p>
    <w:p w:rsidR="00FE2CB3" w:rsidRPr="00FE2CB3" w:rsidRDefault="00FE2CB3" w:rsidP="00FE2CB3">
      <w:pPr>
        <w:spacing w:after="0" w:line="240" w:lineRule="auto"/>
        <w:ind w:firstLine="568"/>
        <w:jc w:val="both"/>
        <w:rPr>
          <w:rFonts w:eastAsia="Times New Roman" w:cs="Arial"/>
          <w:sz w:val="24"/>
          <w:szCs w:val="24"/>
        </w:rPr>
      </w:pPr>
      <w:r w:rsidRPr="00FE2CB3">
        <w:rPr>
          <w:rFonts w:eastAsia="Times New Roman" w:cs="Arial"/>
          <w:sz w:val="24"/>
          <w:szCs w:val="24"/>
        </w:rPr>
        <w:t xml:space="preserve">От друга страна, Съдът приема, че няма нарушение на член 6 § 2 от Конвенцията, що се отнася до останалите изказвания на различни политици и магистрати. </w:t>
      </w:r>
    </w:p>
    <w:p w:rsidR="00FE2CB3" w:rsidRPr="00FE2CB3" w:rsidRDefault="00FE2CB3" w:rsidP="00FE2CB3">
      <w:pPr>
        <w:spacing w:after="0" w:line="240" w:lineRule="auto"/>
        <w:ind w:firstLine="568"/>
        <w:jc w:val="both"/>
        <w:rPr>
          <w:rFonts w:eastAsia="Times New Roman" w:cs="Arial"/>
          <w:sz w:val="24"/>
          <w:szCs w:val="24"/>
        </w:rPr>
      </w:pPr>
      <w:r w:rsidRPr="00FE2CB3">
        <w:rPr>
          <w:rFonts w:eastAsia="Times New Roman" w:cs="Arial"/>
          <w:sz w:val="24"/>
          <w:szCs w:val="24"/>
        </w:rPr>
        <w:t>Разглеждайки допустимостта на оплакванията по член 3 и член 6 § 2 от Конвенцията, ЕСПЧ е приел, че искът за вреди по реда на ЗОДОВ не може да се счита за ефективно вътрешноправно средство за защита в случая на жалбоподателите. Поради това Съдът установява нарушение и на член 13 във член 3 и член 6 § 2 от Конвенцията.</w:t>
      </w:r>
    </w:p>
    <w:p w:rsidR="00FE2CB3" w:rsidRPr="00FE2CB3" w:rsidRDefault="00FE2CB3" w:rsidP="00FE2CB3">
      <w:pPr>
        <w:spacing w:after="0" w:line="240" w:lineRule="auto"/>
        <w:ind w:firstLine="568"/>
        <w:jc w:val="both"/>
        <w:rPr>
          <w:rFonts w:eastAsia="Times New Roman" w:cs="Arial"/>
          <w:sz w:val="24"/>
          <w:szCs w:val="24"/>
        </w:rPr>
      </w:pPr>
      <w:r w:rsidRPr="00FE2CB3">
        <w:rPr>
          <w:rFonts w:eastAsia="Times New Roman" w:cs="Arial"/>
          <w:sz w:val="24"/>
          <w:szCs w:val="24"/>
        </w:rPr>
        <w:t>Оплакванията на двамата жалбоподатели по член 8 от Конвенцията, Съдът обявява за явно необосновани. ЕСПЧ посочва, че те не са представили какъвто и да е снимков или видео материал, публикуван в пресата, в подкрепа на своите твърдения.</w:t>
      </w:r>
    </w:p>
    <w:p w:rsidR="00FE2CB3" w:rsidRPr="00FE2CB3" w:rsidRDefault="00FE2CB3" w:rsidP="00FE2CB3">
      <w:pPr>
        <w:spacing w:after="0" w:line="240" w:lineRule="auto"/>
        <w:ind w:firstLine="568"/>
        <w:jc w:val="both"/>
        <w:rPr>
          <w:rFonts w:eastAsia="Times New Roman" w:cs="Arial"/>
          <w:sz w:val="24"/>
          <w:szCs w:val="24"/>
        </w:rPr>
      </w:pPr>
      <w:r w:rsidRPr="00FE2CB3">
        <w:rPr>
          <w:rFonts w:eastAsia="Times New Roman" w:cs="Arial"/>
          <w:sz w:val="24"/>
          <w:szCs w:val="24"/>
        </w:rPr>
        <w:t>ЕСПЧ присъжда на жалбоподателите обезщетение за неимуществени вреди в размер на 5000 евро на Антон Петров и 10000 евро на Красимира Иванова.</w:t>
      </w:r>
    </w:p>
    <w:p w:rsidR="002044C2" w:rsidRDefault="002044C2" w:rsidP="00FE2CB3">
      <w:pPr>
        <w:spacing w:after="0" w:line="240" w:lineRule="auto"/>
        <w:jc w:val="both"/>
        <w:rPr>
          <w:rFonts w:eastAsia="Times New Roman" w:cs="Arial"/>
          <w:sz w:val="24"/>
          <w:szCs w:val="24"/>
        </w:rPr>
      </w:pPr>
    </w:p>
    <w:p w:rsidR="002044C2" w:rsidRDefault="002044C2" w:rsidP="00AA1B4E">
      <w:pPr>
        <w:spacing w:after="0" w:line="240" w:lineRule="auto"/>
        <w:ind w:firstLine="568"/>
        <w:jc w:val="both"/>
        <w:rPr>
          <w:rFonts w:eastAsia="Times New Roman" w:cs="Arial"/>
          <w:sz w:val="24"/>
          <w:szCs w:val="24"/>
        </w:rPr>
      </w:pPr>
    </w:p>
    <w:p w:rsidR="002044C2" w:rsidRPr="00EE6300" w:rsidRDefault="002044C2" w:rsidP="002044C2">
      <w:pPr>
        <w:pStyle w:val="Heading1"/>
        <w:numPr>
          <w:ilvl w:val="0"/>
          <w:numId w:val="38"/>
        </w:numPr>
        <w:spacing w:before="0" w:after="0"/>
        <w:rPr>
          <w:spacing w:val="0"/>
          <w:sz w:val="22"/>
          <w:szCs w:val="22"/>
          <w:lang w:val="bg-BG"/>
        </w:rPr>
      </w:pPr>
      <w:bookmarkStart w:id="21" w:name="_Toc447485870"/>
      <w:r w:rsidRPr="00586231">
        <w:rPr>
          <w:spacing w:val="0"/>
        </w:rPr>
        <w:t>„</w:t>
      </w:r>
      <w:r w:rsidR="00A67BAB" w:rsidRPr="00BB797E">
        <w:rPr>
          <w:spacing w:val="0"/>
          <w:lang w:val="bg-BG"/>
        </w:rPr>
        <w:t>Джабаров</w:t>
      </w:r>
      <w:r w:rsidR="00A67BAB">
        <w:rPr>
          <w:spacing w:val="0"/>
          <w:lang w:val="bg-BG"/>
        </w:rPr>
        <w:t xml:space="preserve"> и други</w:t>
      </w:r>
      <w:r>
        <w:rPr>
          <w:spacing w:val="0"/>
          <w:lang w:val="bg-BG"/>
        </w:rPr>
        <w:t xml:space="preserve"> 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A67BAB" w:rsidRPr="00835243">
        <w:rPr>
          <w:b/>
          <w:spacing w:val="0"/>
          <w:sz w:val="22"/>
          <w:szCs w:val="22"/>
          <w:lang w:val="bg-BG"/>
        </w:rPr>
        <w:t>6095/11, 74091/11</w:t>
      </w:r>
      <w:r w:rsidR="00A67BAB" w:rsidRPr="00A67BAB">
        <w:rPr>
          <w:b/>
          <w:spacing w:val="0"/>
          <w:sz w:val="22"/>
          <w:szCs w:val="22"/>
          <w:lang w:val="bg-BG"/>
        </w:rPr>
        <w:t xml:space="preserve"> и</w:t>
      </w:r>
      <w:r w:rsidR="00A67BAB" w:rsidRPr="00835243">
        <w:rPr>
          <w:b/>
          <w:spacing w:val="0"/>
          <w:sz w:val="22"/>
          <w:szCs w:val="22"/>
          <w:lang w:val="bg-BG"/>
        </w:rPr>
        <w:t xml:space="preserve"> 75583/11</w:t>
      </w:r>
      <w:bookmarkEnd w:id="21"/>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22" w:name="_Toc447485871"/>
      <w:r>
        <w:rPr>
          <w:spacing w:val="20"/>
          <w:sz w:val="24"/>
          <w:szCs w:val="24"/>
          <w:lang w:val="bg-BG"/>
        </w:rPr>
        <w:t>Решение</w:t>
      </w:r>
      <w:r w:rsidRPr="005B3262">
        <w:rPr>
          <w:spacing w:val="20"/>
          <w:sz w:val="24"/>
          <w:szCs w:val="24"/>
        </w:rPr>
        <w:t xml:space="preserve"> </w:t>
      </w:r>
      <w:r>
        <w:rPr>
          <w:spacing w:val="20"/>
          <w:sz w:val="24"/>
          <w:szCs w:val="24"/>
        </w:rPr>
        <w:t xml:space="preserve">от </w:t>
      </w:r>
      <w:r w:rsidR="00A67BAB">
        <w:rPr>
          <w:spacing w:val="20"/>
          <w:sz w:val="24"/>
          <w:szCs w:val="24"/>
          <w:lang w:val="bg-BG"/>
        </w:rPr>
        <w:t>31.03.2016</w:t>
      </w:r>
      <w:r>
        <w:rPr>
          <w:spacing w:val="20"/>
          <w:sz w:val="24"/>
          <w:szCs w:val="24"/>
          <w:lang w:val="bg-BG"/>
        </w:rPr>
        <w:t xml:space="preserve"> </w:t>
      </w:r>
      <w:r w:rsidRPr="005B3262">
        <w:rPr>
          <w:spacing w:val="20"/>
          <w:sz w:val="24"/>
          <w:szCs w:val="24"/>
        </w:rPr>
        <w:t>г.</w:t>
      </w:r>
      <w:r w:rsidRPr="00E32A3F">
        <w:rPr>
          <w:rStyle w:val="FootnoteReference"/>
          <w:spacing w:val="20"/>
          <w:sz w:val="20"/>
        </w:rPr>
        <w:footnoteReference w:id="10"/>
      </w:r>
      <w:bookmarkEnd w:id="22"/>
    </w:p>
    <w:p w:rsidR="002044C2" w:rsidRPr="007F2B60" w:rsidRDefault="002044C2" w:rsidP="002044C2">
      <w:pPr>
        <w:pStyle w:val="BodyText"/>
        <w:spacing w:after="0"/>
        <w:rPr>
          <w:lang w:val="bg-BG"/>
        </w:rPr>
      </w:pPr>
    </w:p>
    <w:p w:rsidR="00A67BAB" w:rsidRPr="00A67BAB" w:rsidRDefault="00A67BAB" w:rsidP="00642F04">
      <w:pPr>
        <w:pStyle w:val="BodyText"/>
        <w:spacing w:after="0"/>
        <w:jc w:val="left"/>
        <w:rPr>
          <w:rFonts w:ascii="Arial Black" w:hAnsi="Arial Black"/>
          <w:color w:val="808080"/>
          <w:spacing w:val="20"/>
          <w:kern w:val="28"/>
          <w:szCs w:val="24"/>
        </w:rPr>
      </w:pPr>
      <w:r w:rsidRPr="00A67BAB">
        <w:rPr>
          <w:rFonts w:ascii="Arial Black" w:hAnsi="Arial Black"/>
          <w:color w:val="808080"/>
          <w:spacing w:val="20"/>
          <w:kern w:val="28"/>
          <w:szCs w:val="24"/>
        </w:rPr>
        <w:t>Нарушения на член 5 § 1 от Конвенцията</w:t>
      </w:r>
    </w:p>
    <w:p w:rsidR="00A67BAB" w:rsidRPr="00A67BAB" w:rsidRDefault="00A67BAB" w:rsidP="00642F04">
      <w:pPr>
        <w:pStyle w:val="BodyText"/>
        <w:spacing w:after="0"/>
        <w:jc w:val="left"/>
        <w:rPr>
          <w:rFonts w:ascii="Arial Black" w:hAnsi="Arial Black"/>
          <w:color w:val="808080"/>
          <w:spacing w:val="20"/>
          <w:kern w:val="28"/>
          <w:szCs w:val="24"/>
        </w:rPr>
      </w:pPr>
      <w:r w:rsidRPr="00A67BAB">
        <w:rPr>
          <w:rFonts w:ascii="Arial Black" w:hAnsi="Arial Black"/>
          <w:color w:val="808080"/>
          <w:spacing w:val="20"/>
          <w:kern w:val="28"/>
          <w:szCs w:val="24"/>
        </w:rPr>
        <w:t>Нарушения на член 5 § 5 от Конвенцията</w:t>
      </w:r>
    </w:p>
    <w:p w:rsidR="002044C2" w:rsidRPr="003277F6" w:rsidRDefault="002044C2" w:rsidP="002044C2">
      <w:pPr>
        <w:pStyle w:val="BodyText"/>
        <w:spacing w:after="0"/>
        <w:rPr>
          <w:rFonts w:ascii="Arial Black" w:hAnsi="Arial Black"/>
          <w:color w:val="808080"/>
          <w:spacing w:val="20"/>
          <w:kern w:val="28"/>
          <w:szCs w:val="24"/>
          <w:lang w:val="bg-BG"/>
        </w:rPr>
      </w:pPr>
      <w:r>
        <w:rPr>
          <w:rFonts w:ascii="Arial Black" w:hAnsi="Arial Black"/>
          <w:color w:val="808080"/>
          <w:spacing w:val="20"/>
          <w:kern w:val="28"/>
          <w:szCs w:val="24"/>
          <w:lang w:val="bg-BG"/>
        </w:rPr>
        <w:tab/>
        <w:t xml:space="preserve">  </w:t>
      </w:r>
      <w:r>
        <w:rPr>
          <w:rFonts w:ascii="Arial Black" w:hAnsi="Arial Black"/>
          <w:color w:val="808080"/>
          <w:spacing w:val="20"/>
          <w:kern w:val="28"/>
          <w:szCs w:val="24"/>
          <w:lang w:val="bg-BG"/>
        </w:rPr>
        <w:tab/>
      </w:r>
    </w:p>
    <w:p w:rsidR="00A67BAB" w:rsidRDefault="00A67BAB" w:rsidP="002044C2">
      <w:pPr>
        <w:tabs>
          <w:tab w:val="left" w:pos="1985"/>
        </w:tabs>
        <w:spacing w:after="0" w:line="240" w:lineRule="auto"/>
        <w:jc w:val="both"/>
        <w:rPr>
          <w:rFonts w:eastAsia="Times New Roman"/>
          <w:i/>
          <w:kern w:val="28"/>
          <w:sz w:val="28"/>
          <w:szCs w:val="28"/>
        </w:rPr>
      </w:pPr>
      <w:r w:rsidRPr="00A67BAB">
        <w:rPr>
          <w:rFonts w:eastAsia="Times New Roman"/>
          <w:i/>
          <w:kern w:val="28"/>
          <w:sz w:val="28"/>
          <w:szCs w:val="28"/>
        </w:rPr>
        <w:t xml:space="preserve">Делото е свързано с оплаквания, че жалбоподателите са били задържани незаконосъобразно от полицията и впоследствие не са могли да получат обезщетение. Първите двама жалбоподатели са задържани за 24 часа </w:t>
      </w:r>
      <w:r w:rsidRPr="00A67BAB">
        <w:rPr>
          <w:rFonts w:eastAsia="Times New Roman"/>
          <w:i/>
          <w:kern w:val="28"/>
          <w:sz w:val="28"/>
          <w:szCs w:val="28"/>
        </w:rPr>
        <w:lastRenderedPageBreak/>
        <w:t>по реда на ЗМВР. Впоследствие заповедите били отменени. Г-жа Василева била задържана от полицията за около 5 часа без да бъде издадена</w:t>
      </w:r>
      <w:r w:rsidR="001F78BD">
        <w:rPr>
          <w:rFonts w:eastAsia="Times New Roman"/>
          <w:i/>
          <w:kern w:val="28"/>
          <w:sz w:val="28"/>
          <w:szCs w:val="28"/>
        </w:rPr>
        <w:t xml:space="preserve"> писмена заповед</w:t>
      </w:r>
      <w:r w:rsidRPr="00A67BAB">
        <w:rPr>
          <w:rFonts w:eastAsia="Times New Roman"/>
          <w:i/>
          <w:kern w:val="28"/>
          <w:sz w:val="28"/>
          <w:szCs w:val="28"/>
        </w:rPr>
        <w:t xml:space="preserve">. И тримата жалбоподатели подали искове по реда на ЗОДОВ за обезщетение за претърпените неимуществени вреди от незаконосъобразното им задържане, но те били отхвърлени. ЕСПЧ приема, че е налице нарушение на член 5 § 1 от Конвенцията – в случая на първите двама жалбоподатели не е било налице обосновано подозрение за извършено от тях престъпление, а по отношение на </w:t>
      </w:r>
      <w:r w:rsidR="001F78BD">
        <w:rPr>
          <w:rFonts w:eastAsia="Times New Roman"/>
          <w:i/>
          <w:kern w:val="28"/>
          <w:sz w:val="28"/>
          <w:szCs w:val="28"/>
        </w:rPr>
        <w:t xml:space="preserve">   </w:t>
      </w:r>
      <w:r w:rsidRPr="00A67BAB">
        <w:rPr>
          <w:rFonts w:eastAsia="Times New Roman"/>
          <w:i/>
          <w:kern w:val="28"/>
          <w:sz w:val="28"/>
          <w:szCs w:val="28"/>
        </w:rPr>
        <w:t>г-жа Николова не е била спазена процедурата, предвидена в националното законодателство. Съдът установява нарушение и на член 5 § 5 от Конвенцията поради прекалено формалистичния подход на националните съдилища, разгледали исковете на жалбоподателите по реда на ЗОДОВ.</w:t>
      </w:r>
    </w:p>
    <w:p w:rsidR="00A67BAB" w:rsidRPr="006A3B92" w:rsidRDefault="00A67BAB"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155D39" w:rsidRPr="00155D39" w:rsidRDefault="00155D39" w:rsidP="00155D39">
      <w:pPr>
        <w:spacing w:after="0" w:line="240" w:lineRule="auto"/>
        <w:jc w:val="both"/>
        <w:rPr>
          <w:rFonts w:eastAsia="Times New Roman" w:cs="Arial"/>
          <w:sz w:val="24"/>
          <w:szCs w:val="24"/>
        </w:rPr>
      </w:pPr>
      <w:r w:rsidRPr="00155D39">
        <w:rPr>
          <w:rFonts w:eastAsia="Times New Roman" w:cs="Arial"/>
          <w:sz w:val="24"/>
          <w:szCs w:val="24"/>
        </w:rPr>
        <w:t xml:space="preserve">Жалбоподателите са трима – Деян Джабаров, Васка Николова и Станислав Петков (починал след подаване на жалбата, като неговата майка е пожелала да поддържа жалбата пред ЕСПЧ). </w:t>
      </w:r>
    </w:p>
    <w:p w:rsidR="00155D39" w:rsidRPr="00155D39" w:rsidRDefault="00155D39" w:rsidP="00155D39">
      <w:pPr>
        <w:spacing w:after="0" w:line="240" w:lineRule="auto"/>
        <w:ind w:firstLine="708"/>
        <w:jc w:val="both"/>
        <w:rPr>
          <w:rFonts w:eastAsia="Times New Roman" w:cs="Arial"/>
          <w:sz w:val="24"/>
          <w:szCs w:val="24"/>
        </w:rPr>
      </w:pPr>
      <w:r w:rsidRPr="00155D39">
        <w:rPr>
          <w:rFonts w:eastAsia="Times New Roman" w:cs="Arial"/>
          <w:sz w:val="24"/>
          <w:szCs w:val="24"/>
        </w:rPr>
        <w:t>Г-н Джабаров и г-н Петков в ранните часове на 20 декември 2007 г. пътували заедно, когато полицията спряла автомобила и те били арестувани и отведени в полицейско управление. В 12 часа и в 13:30 часа, съответно</w:t>
      </w:r>
      <w:r w:rsidR="004144D4">
        <w:rPr>
          <w:rFonts w:eastAsia="Times New Roman" w:cs="Arial"/>
          <w:sz w:val="24"/>
          <w:szCs w:val="24"/>
        </w:rPr>
        <w:t>,</w:t>
      </w:r>
      <w:r w:rsidRPr="00155D39">
        <w:rPr>
          <w:rFonts w:eastAsia="Times New Roman" w:cs="Arial"/>
          <w:sz w:val="24"/>
          <w:szCs w:val="24"/>
        </w:rPr>
        <w:t xml:space="preserve"> били издадени заповеди за задържането им за 24 часа във връзка с член 195, ал. 1, т. 3 и т. 4 от Наказателния кодекс (НК) (по отношение на г-н Джабаров) и член 198, ал. 1 от НК (по отношение на г-н Петков). На 21 декември 2007 г</w:t>
      </w:r>
      <w:r w:rsidR="008A716C">
        <w:rPr>
          <w:rFonts w:eastAsia="Times New Roman" w:cs="Arial"/>
          <w:sz w:val="24"/>
          <w:szCs w:val="24"/>
        </w:rPr>
        <w:t>.</w:t>
      </w:r>
      <w:r w:rsidRPr="00155D39">
        <w:rPr>
          <w:rFonts w:eastAsia="Times New Roman" w:cs="Arial"/>
          <w:sz w:val="24"/>
          <w:szCs w:val="24"/>
        </w:rPr>
        <w:t xml:space="preserve"> в 12 часа жалбоподателите </w:t>
      </w:r>
      <w:r w:rsidR="004144D4">
        <w:rPr>
          <w:rFonts w:eastAsia="Times New Roman" w:cs="Arial"/>
          <w:sz w:val="24"/>
          <w:szCs w:val="24"/>
        </w:rPr>
        <w:t>били</w:t>
      </w:r>
      <w:r w:rsidRPr="00155D39">
        <w:rPr>
          <w:rFonts w:eastAsia="Times New Roman" w:cs="Arial"/>
          <w:sz w:val="24"/>
          <w:szCs w:val="24"/>
        </w:rPr>
        <w:t xml:space="preserve"> освободени.</w:t>
      </w:r>
    </w:p>
    <w:p w:rsidR="00155D39" w:rsidRPr="00155D39" w:rsidRDefault="00155D39" w:rsidP="00155D39">
      <w:pPr>
        <w:spacing w:after="0" w:line="240" w:lineRule="auto"/>
        <w:ind w:firstLine="708"/>
        <w:jc w:val="both"/>
        <w:rPr>
          <w:rFonts w:eastAsia="Times New Roman" w:cs="Arial"/>
          <w:sz w:val="24"/>
          <w:szCs w:val="24"/>
        </w:rPr>
      </w:pPr>
      <w:r w:rsidRPr="00155D39">
        <w:rPr>
          <w:rFonts w:eastAsia="Times New Roman" w:cs="Arial"/>
          <w:sz w:val="24"/>
          <w:szCs w:val="24"/>
        </w:rPr>
        <w:t>В началото на 2008 г. и двамата подават жалби срещу заповедите за задържането им. И по двете дела, административния</w:t>
      </w:r>
      <w:r w:rsidR="00853548">
        <w:rPr>
          <w:rFonts w:eastAsia="Times New Roman" w:cs="Arial"/>
          <w:sz w:val="24"/>
          <w:szCs w:val="24"/>
        </w:rPr>
        <w:t>т</w:t>
      </w:r>
      <w:r w:rsidRPr="00155D39">
        <w:rPr>
          <w:rFonts w:eastAsia="Times New Roman" w:cs="Arial"/>
          <w:sz w:val="24"/>
          <w:szCs w:val="24"/>
        </w:rPr>
        <w:t xml:space="preserve"> съд отменя заповедите, тъй като установява, че в разглеждания период не е било налице обосновано предположение, че жалбоподателите са извършили престъпление. Решенията били потвърдени от ВАС.</w:t>
      </w:r>
    </w:p>
    <w:p w:rsidR="00155D39" w:rsidRPr="00155D39" w:rsidRDefault="00155D39" w:rsidP="00155D39">
      <w:pPr>
        <w:spacing w:after="0" w:line="240" w:lineRule="auto"/>
        <w:ind w:firstLine="708"/>
        <w:jc w:val="both"/>
        <w:rPr>
          <w:rFonts w:eastAsia="Times New Roman" w:cs="Arial"/>
          <w:sz w:val="24"/>
          <w:szCs w:val="24"/>
        </w:rPr>
      </w:pPr>
      <w:r w:rsidRPr="00155D39">
        <w:rPr>
          <w:rFonts w:eastAsia="Times New Roman" w:cs="Arial"/>
          <w:sz w:val="24"/>
          <w:szCs w:val="24"/>
        </w:rPr>
        <w:t>И двамата жалбоподатели предявили искове за обезщетение срещу полицията заради незаконосъобразното им задържане. Исковете били отхвърлени, в частност, поради това, че жалбоподателите не са успели да докажат, че са претърпели неимуществени вреди вследствие задържането им.</w:t>
      </w:r>
    </w:p>
    <w:p w:rsidR="00155D39" w:rsidRPr="00155D39" w:rsidRDefault="00155D39" w:rsidP="00155D39">
      <w:pPr>
        <w:spacing w:after="0" w:line="240" w:lineRule="auto"/>
        <w:ind w:firstLine="708"/>
        <w:jc w:val="both"/>
        <w:rPr>
          <w:rFonts w:eastAsia="Times New Roman" w:cs="Arial"/>
          <w:sz w:val="24"/>
          <w:szCs w:val="24"/>
        </w:rPr>
      </w:pPr>
      <w:r w:rsidRPr="00155D39">
        <w:rPr>
          <w:rFonts w:eastAsia="Times New Roman" w:cs="Arial"/>
          <w:sz w:val="24"/>
          <w:szCs w:val="24"/>
        </w:rPr>
        <w:t xml:space="preserve">Г-жа Николова, работеща в териториална дирекция на Националната агенция за приходите, в събота сутринта на 9 септември 2006 г. е отведена в полицейското управление, след като същата сутрин полицейски служители я заварили в офиса й заедно с нейни познати, да проверяват лични данни на определени лица в базата </w:t>
      </w:r>
      <w:r w:rsidRPr="00155D39">
        <w:rPr>
          <w:rFonts w:eastAsia="Times New Roman" w:cs="Arial"/>
          <w:sz w:val="24"/>
          <w:szCs w:val="24"/>
        </w:rPr>
        <w:lastRenderedPageBreak/>
        <w:t>данни на агенцията. След като била разпитана, без да получи обяснение за причините за нейното задържането, тя била освободена в 15:40 часа същия ден. Последвалото наказателно производство срещу нея по обвинения, че умишлено е разкрила конфиденциална информация, до която е имала достъп с оглед служебното си положение</w:t>
      </w:r>
      <w:r w:rsidR="00992649">
        <w:rPr>
          <w:rFonts w:eastAsia="Times New Roman" w:cs="Arial"/>
          <w:sz w:val="24"/>
          <w:szCs w:val="24"/>
        </w:rPr>
        <w:t xml:space="preserve"> </w:t>
      </w:r>
      <w:r w:rsidR="00992649" w:rsidRPr="00155D39">
        <w:rPr>
          <w:rFonts w:eastAsia="Times New Roman" w:cs="Arial"/>
          <w:sz w:val="24"/>
          <w:szCs w:val="24"/>
        </w:rPr>
        <w:t>(престъпление по член 248, ал. 1 от НК)</w:t>
      </w:r>
      <w:r w:rsidRPr="00155D39">
        <w:rPr>
          <w:rFonts w:eastAsia="Times New Roman" w:cs="Arial"/>
          <w:sz w:val="24"/>
          <w:szCs w:val="24"/>
        </w:rPr>
        <w:t>, било прекратено.</w:t>
      </w:r>
    </w:p>
    <w:p w:rsidR="00155D39" w:rsidRPr="00155D39" w:rsidRDefault="00155D39" w:rsidP="00155D39">
      <w:pPr>
        <w:spacing w:after="0" w:line="240" w:lineRule="auto"/>
        <w:ind w:firstLine="708"/>
        <w:jc w:val="both"/>
        <w:rPr>
          <w:rFonts w:eastAsia="Times New Roman" w:cs="Arial"/>
          <w:sz w:val="24"/>
          <w:szCs w:val="24"/>
        </w:rPr>
      </w:pPr>
      <w:r w:rsidRPr="00155D39">
        <w:rPr>
          <w:rFonts w:eastAsia="Times New Roman" w:cs="Arial"/>
          <w:sz w:val="24"/>
          <w:szCs w:val="24"/>
        </w:rPr>
        <w:t>През 2010 г. г-жа Николова предявила иск за обезщетение за претърпените вреди от незаконосъобразното ѝ задържане. Както и по делата на другите двама жалбоподатели, искът на г-жа Николова бил отхвърлен, тъй като тя не е успяла да докаже, че е понесла неимуществени вреди вследствие ареста и задържането ѝ.</w:t>
      </w:r>
    </w:p>
    <w:p w:rsidR="00A67BAB" w:rsidRDefault="00155D39" w:rsidP="00155D39">
      <w:pPr>
        <w:spacing w:after="0" w:line="240" w:lineRule="auto"/>
        <w:ind w:firstLine="708"/>
        <w:jc w:val="both"/>
        <w:rPr>
          <w:rFonts w:eastAsia="Times New Roman" w:cs="Arial"/>
          <w:sz w:val="24"/>
          <w:szCs w:val="24"/>
        </w:rPr>
      </w:pPr>
      <w:r w:rsidRPr="00155D39">
        <w:rPr>
          <w:rFonts w:eastAsia="Times New Roman" w:cs="Arial"/>
          <w:sz w:val="24"/>
          <w:szCs w:val="24"/>
        </w:rPr>
        <w:t>Позовавайки се на член 5 § 1 от Конвенцията (право на свобода и сигурност), жалбоподателите се оплакват, че задържането им е било незаконосъобр</w:t>
      </w:r>
      <w:r w:rsidR="005775AF">
        <w:rPr>
          <w:rFonts w:eastAsia="Times New Roman" w:cs="Arial"/>
          <w:sz w:val="24"/>
          <w:szCs w:val="24"/>
        </w:rPr>
        <w:t>азно</w:t>
      </w:r>
      <w:r w:rsidRPr="00155D39">
        <w:rPr>
          <w:rFonts w:eastAsia="Times New Roman" w:cs="Arial"/>
          <w:sz w:val="24"/>
          <w:szCs w:val="24"/>
        </w:rPr>
        <w:t xml:space="preserve"> и е предприето без да е налице обосновано предположение, че са извършили престъпления. Те твърдят също, че в нарушение на член 5 § 5 от Конвенцията (право на обезщетение за незаконосъобразно лишаване от свобода), исковете им за обезщетение за претърпените от тях вреди вследствие на полицейското им задържане, са били отхвърлени.</w:t>
      </w: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b/>
          <w:sz w:val="24"/>
          <w:szCs w:val="24"/>
        </w:rPr>
      </w:pPr>
      <w:r w:rsidRPr="00DE3D4A">
        <w:rPr>
          <w:rFonts w:eastAsia="Times New Roman"/>
          <w:b/>
          <w:sz w:val="24"/>
          <w:szCs w:val="24"/>
        </w:rPr>
        <w:t>Правото</w:t>
      </w:r>
    </w:p>
    <w:p w:rsidR="002044C2" w:rsidRDefault="002044C2" w:rsidP="00AA1B4E">
      <w:pPr>
        <w:spacing w:after="0" w:line="240" w:lineRule="auto"/>
        <w:ind w:firstLine="568"/>
        <w:jc w:val="both"/>
        <w:rPr>
          <w:rFonts w:eastAsia="Times New Roman" w:cs="Arial"/>
          <w:sz w:val="24"/>
          <w:szCs w:val="24"/>
        </w:rPr>
      </w:pPr>
    </w:p>
    <w:p w:rsidR="00155D39" w:rsidRPr="00155D39" w:rsidRDefault="00155D39" w:rsidP="00155D39">
      <w:pPr>
        <w:spacing w:after="0" w:line="240" w:lineRule="auto"/>
        <w:jc w:val="both"/>
        <w:rPr>
          <w:rFonts w:eastAsia="Times New Roman" w:cs="Arial"/>
          <w:sz w:val="24"/>
          <w:szCs w:val="24"/>
        </w:rPr>
      </w:pPr>
      <w:r w:rsidRPr="00155D39">
        <w:rPr>
          <w:rFonts w:eastAsia="Times New Roman" w:cs="Arial"/>
          <w:sz w:val="24"/>
          <w:szCs w:val="24"/>
        </w:rPr>
        <w:t xml:space="preserve">Съдът приема, че и тримата жалбоподатели са били лишени от свобода по смисъла на член 5 § 1 от Конвенцията. Следователно е необходимо да се определи дали задържането е било на някое от позволените основания в член 5 § 1, букви а) до </w:t>
      </w:r>
      <w:r w:rsidRPr="00155D39">
        <w:rPr>
          <w:rFonts w:eastAsia="Times New Roman" w:cs="Arial"/>
          <w:sz w:val="24"/>
          <w:szCs w:val="24"/>
          <w:lang w:val="en-US"/>
        </w:rPr>
        <w:t>f</w:t>
      </w:r>
      <w:r w:rsidRPr="00835243">
        <w:rPr>
          <w:rFonts w:eastAsia="Times New Roman" w:cs="Arial"/>
          <w:sz w:val="24"/>
          <w:szCs w:val="24"/>
        </w:rPr>
        <w:t>)</w:t>
      </w:r>
      <w:r w:rsidRPr="00155D39">
        <w:rPr>
          <w:rFonts w:eastAsia="Times New Roman" w:cs="Arial"/>
          <w:sz w:val="24"/>
          <w:szCs w:val="24"/>
        </w:rPr>
        <w:t>, и дали е било в съответствие с „реда, предвиден от закона“ и „законосъобразно“.</w:t>
      </w:r>
    </w:p>
    <w:p w:rsidR="00155D39" w:rsidRPr="00155D39" w:rsidRDefault="00155D39" w:rsidP="00155D39">
      <w:pPr>
        <w:spacing w:after="0" w:line="240" w:lineRule="auto"/>
        <w:ind w:firstLine="568"/>
        <w:jc w:val="both"/>
        <w:rPr>
          <w:rFonts w:eastAsia="Times New Roman" w:cs="Arial"/>
          <w:sz w:val="24"/>
          <w:szCs w:val="24"/>
        </w:rPr>
      </w:pPr>
      <w:r w:rsidRPr="00155D39">
        <w:rPr>
          <w:rFonts w:eastAsia="Times New Roman" w:cs="Arial"/>
          <w:sz w:val="24"/>
          <w:szCs w:val="24"/>
        </w:rPr>
        <w:t xml:space="preserve">Правителството се позовава на член 5 § 1, </w:t>
      </w:r>
      <w:r w:rsidRPr="00155D39">
        <w:rPr>
          <w:rFonts w:eastAsia="Times New Roman" w:cs="Arial"/>
          <w:sz w:val="24"/>
          <w:szCs w:val="24"/>
          <w:lang w:val="en-US"/>
        </w:rPr>
        <w:t>c</w:t>
      </w:r>
      <w:r w:rsidRPr="00835243">
        <w:rPr>
          <w:rFonts w:eastAsia="Times New Roman" w:cs="Arial"/>
          <w:sz w:val="24"/>
          <w:szCs w:val="24"/>
        </w:rPr>
        <w:t>)</w:t>
      </w:r>
      <w:r w:rsidRPr="00155D39">
        <w:rPr>
          <w:rFonts w:eastAsia="Times New Roman" w:cs="Arial"/>
          <w:sz w:val="24"/>
          <w:szCs w:val="24"/>
        </w:rPr>
        <w:t xml:space="preserve">, което поставя въпроса дали е било налице „обосновано подозрение“, че жалбоподателите са извършили престъпление. В случая на г-н Джабаров и г-н Петков, националните съдилища са постановили, че към момента на техния арест, не е било налице такова подозрение. Следователно задържането им не може да се счита за съвместимо с член 5 § 1, </w:t>
      </w:r>
      <w:r w:rsidRPr="00155D39">
        <w:rPr>
          <w:rFonts w:eastAsia="Times New Roman" w:cs="Arial"/>
          <w:sz w:val="24"/>
          <w:szCs w:val="24"/>
          <w:lang w:val="en-US"/>
        </w:rPr>
        <w:t>c</w:t>
      </w:r>
      <w:r w:rsidRPr="00835243">
        <w:rPr>
          <w:rFonts w:eastAsia="Times New Roman" w:cs="Arial"/>
          <w:sz w:val="24"/>
          <w:szCs w:val="24"/>
        </w:rPr>
        <w:t xml:space="preserve">) </w:t>
      </w:r>
      <w:r w:rsidRPr="00155D39">
        <w:rPr>
          <w:rFonts w:eastAsia="Times New Roman" w:cs="Arial"/>
          <w:sz w:val="24"/>
          <w:szCs w:val="24"/>
        </w:rPr>
        <w:t>от Конвенцията. Освен това националните съдилища са отменили заповедите за задържането им, тъй като са счели, че са незаконосъобразни. Следователно няма как да се приеме, че задържането им е било в съответствие с „реда, предвиден от закона“. ЕСПЧ отбелязва също, че макар максималният срок на полицейското задържане по член 63, ал. 1 от ЗМВР да е 24 часа, жалбоподателите са останали задържани доста по-дълго време. Поради това Съда намира, че по отношение на първите двама жалбоподатели е налице нарушение на член 5 § 1 от Конвенцията.</w:t>
      </w:r>
    </w:p>
    <w:p w:rsidR="00155D39" w:rsidRPr="00155D39" w:rsidRDefault="00155D39" w:rsidP="00155D39">
      <w:pPr>
        <w:spacing w:after="0" w:line="240" w:lineRule="auto"/>
        <w:ind w:firstLine="568"/>
        <w:jc w:val="both"/>
        <w:rPr>
          <w:rFonts w:eastAsia="Times New Roman" w:cs="Arial"/>
          <w:sz w:val="24"/>
          <w:szCs w:val="24"/>
        </w:rPr>
      </w:pPr>
      <w:r w:rsidRPr="00155D39">
        <w:rPr>
          <w:rFonts w:eastAsia="Times New Roman" w:cs="Arial"/>
          <w:sz w:val="24"/>
          <w:szCs w:val="24"/>
        </w:rPr>
        <w:t xml:space="preserve">Разглеждайки случая на г-жа Николова, от друга страна, Съдът отбелязва, че тя била заподозряна в извършването на престъпление по член 248, ал. 1 от НК и впоследствие е проведено разследване срещу нея. Следователно може да се заключи, че задържането ѝ е било по обосновано подозрение за извършено от нея престъпление. Фактът, че впоследствие производството е прекратено, не променя това заключение. За нейното задържане обаче, не е била издадена </w:t>
      </w:r>
      <w:r w:rsidRPr="00155D39">
        <w:rPr>
          <w:rFonts w:eastAsia="Times New Roman" w:cs="Arial"/>
          <w:sz w:val="24"/>
          <w:szCs w:val="24"/>
        </w:rPr>
        <w:lastRenderedPageBreak/>
        <w:t xml:space="preserve">заповед, въпреки разпоредбата на член 65, ал. 1 от ЗМВР. Върховният административен съд е постановявал, че заповедта трябва да се издаде незабавно, а отсъствието на такава само по себе си може да повлияе на законосъобразността на задържането. Жалбоподателката е изложила този аргумент в производството по предявения от нея иск по ЗОДОВ, но съдилищата не са го разгледали. ЕСПЧ посочва, че нарушаването на вътрешното законодателство представлява нарушение на член 5 § 1 от Конвенцията. </w:t>
      </w:r>
    </w:p>
    <w:p w:rsidR="00155D39" w:rsidRPr="00155D39" w:rsidRDefault="00155D39" w:rsidP="00155D39">
      <w:pPr>
        <w:spacing w:after="0" w:line="240" w:lineRule="auto"/>
        <w:ind w:firstLine="568"/>
        <w:jc w:val="both"/>
        <w:rPr>
          <w:rFonts w:eastAsia="Times New Roman" w:cs="Arial"/>
          <w:sz w:val="24"/>
          <w:szCs w:val="24"/>
        </w:rPr>
      </w:pPr>
      <w:r w:rsidRPr="00155D39">
        <w:rPr>
          <w:rFonts w:eastAsia="Times New Roman" w:cs="Arial"/>
          <w:sz w:val="24"/>
          <w:szCs w:val="24"/>
        </w:rPr>
        <w:t xml:space="preserve">На следващо място Съдът разглежда оплакванията по член 5 § 5 от Конвенцията. ЕСПЧ посочва общата позиция – обезщетение може да бъде присъдено в зависимост от способността на лицето да докаже вреди в резултат на нарушение на предходните параграфи на член 5. Но позицията по отношение на неимуществени вреди под формата на душевно страдание, породени от нарушения на член 5, има някои особености. За задържане, което е в нарушение на тази разпоредба, може нормално да се презюмира (въпреки че презумпцията може да бъде оборена), че причинява душевно страдание на задържания не само докато е лишен от свобода, но и след това. Такова страдание, което не е задължително да достигне до нивото на психологическа травма или разстройство, или да има външни признаци и симптоми, не винаги ще се поддава на външни доказателства, като експертни психиатрични или медицински заключения. Автоматичен отказ за присъждане на обезщетение на основание, че лицето не е представило такива доказателства, следователно е прекалено формалистичен и в нарушение на член 5 § 5 от Конвенцията. ЕСПЧ е постановил същото и по делото </w:t>
      </w:r>
      <w:r w:rsidRPr="00155D39">
        <w:rPr>
          <w:rFonts w:eastAsia="Times New Roman" w:cs="Arial"/>
          <w:i/>
          <w:sz w:val="24"/>
          <w:szCs w:val="24"/>
        </w:rPr>
        <w:t>„Йовчев срещу България“</w:t>
      </w:r>
      <w:r w:rsidRPr="00155D39">
        <w:rPr>
          <w:rFonts w:eastAsia="Times New Roman" w:cs="Arial"/>
          <w:sz w:val="24"/>
          <w:szCs w:val="24"/>
        </w:rPr>
        <w:t xml:space="preserve"> във връзка с отказите за присъждане на обезщетение за неимуществени вреди, претърпени вследствие нечовешки и унизителни условия на задържане.</w:t>
      </w:r>
    </w:p>
    <w:p w:rsidR="00155D39" w:rsidRPr="00155D39" w:rsidRDefault="00155D39" w:rsidP="00155D39">
      <w:pPr>
        <w:spacing w:after="0" w:line="240" w:lineRule="auto"/>
        <w:ind w:firstLine="568"/>
        <w:jc w:val="both"/>
        <w:rPr>
          <w:rFonts w:eastAsia="Times New Roman" w:cs="Arial"/>
          <w:sz w:val="24"/>
          <w:szCs w:val="24"/>
        </w:rPr>
      </w:pPr>
      <w:r w:rsidRPr="00155D39">
        <w:rPr>
          <w:rFonts w:eastAsia="Times New Roman" w:cs="Arial"/>
          <w:sz w:val="24"/>
          <w:szCs w:val="24"/>
        </w:rPr>
        <w:t xml:space="preserve">В настоящия случай исковете на жалбоподателите са отхвърлени, тъй като административните съдилища стриктно са се придържали към принципа </w:t>
      </w:r>
      <w:r w:rsidRPr="00155D39">
        <w:rPr>
          <w:rFonts w:eastAsia="Times New Roman" w:cs="Arial"/>
          <w:i/>
          <w:sz w:val="24"/>
          <w:szCs w:val="24"/>
          <w:lang w:val="en-GB"/>
        </w:rPr>
        <w:t>affirmanti</w:t>
      </w:r>
      <w:r w:rsidRPr="00835243">
        <w:rPr>
          <w:rFonts w:eastAsia="Times New Roman" w:cs="Arial"/>
          <w:i/>
          <w:sz w:val="24"/>
          <w:szCs w:val="24"/>
        </w:rPr>
        <w:t xml:space="preserve"> </w:t>
      </w:r>
      <w:r w:rsidRPr="00155D39">
        <w:rPr>
          <w:rFonts w:eastAsia="Times New Roman" w:cs="Arial"/>
          <w:i/>
          <w:sz w:val="24"/>
          <w:szCs w:val="24"/>
          <w:lang w:val="en-GB"/>
        </w:rPr>
        <w:t>incumbit</w:t>
      </w:r>
      <w:r w:rsidRPr="00835243">
        <w:rPr>
          <w:rFonts w:eastAsia="Times New Roman" w:cs="Arial"/>
          <w:i/>
          <w:sz w:val="24"/>
          <w:szCs w:val="24"/>
        </w:rPr>
        <w:t xml:space="preserve"> </w:t>
      </w:r>
      <w:r w:rsidRPr="00155D39">
        <w:rPr>
          <w:rFonts w:eastAsia="Times New Roman" w:cs="Arial"/>
          <w:i/>
          <w:sz w:val="24"/>
          <w:szCs w:val="24"/>
          <w:lang w:val="en-GB"/>
        </w:rPr>
        <w:t>probatio</w:t>
      </w:r>
      <w:r w:rsidRPr="00835243">
        <w:rPr>
          <w:rFonts w:eastAsia="Times New Roman" w:cs="Arial"/>
          <w:i/>
          <w:sz w:val="24"/>
          <w:szCs w:val="24"/>
        </w:rPr>
        <w:t xml:space="preserve"> </w:t>
      </w:r>
      <w:r w:rsidRPr="00155D39">
        <w:rPr>
          <w:rFonts w:eastAsia="Times New Roman" w:cs="Arial"/>
          <w:sz w:val="24"/>
          <w:szCs w:val="24"/>
        </w:rPr>
        <w:t>и постановили, че твърдените страдания не са били доказани, в частност чрез представянето на експертни медицински заключения. Това е в рязък контраст със случаите, в които същите съдилища са считали, че самият факт на незаконосъобразно задържане трябва да се разглежда като пораждащ неимуществени вреди, какъвто е правилният подход, съгласно член 5 § 5 от Конвенция. С оглед на изложеното ЕСПЧ постановява, че е налице нарушение на тази разпоредба.</w:t>
      </w:r>
    </w:p>
    <w:p w:rsidR="002044C2" w:rsidRDefault="00243FC6" w:rsidP="00AA1B4E">
      <w:pPr>
        <w:spacing w:after="0" w:line="240" w:lineRule="auto"/>
        <w:ind w:firstLine="568"/>
        <w:jc w:val="both"/>
        <w:rPr>
          <w:rFonts w:eastAsia="Times New Roman" w:cs="Arial"/>
          <w:sz w:val="24"/>
          <w:szCs w:val="24"/>
        </w:rPr>
      </w:pPr>
      <w:r>
        <w:rPr>
          <w:rFonts w:eastAsia="Times New Roman" w:cs="Arial"/>
          <w:sz w:val="24"/>
          <w:szCs w:val="24"/>
        </w:rPr>
        <w:t>Съдът присъжда на г-н Джабаров и на г-н Петко</w:t>
      </w:r>
      <w:r w:rsidR="006F3ED0">
        <w:rPr>
          <w:rFonts w:eastAsia="Times New Roman" w:cs="Arial"/>
          <w:sz w:val="24"/>
          <w:szCs w:val="24"/>
        </w:rPr>
        <w:t>в</w:t>
      </w:r>
      <w:r>
        <w:rPr>
          <w:rFonts w:eastAsia="Times New Roman" w:cs="Arial"/>
          <w:sz w:val="24"/>
          <w:szCs w:val="24"/>
        </w:rPr>
        <w:t xml:space="preserve"> обезщетение за неимуществени вреди в размер на 1000 евро за всеки от тях, на г-жа Николова – в размер на 700 евро, както </w:t>
      </w:r>
      <w:r w:rsidR="008C0EE4">
        <w:rPr>
          <w:rFonts w:eastAsia="Times New Roman" w:cs="Arial"/>
          <w:sz w:val="24"/>
          <w:szCs w:val="24"/>
        </w:rPr>
        <w:t xml:space="preserve">и </w:t>
      </w:r>
      <w:r>
        <w:rPr>
          <w:rFonts w:eastAsia="Times New Roman" w:cs="Arial"/>
          <w:sz w:val="24"/>
          <w:szCs w:val="24"/>
        </w:rPr>
        <w:t xml:space="preserve">1016 евро на г-н Джабаров, 699 евро на г-н Петков и 2429.47 евро на г-жа Николова за разходи и разноски. </w:t>
      </w:r>
    </w:p>
    <w:p w:rsidR="002044C2" w:rsidRDefault="002044C2" w:rsidP="00AA1B4E">
      <w:pPr>
        <w:spacing w:after="0" w:line="240" w:lineRule="auto"/>
        <w:ind w:firstLine="568"/>
        <w:jc w:val="both"/>
        <w:rPr>
          <w:rFonts w:eastAsia="Times New Roman" w:cs="Arial"/>
          <w:sz w:val="24"/>
          <w:szCs w:val="24"/>
        </w:rPr>
      </w:pPr>
    </w:p>
    <w:p w:rsidR="00734D30" w:rsidRDefault="00734D30" w:rsidP="00AA1B4E">
      <w:pPr>
        <w:spacing w:after="0" w:line="240" w:lineRule="auto"/>
        <w:ind w:firstLine="568"/>
        <w:jc w:val="both"/>
        <w:rPr>
          <w:rFonts w:eastAsia="Times New Roman" w:cs="Arial"/>
          <w:sz w:val="24"/>
          <w:szCs w:val="24"/>
        </w:rPr>
      </w:pPr>
    </w:p>
    <w:p w:rsidR="00734D30" w:rsidRDefault="00734D30" w:rsidP="00AA1B4E">
      <w:pPr>
        <w:spacing w:after="0" w:line="240" w:lineRule="auto"/>
        <w:ind w:firstLine="568"/>
        <w:jc w:val="both"/>
        <w:rPr>
          <w:rFonts w:eastAsia="Times New Roman" w:cs="Arial"/>
          <w:sz w:val="24"/>
          <w:szCs w:val="24"/>
        </w:rPr>
      </w:pPr>
    </w:p>
    <w:p w:rsidR="00252B11" w:rsidRDefault="00252B11" w:rsidP="00A84547">
      <w:pPr>
        <w:spacing w:after="0" w:line="240" w:lineRule="auto"/>
        <w:jc w:val="both"/>
        <w:rPr>
          <w:rFonts w:eastAsia="Times New Roman" w:cs="Arial"/>
          <w:sz w:val="24"/>
          <w:szCs w:val="24"/>
        </w:rPr>
      </w:pPr>
    </w:p>
    <w:p w:rsidR="002044C2" w:rsidRPr="00EE6300" w:rsidRDefault="002044C2" w:rsidP="00734D30">
      <w:pPr>
        <w:pStyle w:val="Heading1"/>
        <w:numPr>
          <w:ilvl w:val="0"/>
          <w:numId w:val="38"/>
        </w:numPr>
        <w:spacing w:before="0" w:after="0"/>
        <w:rPr>
          <w:spacing w:val="0"/>
          <w:sz w:val="22"/>
          <w:szCs w:val="22"/>
          <w:lang w:val="bg-BG"/>
        </w:rPr>
      </w:pPr>
      <w:bookmarkStart w:id="23" w:name="_Toc447485872"/>
      <w:r w:rsidRPr="00586231">
        <w:rPr>
          <w:spacing w:val="0"/>
        </w:rPr>
        <w:lastRenderedPageBreak/>
        <w:t>„</w:t>
      </w:r>
      <w:r w:rsidR="00734D30">
        <w:rPr>
          <w:spacing w:val="0"/>
          <w:lang w:val="bg-BG"/>
        </w:rPr>
        <w:t>Димитър Янакиев</w:t>
      </w:r>
      <w:r>
        <w:rPr>
          <w:spacing w:val="0"/>
          <w:lang w:val="bg-BG"/>
        </w:rPr>
        <w:t xml:space="preserve"> срещу България</w:t>
      </w:r>
      <w:r w:rsidRPr="00586231">
        <w:rPr>
          <w:spacing w:val="0"/>
        </w:rPr>
        <w:t>“</w:t>
      </w:r>
      <w:r w:rsidRPr="001D1174">
        <w:rPr>
          <w:spacing w:val="0"/>
        </w:rPr>
        <w:t xml:space="preserve"> </w:t>
      </w:r>
      <w:r w:rsidRPr="001D1174">
        <w:rPr>
          <w:spacing w:val="0"/>
          <w:lang w:val="bg-BG"/>
        </w:rPr>
        <w:t xml:space="preserve">               </w:t>
      </w:r>
      <w:r w:rsidRPr="00EE6300">
        <w:rPr>
          <w:spacing w:val="0"/>
          <w:sz w:val="22"/>
          <w:szCs w:val="22"/>
          <w:lang w:val="bg-BG"/>
        </w:rPr>
        <w:br/>
      </w:r>
      <w:r w:rsidRPr="00EE6300">
        <w:rPr>
          <w:spacing w:val="0"/>
          <w:sz w:val="22"/>
          <w:szCs w:val="22"/>
        </w:rPr>
        <w:t>жалб</w:t>
      </w:r>
      <w:r w:rsidRPr="00EE6300">
        <w:rPr>
          <w:spacing w:val="0"/>
          <w:sz w:val="22"/>
          <w:szCs w:val="22"/>
          <w:lang w:val="bg-BG"/>
        </w:rPr>
        <w:t>а</w:t>
      </w:r>
      <w:r w:rsidRPr="00EE6300">
        <w:rPr>
          <w:spacing w:val="0"/>
          <w:sz w:val="22"/>
          <w:szCs w:val="22"/>
        </w:rPr>
        <w:t xml:space="preserve"> №</w:t>
      </w:r>
      <w:r w:rsidRPr="00374C3A">
        <w:rPr>
          <w:b/>
          <w:spacing w:val="0"/>
          <w:sz w:val="22"/>
          <w:szCs w:val="22"/>
          <w:lang w:val="bg-BG"/>
        </w:rPr>
        <w:t xml:space="preserve"> </w:t>
      </w:r>
      <w:r w:rsidR="00734D30" w:rsidRPr="00734D30">
        <w:rPr>
          <w:b/>
          <w:spacing w:val="0"/>
          <w:sz w:val="22"/>
          <w:szCs w:val="22"/>
          <w:lang w:val="bg-BG"/>
        </w:rPr>
        <w:t>50346/07</w:t>
      </w:r>
      <w:bookmarkEnd w:id="23"/>
      <w:r w:rsidRPr="00EE6300">
        <w:rPr>
          <w:spacing w:val="0"/>
          <w:sz w:val="22"/>
          <w:szCs w:val="22"/>
          <w:lang w:val="bg-BG"/>
        </w:rPr>
        <w:br/>
      </w:r>
    </w:p>
    <w:p w:rsidR="002044C2" w:rsidRDefault="002044C2" w:rsidP="002044C2">
      <w:pPr>
        <w:pStyle w:val="Heading1"/>
        <w:spacing w:before="0" w:after="0"/>
        <w:rPr>
          <w:spacing w:val="20"/>
          <w:sz w:val="24"/>
          <w:szCs w:val="24"/>
          <w:lang w:val="bg-BG"/>
        </w:rPr>
      </w:pPr>
      <w:bookmarkStart w:id="24" w:name="_Toc447485873"/>
      <w:r>
        <w:rPr>
          <w:spacing w:val="20"/>
          <w:sz w:val="24"/>
          <w:szCs w:val="24"/>
          <w:lang w:val="bg-BG"/>
        </w:rPr>
        <w:t>Решение</w:t>
      </w:r>
      <w:r w:rsidRPr="005B3262">
        <w:rPr>
          <w:spacing w:val="20"/>
          <w:sz w:val="24"/>
          <w:szCs w:val="24"/>
        </w:rPr>
        <w:t xml:space="preserve"> </w:t>
      </w:r>
      <w:r>
        <w:rPr>
          <w:spacing w:val="20"/>
          <w:sz w:val="24"/>
          <w:szCs w:val="24"/>
        </w:rPr>
        <w:t xml:space="preserve">от </w:t>
      </w:r>
      <w:r w:rsidR="00734D30">
        <w:rPr>
          <w:spacing w:val="20"/>
          <w:sz w:val="24"/>
          <w:szCs w:val="24"/>
          <w:lang w:val="bg-BG"/>
        </w:rPr>
        <w:t>31.03.2016</w:t>
      </w:r>
      <w:r>
        <w:rPr>
          <w:spacing w:val="20"/>
          <w:sz w:val="24"/>
          <w:szCs w:val="24"/>
          <w:lang w:val="bg-BG"/>
        </w:rPr>
        <w:t xml:space="preserve"> </w:t>
      </w:r>
      <w:r w:rsidRPr="005B3262">
        <w:rPr>
          <w:spacing w:val="20"/>
          <w:sz w:val="24"/>
          <w:szCs w:val="24"/>
        </w:rPr>
        <w:t>г.</w:t>
      </w:r>
      <w:r w:rsidRPr="00E32A3F">
        <w:rPr>
          <w:rStyle w:val="FootnoteReference"/>
          <w:spacing w:val="20"/>
          <w:sz w:val="20"/>
        </w:rPr>
        <w:footnoteReference w:id="11"/>
      </w:r>
      <w:bookmarkEnd w:id="24"/>
    </w:p>
    <w:p w:rsidR="002044C2" w:rsidRPr="007F2B60" w:rsidRDefault="002044C2" w:rsidP="002044C2">
      <w:pPr>
        <w:pStyle w:val="BodyText"/>
        <w:spacing w:after="0"/>
        <w:rPr>
          <w:lang w:val="bg-BG"/>
        </w:rPr>
      </w:pPr>
    </w:p>
    <w:p w:rsidR="00734D30" w:rsidRDefault="00734D30" w:rsidP="00734D30">
      <w:pPr>
        <w:pStyle w:val="BodyText"/>
        <w:spacing w:after="0"/>
        <w:jc w:val="left"/>
        <w:rPr>
          <w:rFonts w:ascii="Arial Black" w:hAnsi="Arial Black"/>
          <w:color w:val="808080"/>
          <w:spacing w:val="20"/>
          <w:kern w:val="28"/>
          <w:szCs w:val="24"/>
          <w:lang w:val="bg-BG"/>
        </w:rPr>
      </w:pPr>
      <w:r>
        <w:rPr>
          <w:rFonts w:ascii="Arial Black" w:hAnsi="Arial Black"/>
          <w:color w:val="808080"/>
          <w:spacing w:val="20"/>
          <w:kern w:val="28"/>
          <w:szCs w:val="24"/>
          <w:lang w:val="bg-BG"/>
        </w:rPr>
        <w:t>Н</w:t>
      </w:r>
      <w:r w:rsidR="00CF1718">
        <w:rPr>
          <w:rFonts w:ascii="Arial Black" w:hAnsi="Arial Black"/>
          <w:color w:val="808080"/>
          <w:spacing w:val="20"/>
          <w:kern w:val="28"/>
          <w:szCs w:val="24"/>
          <w:lang w:val="bg-BG"/>
        </w:rPr>
        <w:t>арушение</w:t>
      </w:r>
      <w:r w:rsidRPr="00734D30">
        <w:rPr>
          <w:rFonts w:ascii="Arial Black" w:hAnsi="Arial Black"/>
          <w:color w:val="808080"/>
          <w:spacing w:val="20"/>
          <w:kern w:val="28"/>
          <w:szCs w:val="24"/>
        </w:rPr>
        <w:t xml:space="preserve"> на член 6 § 1 </w:t>
      </w:r>
      <w:r>
        <w:rPr>
          <w:rFonts w:ascii="Arial Black" w:hAnsi="Arial Black"/>
          <w:color w:val="808080"/>
          <w:spacing w:val="20"/>
          <w:kern w:val="28"/>
          <w:szCs w:val="24"/>
          <w:lang w:val="bg-BG"/>
        </w:rPr>
        <w:t>от Конвенцията</w:t>
      </w:r>
      <w:r w:rsidRPr="00734D30">
        <w:rPr>
          <w:rFonts w:ascii="Arial Black" w:hAnsi="Arial Black"/>
          <w:color w:val="808080"/>
          <w:spacing w:val="20"/>
          <w:kern w:val="28"/>
          <w:szCs w:val="24"/>
        </w:rPr>
        <w:t xml:space="preserve"> </w:t>
      </w:r>
    </w:p>
    <w:p w:rsidR="00734D30" w:rsidRPr="00734D30" w:rsidRDefault="00734D30" w:rsidP="00734D30">
      <w:pPr>
        <w:pStyle w:val="BodyText"/>
        <w:spacing w:after="0"/>
        <w:jc w:val="left"/>
        <w:rPr>
          <w:rFonts w:ascii="Arial Black" w:hAnsi="Arial Black"/>
          <w:color w:val="808080"/>
          <w:spacing w:val="20"/>
          <w:kern w:val="28"/>
          <w:szCs w:val="24"/>
          <w:lang w:val="bg-BG"/>
        </w:rPr>
      </w:pPr>
      <w:r>
        <w:rPr>
          <w:rFonts w:ascii="Arial Black" w:hAnsi="Arial Black"/>
          <w:color w:val="808080"/>
          <w:spacing w:val="20"/>
          <w:kern w:val="28"/>
          <w:szCs w:val="24"/>
          <w:lang w:val="bg-BG"/>
        </w:rPr>
        <w:t>Н</w:t>
      </w:r>
      <w:r w:rsidR="00CF1718">
        <w:rPr>
          <w:rFonts w:ascii="Arial Black" w:hAnsi="Arial Black"/>
          <w:color w:val="808080"/>
          <w:spacing w:val="20"/>
          <w:kern w:val="28"/>
          <w:szCs w:val="24"/>
          <w:lang w:val="bg-BG"/>
        </w:rPr>
        <w:t>арушение</w:t>
      </w:r>
      <w:r w:rsidRPr="00734D30">
        <w:rPr>
          <w:rFonts w:ascii="Arial Black" w:hAnsi="Arial Black"/>
          <w:color w:val="808080"/>
          <w:spacing w:val="20"/>
          <w:kern w:val="28"/>
          <w:szCs w:val="24"/>
        </w:rPr>
        <w:t xml:space="preserve"> на член 1 </w:t>
      </w:r>
      <w:r>
        <w:rPr>
          <w:rFonts w:ascii="Arial Black" w:hAnsi="Arial Black"/>
          <w:color w:val="808080"/>
          <w:spacing w:val="20"/>
          <w:kern w:val="28"/>
          <w:szCs w:val="24"/>
        </w:rPr>
        <w:t>от Протокол № 1 към Конвенцията</w:t>
      </w:r>
    </w:p>
    <w:p w:rsidR="002044C2" w:rsidRPr="003277F6" w:rsidRDefault="002044C2" w:rsidP="002044C2">
      <w:pPr>
        <w:pStyle w:val="BodyText"/>
        <w:spacing w:after="0"/>
        <w:rPr>
          <w:rFonts w:ascii="Arial Black" w:hAnsi="Arial Black"/>
          <w:color w:val="808080"/>
          <w:spacing w:val="20"/>
          <w:kern w:val="28"/>
          <w:szCs w:val="24"/>
          <w:lang w:val="bg-BG"/>
        </w:rPr>
      </w:pPr>
      <w:r>
        <w:rPr>
          <w:rFonts w:ascii="Arial Black" w:hAnsi="Arial Black"/>
          <w:color w:val="808080"/>
          <w:spacing w:val="20"/>
          <w:kern w:val="28"/>
          <w:szCs w:val="24"/>
          <w:lang w:val="bg-BG"/>
        </w:rPr>
        <w:tab/>
        <w:t xml:space="preserve">  </w:t>
      </w:r>
      <w:r>
        <w:rPr>
          <w:rFonts w:ascii="Arial Black" w:hAnsi="Arial Black"/>
          <w:color w:val="808080"/>
          <w:spacing w:val="20"/>
          <w:kern w:val="28"/>
          <w:szCs w:val="24"/>
          <w:lang w:val="bg-BG"/>
        </w:rPr>
        <w:tab/>
      </w:r>
    </w:p>
    <w:p w:rsidR="0057577C" w:rsidRPr="0057577C" w:rsidRDefault="0057577C" w:rsidP="0057577C">
      <w:pPr>
        <w:tabs>
          <w:tab w:val="left" w:pos="1985"/>
        </w:tabs>
        <w:spacing w:after="0" w:line="240" w:lineRule="auto"/>
        <w:jc w:val="both"/>
        <w:rPr>
          <w:rFonts w:eastAsia="Times New Roman"/>
          <w:i/>
          <w:kern w:val="28"/>
          <w:sz w:val="28"/>
          <w:szCs w:val="28"/>
        </w:rPr>
      </w:pPr>
      <w:r w:rsidRPr="0057577C">
        <w:rPr>
          <w:rFonts w:eastAsia="Times New Roman"/>
          <w:i/>
          <w:kern w:val="28"/>
          <w:sz w:val="28"/>
          <w:szCs w:val="28"/>
        </w:rPr>
        <w:t xml:space="preserve">Делото се отнася до неизпълнението поради бездействие от страна на областния управител на окончателно съдебно решение, с което е определено дължимото на жалбоподателя обезщетение под формата на жилищни компенсаторни записи. Съдът намира, че е нарушено правото на жалбоподателя на изпълнение на съдебното решение като част от правото му на справедлив процес (член 6 § 1 от Конвенцията), както и правото му на мирно ползване на притежанията си (член 1 от Протокол № 1 към Конвенцията). ЕСПЧ приема, че съществуващото вътрешноправно средство за принудително изпълнение на решенията на административните съдилища, въведено през 2006 г. с приемането на АПК, по принцип отговаря на изискванията на Конвенцията за ефективност. Въпреки това, само жалбоподатели, чиито жалби до Съда са подадени след средата на 2012 г. ще трябва да са изчерпали това средство преди да се обърнат към Съда, тъй като едва от тогава е станало ясно, че то е ефективно на практика. </w:t>
      </w:r>
    </w:p>
    <w:p w:rsidR="00734D30" w:rsidRPr="006A3B92" w:rsidRDefault="00734D30" w:rsidP="002044C2">
      <w:pPr>
        <w:tabs>
          <w:tab w:val="left" w:pos="1985"/>
        </w:tabs>
        <w:spacing w:after="0" w:line="240" w:lineRule="auto"/>
        <w:jc w:val="both"/>
        <w:rPr>
          <w:rFonts w:eastAsia="Times New Roman"/>
          <w:i/>
          <w:kern w:val="28"/>
          <w:sz w:val="28"/>
          <w:szCs w:val="28"/>
        </w:rPr>
      </w:pPr>
    </w:p>
    <w:p w:rsidR="002044C2" w:rsidRDefault="002044C2" w:rsidP="002044C2">
      <w:pPr>
        <w:keepNext/>
        <w:framePr w:w="1800" w:hSpace="187" w:wrap="around" w:vAnchor="text" w:hAnchor="page" w:x="3354" w:y="142"/>
        <w:spacing w:after="0" w:line="240" w:lineRule="auto"/>
        <w:outlineLvl w:val="5"/>
        <w:rPr>
          <w:rFonts w:eastAsia="Times New Roman"/>
          <w:b/>
          <w:sz w:val="24"/>
          <w:szCs w:val="24"/>
        </w:rPr>
      </w:pPr>
      <w:r w:rsidRPr="00DE3D4A">
        <w:rPr>
          <w:rFonts w:eastAsia="Times New Roman"/>
          <w:b/>
          <w:sz w:val="24"/>
          <w:szCs w:val="24"/>
        </w:rPr>
        <w:t>Фактите и оплакванията</w:t>
      </w:r>
    </w:p>
    <w:p w:rsidR="002044C2" w:rsidRPr="00DE3D4A" w:rsidRDefault="002044C2" w:rsidP="002044C2">
      <w:pPr>
        <w:keepNext/>
        <w:framePr w:w="1800" w:hSpace="187" w:wrap="around" w:vAnchor="text" w:hAnchor="page" w:x="3354" w:y="142"/>
        <w:spacing w:after="0" w:line="240" w:lineRule="auto"/>
        <w:outlineLvl w:val="5"/>
        <w:rPr>
          <w:rFonts w:eastAsia="Times New Roman"/>
          <w:b/>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Default="002044C2" w:rsidP="002044C2">
      <w:pPr>
        <w:keepNext/>
        <w:framePr w:w="1800" w:h="676" w:hRule="exact" w:hSpace="187" w:wrap="around" w:vAnchor="text" w:hAnchor="page" w:x="3332" w:y="93"/>
        <w:spacing w:after="0" w:line="240" w:lineRule="auto"/>
        <w:jc w:val="both"/>
        <w:outlineLvl w:val="5"/>
        <w:rPr>
          <w:rFonts w:eastAsia="Times New Roman" w:cs="Arial"/>
          <w:sz w:val="24"/>
          <w:szCs w:val="24"/>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32" w:y="93"/>
        <w:spacing w:after="0" w:line="240" w:lineRule="auto"/>
        <w:jc w:val="both"/>
        <w:outlineLvl w:val="5"/>
        <w:rPr>
          <w:rFonts w:eastAsia="Times New Roman"/>
          <w:b/>
          <w:sz w:val="24"/>
          <w:szCs w:val="24"/>
        </w:rPr>
      </w:pPr>
      <w:r w:rsidRPr="00DE3D4A">
        <w:rPr>
          <w:rFonts w:eastAsia="Times New Roman"/>
          <w:b/>
          <w:sz w:val="24"/>
          <w:szCs w:val="24"/>
        </w:rPr>
        <w:t>Правото</w:t>
      </w:r>
    </w:p>
    <w:p w:rsidR="0057577C" w:rsidRPr="0057577C" w:rsidRDefault="0057577C" w:rsidP="0057577C">
      <w:pPr>
        <w:spacing w:after="0" w:line="240" w:lineRule="auto"/>
        <w:jc w:val="both"/>
        <w:rPr>
          <w:rFonts w:eastAsia="Times New Roman" w:cs="Arial"/>
          <w:sz w:val="24"/>
          <w:szCs w:val="24"/>
        </w:rPr>
      </w:pPr>
      <w:r w:rsidRPr="0057577C">
        <w:rPr>
          <w:rFonts w:eastAsia="Times New Roman" w:cs="Arial"/>
          <w:sz w:val="24"/>
          <w:szCs w:val="24"/>
        </w:rPr>
        <w:t xml:space="preserve">Жалбоподателят се обърнал към областния управител на София с молба за обезщетение за апартамент, който е принадлежал на неговия наследодател преди да бъде национализиран през 1949 г. Тъй като не получил отговор, жалбоподателят се оплакал пред съда от мълчаливия отказ на областния управител. Софийски градски съд в решение от  19 юли 2005 г. постановил, че обезщетение по отношение на национализираната собственост се дължи на жалбоподателя под формата на жилищни компенсаторни записи. Съдът също определил общата сума обезщетение дължимо на </w:t>
      </w:r>
      <w:r w:rsidRPr="0057577C">
        <w:rPr>
          <w:rFonts w:eastAsia="Times New Roman" w:cs="Arial"/>
          <w:sz w:val="24"/>
          <w:szCs w:val="24"/>
        </w:rPr>
        <w:lastRenderedPageBreak/>
        <w:t xml:space="preserve">жалбоподателя и другия наследник на въпросния имот. Решението влязло в сила на 6 септември 2005. </w:t>
      </w:r>
    </w:p>
    <w:p w:rsidR="0057577C" w:rsidRPr="0057577C" w:rsidRDefault="0057577C" w:rsidP="0057577C">
      <w:pPr>
        <w:spacing w:after="0" w:line="240" w:lineRule="auto"/>
        <w:ind w:firstLine="708"/>
        <w:jc w:val="both"/>
        <w:rPr>
          <w:rFonts w:eastAsia="Times New Roman" w:cs="Arial"/>
          <w:sz w:val="24"/>
          <w:szCs w:val="24"/>
        </w:rPr>
      </w:pPr>
      <w:r w:rsidRPr="0057577C">
        <w:rPr>
          <w:rFonts w:eastAsia="Times New Roman" w:cs="Arial"/>
          <w:sz w:val="24"/>
          <w:szCs w:val="24"/>
        </w:rPr>
        <w:t xml:space="preserve">На 26 юни 2006 г. жалбоподателят изпратил на областния управител копие от окончателното съдебно решение с искане той да довърши необходимата процедура за издаване на записите. Вместо това, областният управителят указал на жалбоподателя да представи допълнителни документи, което жалбоподателят направил. Що се отнася до непредставянето на една декларация, жалбоподателят обяснил, че такава не е необходима в случаи като неговия. </w:t>
      </w:r>
    </w:p>
    <w:p w:rsidR="0057577C" w:rsidRPr="0057577C" w:rsidRDefault="0057577C" w:rsidP="0057577C">
      <w:pPr>
        <w:spacing w:after="0" w:line="240" w:lineRule="auto"/>
        <w:ind w:firstLine="708"/>
        <w:jc w:val="both"/>
        <w:rPr>
          <w:rFonts w:eastAsia="Times New Roman" w:cs="Arial"/>
          <w:sz w:val="24"/>
          <w:szCs w:val="24"/>
        </w:rPr>
      </w:pPr>
      <w:r w:rsidRPr="0057577C">
        <w:rPr>
          <w:rFonts w:eastAsia="Times New Roman" w:cs="Arial"/>
          <w:sz w:val="24"/>
          <w:szCs w:val="24"/>
        </w:rPr>
        <w:t xml:space="preserve">През март 2007 г. на жалбоподателя бил издаден изпълнителен лист за дължимото му обезщетение въз основа на окончателното съдебно решение в негова полза. На 30 март 2007 г. той поискал от съдебния изпълнител да започне производство по принудително изпълнение. През април 2007 г. съдебният изпълнител на два пъти поканил областния управител да изпълни задължението си произтичащо от съдебното решение и уточнил, че липсата на изпълнение може да доведе до налагането на глоби. Тъй като </w:t>
      </w:r>
      <w:r w:rsidR="0018101C">
        <w:rPr>
          <w:rFonts w:eastAsia="Times New Roman" w:cs="Arial"/>
          <w:sz w:val="24"/>
          <w:szCs w:val="24"/>
        </w:rPr>
        <w:t>областният управител</w:t>
      </w:r>
      <w:r w:rsidRPr="0057577C">
        <w:rPr>
          <w:rFonts w:eastAsia="Times New Roman" w:cs="Arial"/>
          <w:sz w:val="24"/>
          <w:szCs w:val="24"/>
        </w:rPr>
        <w:t xml:space="preserve"> не предприел зависещите от него стъпки за довършване на процедурата по издаване на жилищни компенсаторни записи, през март 2009 г. съдебният изпълнител го подканил отново да изпълни задълженията си. Към април 2014 г. съдебното решение в полза на жалбоподателя остава неизпълнено.</w:t>
      </w:r>
    </w:p>
    <w:p w:rsidR="002044C2" w:rsidRDefault="0057577C" w:rsidP="0057577C">
      <w:pPr>
        <w:spacing w:after="0" w:line="240" w:lineRule="auto"/>
        <w:ind w:firstLine="708"/>
        <w:jc w:val="both"/>
        <w:rPr>
          <w:rFonts w:eastAsia="Times New Roman" w:cs="Arial"/>
          <w:sz w:val="24"/>
          <w:szCs w:val="24"/>
        </w:rPr>
      </w:pPr>
      <w:r w:rsidRPr="0057577C">
        <w:rPr>
          <w:rFonts w:eastAsia="Times New Roman" w:cs="Arial"/>
          <w:sz w:val="24"/>
          <w:szCs w:val="24"/>
        </w:rPr>
        <w:t xml:space="preserve">Позовавайки се на член 6 § 1 от Конвенцията (право на справедлив процес) и на член 1 от Протокол № 1 към Конвенцията (защита на собствеността), жалбоподателят се оплаква, че окончателното съдебно решение в негова полза не е било изпълнено. </w:t>
      </w: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sz w:val="18"/>
          <w:szCs w:val="20"/>
        </w:rPr>
      </w:pPr>
    </w:p>
    <w:p w:rsidR="002044C2" w:rsidRPr="00DE3D4A" w:rsidRDefault="002044C2" w:rsidP="002044C2">
      <w:pPr>
        <w:keepNext/>
        <w:framePr w:w="1800" w:h="676" w:hRule="exact" w:hSpace="187" w:wrap="around" w:vAnchor="text" w:hAnchor="page" w:x="3354" w:y="235"/>
        <w:spacing w:after="0" w:line="240" w:lineRule="auto"/>
        <w:jc w:val="both"/>
        <w:outlineLvl w:val="5"/>
        <w:rPr>
          <w:rFonts w:eastAsia="Times New Roman"/>
          <w:b/>
          <w:sz w:val="24"/>
          <w:szCs w:val="24"/>
        </w:rPr>
      </w:pPr>
      <w:r w:rsidRPr="00DE3D4A">
        <w:rPr>
          <w:rFonts w:eastAsia="Times New Roman"/>
          <w:b/>
          <w:sz w:val="24"/>
          <w:szCs w:val="24"/>
        </w:rPr>
        <w:t>Правото</w:t>
      </w:r>
    </w:p>
    <w:p w:rsidR="002044C2" w:rsidRDefault="002044C2" w:rsidP="00AA1B4E">
      <w:pPr>
        <w:spacing w:after="0" w:line="240" w:lineRule="auto"/>
        <w:ind w:firstLine="568"/>
        <w:jc w:val="both"/>
        <w:rPr>
          <w:rFonts w:eastAsia="Times New Roman" w:cs="Arial"/>
          <w:sz w:val="24"/>
          <w:szCs w:val="24"/>
        </w:rPr>
      </w:pPr>
    </w:p>
    <w:p w:rsidR="0057577C" w:rsidRPr="0057577C" w:rsidRDefault="0057577C" w:rsidP="0057577C">
      <w:pPr>
        <w:spacing w:after="0" w:line="240" w:lineRule="auto"/>
        <w:jc w:val="both"/>
        <w:rPr>
          <w:rFonts w:eastAsia="Times New Roman" w:cs="Arial"/>
          <w:sz w:val="24"/>
          <w:szCs w:val="24"/>
        </w:rPr>
      </w:pPr>
      <w:r w:rsidRPr="0057577C">
        <w:rPr>
          <w:rFonts w:eastAsia="Times New Roman" w:cs="Arial"/>
          <w:sz w:val="24"/>
          <w:szCs w:val="24"/>
        </w:rPr>
        <w:t>Съдът на първо място разглежда аргументите на правителството относно допустимостта на жалбата. Той обсъжда подробно твърдението, че ж</w:t>
      </w:r>
      <w:r w:rsidR="004C65DB">
        <w:rPr>
          <w:rFonts w:eastAsia="Times New Roman" w:cs="Arial"/>
          <w:sz w:val="24"/>
          <w:szCs w:val="24"/>
        </w:rPr>
        <w:t>албоподателят не се е възползва</w:t>
      </w:r>
      <w:r w:rsidRPr="0057577C">
        <w:rPr>
          <w:rFonts w:eastAsia="Times New Roman" w:cs="Arial"/>
          <w:sz w:val="24"/>
          <w:szCs w:val="24"/>
        </w:rPr>
        <w:t xml:space="preserve"> от възможността да обжалва действията или бездействията на съдебния изпълнител, който не е могъл да осигури изпълнение на съдебното решение в негова ползва. Съдът отбелязва, че с приемането на Административно-процесуалния кодекс (АПК) през 2006</w:t>
      </w:r>
      <w:r w:rsidR="00951DC7">
        <w:rPr>
          <w:rFonts w:eastAsia="Times New Roman" w:cs="Arial"/>
          <w:sz w:val="24"/>
          <w:szCs w:val="24"/>
        </w:rPr>
        <w:t xml:space="preserve"> г.</w:t>
      </w:r>
      <w:r w:rsidRPr="0057577C">
        <w:rPr>
          <w:rFonts w:eastAsia="Times New Roman" w:cs="Arial"/>
          <w:sz w:val="24"/>
          <w:szCs w:val="24"/>
        </w:rPr>
        <w:t xml:space="preserve"> е въведено ново средство от превантивен характер за принудително изпълнение на съдебни решения по административни дела, които задължават държавни органи да изпълнят незаместими действия. Лице, в чиято полза е постановеното съдебно решение, но държавният орган не го е изпълнил, може да поиска от съдебния изпълнител да наложи седмични глоби на отговорното длъжностно лице докато то не изпълни дължимото според решението. Ако съдебният изпълнител не наложи такива глоби, или ако не извърши други дължими действия по принудително изпълнение, лицето в чиято полза се дължи изпълнение има право да се оплаче пред съд от бездействието на съдебния изпълнител. В края на такова производство съдът може да задължи съдебния изпълнител да извърши конкретно действие като му даде срок за това. Съдът отбеляза, че гореспоменатото средство е било използвано успешно в </w:t>
      </w:r>
      <w:r w:rsidRPr="0057577C">
        <w:rPr>
          <w:rFonts w:eastAsia="Times New Roman" w:cs="Arial"/>
          <w:sz w:val="24"/>
          <w:szCs w:val="24"/>
        </w:rPr>
        <w:lastRenderedPageBreak/>
        <w:t>редица дела, в които българските съдилища задължили съдебни изпълнители да извършват действия по принудително изпълнение срещу административни органи или длъжностни лица, или в които съдилища са отхвърлили жалби срещу глобите, наложени им от съдебни изпълнители поради липса на дължими действия по изпълнение на окончателни съдебни решения. Имайки предвид, че духът и целта на Конвенцията е да даде възможност първо на националните власти да предотвратят или поправят нарушение на Конвенцията, ЕСПЧ приема, че изискването да се използва такова средство не може да се счита за прекомерно тежко.</w:t>
      </w:r>
    </w:p>
    <w:p w:rsidR="0057577C" w:rsidRPr="0057577C" w:rsidRDefault="0057577C" w:rsidP="0057577C">
      <w:pPr>
        <w:spacing w:after="0" w:line="240" w:lineRule="auto"/>
        <w:ind w:firstLine="568"/>
        <w:jc w:val="both"/>
        <w:rPr>
          <w:rFonts w:eastAsia="Times New Roman" w:cs="Arial"/>
          <w:sz w:val="24"/>
          <w:szCs w:val="24"/>
        </w:rPr>
      </w:pPr>
      <w:r w:rsidRPr="0057577C">
        <w:rPr>
          <w:rFonts w:eastAsia="Times New Roman" w:cs="Arial"/>
          <w:sz w:val="24"/>
          <w:szCs w:val="24"/>
        </w:rPr>
        <w:t xml:space="preserve">Съдът подчертава, че на базата на развитието наблюдавано в националната съдебна практика през годините, може да се приеме, че от средата на 2012 г. това средство изглежда ефективно и че жалбоподателите трябва да го изчерпат преди да се обърнат към ЕСПЧ. Не може да се каже, обаче, че ситуацията е била такава през 2007 г. (когато е подадена настоящата жалба). По-конкретно, средството е било създадено едва след като окончателното съдебно решение в полза на жалбоподателя е влязло в сила. Освен това, решенията на националните съдилища демонстриращи ефективността на средството са приети след подаването на жалбата до Съда. Следователно, жалбоподателят не е бил длъжен да изчерпа това вътрешноправно средство за защита. </w:t>
      </w:r>
    </w:p>
    <w:p w:rsidR="0057577C" w:rsidRPr="0057577C" w:rsidRDefault="0057577C" w:rsidP="0057577C">
      <w:pPr>
        <w:spacing w:after="0" w:line="240" w:lineRule="auto"/>
        <w:ind w:firstLine="568"/>
        <w:jc w:val="both"/>
        <w:rPr>
          <w:rFonts w:eastAsia="Times New Roman" w:cs="Arial"/>
          <w:sz w:val="24"/>
          <w:szCs w:val="24"/>
        </w:rPr>
      </w:pPr>
      <w:r w:rsidRPr="0057577C">
        <w:rPr>
          <w:rFonts w:eastAsia="Times New Roman" w:cs="Arial"/>
          <w:sz w:val="24"/>
          <w:szCs w:val="24"/>
        </w:rPr>
        <w:t>Разглеждайки оплакването на жалбоподателя по член 6 § 1 от Конвенцията, той припомня, че правото на достъп до съд би било илюзорно ако националната правна система позволява, едно окончателно и обвързващо съдебно решение да остане неизпълнено. Изпълнението на съдебните решения трябва да се разглежда като неразделна част от „процеса“ по смисъла на член 6 от Конвенцията. В настоящия случай съдебното решение, с което е определено дължимото на жалбоподателя обезщетение е постановено на 19 юли 2005 г. В изпълнение на решението, областният управител е следвало да предприеме необходимите действия, за да получи жалбоподателя жилищните компенсаторни записи. Към април 2014 г. съдебното решение все още не е било изпълнено. Следователно е налице нарушение на член 6 § 1 от Конвенцията.</w:t>
      </w:r>
    </w:p>
    <w:p w:rsidR="0057577C" w:rsidRPr="0057577C" w:rsidRDefault="0057577C" w:rsidP="0057577C">
      <w:pPr>
        <w:spacing w:after="0" w:line="240" w:lineRule="auto"/>
        <w:ind w:firstLine="568"/>
        <w:jc w:val="both"/>
        <w:rPr>
          <w:rFonts w:eastAsia="Times New Roman" w:cs="Arial"/>
          <w:sz w:val="24"/>
          <w:szCs w:val="24"/>
        </w:rPr>
      </w:pPr>
      <w:r w:rsidRPr="0057577C">
        <w:rPr>
          <w:rFonts w:eastAsia="Times New Roman" w:cs="Arial"/>
          <w:sz w:val="24"/>
          <w:szCs w:val="24"/>
        </w:rPr>
        <w:t xml:space="preserve">ЕСПЧ постановява също, че неизпълнението на съдебното решение поради бездействието на областния управител представлява необоснована намеса в правото на жалбоподателя на мирно ползване на своите притежания.Следователно е налице нарушение и на член 1 от Протокол № 1 към Конвенцията (защита на собствеността). </w:t>
      </w:r>
    </w:p>
    <w:p w:rsidR="0057577C" w:rsidRPr="0057577C" w:rsidRDefault="0057577C" w:rsidP="0057577C">
      <w:pPr>
        <w:spacing w:after="0" w:line="240" w:lineRule="auto"/>
        <w:ind w:firstLine="568"/>
        <w:jc w:val="both"/>
        <w:rPr>
          <w:rFonts w:eastAsia="Times New Roman" w:cs="Arial"/>
          <w:sz w:val="24"/>
          <w:szCs w:val="24"/>
        </w:rPr>
      </w:pPr>
      <w:r w:rsidRPr="0057577C">
        <w:rPr>
          <w:rFonts w:eastAsia="Times New Roman" w:cs="Arial"/>
          <w:sz w:val="24"/>
          <w:szCs w:val="24"/>
        </w:rPr>
        <w:t>ЕСПЧ присъжда на жалбоподателя обезщетение за имуществени вреди в размер на 5763 евро, обезщетение за неимуществени вреди в размер на 3600 евро, както и 1350 евро за разходи и разноски.</w:t>
      </w:r>
    </w:p>
    <w:p w:rsidR="004977AE" w:rsidRPr="003277F6" w:rsidRDefault="004977AE" w:rsidP="00AA1B4E">
      <w:pPr>
        <w:spacing w:after="0" w:line="240" w:lineRule="auto"/>
        <w:ind w:firstLine="568"/>
        <w:jc w:val="both"/>
        <w:rPr>
          <w:rFonts w:eastAsia="Times New Roman" w:cs="Arial"/>
          <w:sz w:val="24"/>
          <w:szCs w:val="24"/>
        </w:rPr>
      </w:pPr>
    </w:p>
    <w:p w:rsidR="00C96A93" w:rsidRDefault="00C96A93" w:rsidP="005A2B43">
      <w:pPr>
        <w:spacing w:after="0" w:line="240" w:lineRule="auto"/>
        <w:ind w:firstLine="568"/>
        <w:jc w:val="both"/>
        <w:rPr>
          <w:rFonts w:ascii="Arial Black" w:eastAsia="Times New Roman" w:hAnsi="Arial Black"/>
          <w:color w:val="808080"/>
          <w:kern w:val="28"/>
          <w:lang w:eastAsia="x-none"/>
        </w:rPr>
      </w:pPr>
    </w:p>
    <w:p w:rsidR="0057577C" w:rsidRDefault="0057577C" w:rsidP="005A2B43">
      <w:pPr>
        <w:spacing w:after="0" w:line="240" w:lineRule="auto"/>
        <w:ind w:firstLine="568"/>
        <w:jc w:val="both"/>
        <w:rPr>
          <w:rFonts w:ascii="Arial Black" w:eastAsia="Times New Roman" w:hAnsi="Arial Black"/>
          <w:color w:val="808080"/>
          <w:kern w:val="28"/>
          <w:lang w:eastAsia="x-none"/>
        </w:rPr>
      </w:pPr>
    </w:p>
    <w:p w:rsidR="0057577C" w:rsidRPr="007F53D0" w:rsidRDefault="0057577C" w:rsidP="005A2B43">
      <w:pPr>
        <w:spacing w:after="0" w:line="240" w:lineRule="auto"/>
        <w:ind w:firstLine="568"/>
        <w:jc w:val="both"/>
        <w:rPr>
          <w:rFonts w:ascii="Arial Black" w:eastAsia="Times New Roman" w:hAnsi="Arial Black"/>
          <w:color w:val="808080"/>
          <w:kern w:val="28"/>
          <w:lang w:eastAsia="x-none"/>
        </w:rPr>
      </w:pPr>
    </w:p>
    <w:p w:rsidR="00BC512C" w:rsidRPr="00BD0F24" w:rsidRDefault="005A2B43" w:rsidP="005A2B43">
      <w:pPr>
        <w:pStyle w:val="Heading1"/>
        <w:numPr>
          <w:ilvl w:val="0"/>
          <w:numId w:val="38"/>
        </w:numPr>
        <w:spacing w:before="0" w:after="0"/>
        <w:rPr>
          <w:spacing w:val="20"/>
          <w:sz w:val="24"/>
          <w:szCs w:val="24"/>
        </w:rPr>
      </w:pPr>
      <w:bookmarkStart w:id="25" w:name="_Toc447485874"/>
      <w:r>
        <w:rPr>
          <w:spacing w:val="0"/>
          <w:lang w:val="bg-BG"/>
        </w:rPr>
        <w:lastRenderedPageBreak/>
        <w:t>Приятелски споразумения и едностранни декларации</w:t>
      </w:r>
      <w:bookmarkEnd w:id="25"/>
      <w:r w:rsidR="00BC512C" w:rsidRPr="001D1174">
        <w:rPr>
          <w:spacing w:val="0"/>
        </w:rPr>
        <w:t xml:space="preserve"> </w:t>
      </w:r>
      <w:r w:rsidR="00BC512C" w:rsidRPr="001D1174">
        <w:rPr>
          <w:spacing w:val="0"/>
          <w:lang w:val="bg-BG"/>
        </w:rPr>
        <w:t xml:space="preserve">               </w:t>
      </w:r>
    </w:p>
    <w:p w:rsidR="00BC512C" w:rsidRDefault="00BC512C" w:rsidP="00BC512C">
      <w:pPr>
        <w:spacing w:after="0" w:line="240" w:lineRule="auto"/>
        <w:jc w:val="both"/>
        <w:rPr>
          <w:rFonts w:eastAsia="Times New Roman" w:cs="Arial"/>
          <w:sz w:val="24"/>
          <w:szCs w:val="24"/>
        </w:rPr>
      </w:pPr>
    </w:p>
    <w:p w:rsidR="00291D61" w:rsidRDefault="00291D61" w:rsidP="007C0942">
      <w:pPr>
        <w:spacing w:after="0" w:line="240" w:lineRule="auto"/>
        <w:ind w:firstLine="568"/>
        <w:jc w:val="both"/>
        <w:rPr>
          <w:rFonts w:eastAsia="Times New Roman" w:cs="Arial"/>
          <w:sz w:val="24"/>
          <w:szCs w:val="24"/>
        </w:rPr>
      </w:pPr>
      <w:r w:rsidRPr="00291D61">
        <w:rPr>
          <w:rFonts w:eastAsia="Times New Roman" w:cs="Arial"/>
          <w:sz w:val="24"/>
          <w:szCs w:val="24"/>
        </w:rPr>
        <w:t>Съдът реши да заличи от списъка на делата на о</w:t>
      </w:r>
      <w:r w:rsidR="007C0942">
        <w:rPr>
          <w:rFonts w:eastAsia="Times New Roman" w:cs="Arial"/>
          <w:sz w:val="24"/>
          <w:szCs w:val="24"/>
        </w:rPr>
        <w:t xml:space="preserve">снование чл. 39 от Конвенцията </w:t>
      </w:r>
      <w:r w:rsidR="009711E2">
        <w:rPr>
          <w:rFonts w:eastAsia="Times New Roman" w:cs="Arial"/>
          <w:sz w:val="24"/>
          <w:szCs w:val="24"/>
        </w:rPr>
        <w:t xml:space="preserve">пет жалби </w:t>
      </w:r>
      <w:r w:rsidRPr="00291D61">
        <w:rPr>
          <w:rFonts w:eastAsia="Times New Roman" w:cs="Arial"/>
          <w:sz w:val="24"/>
          <w:szCs w:val="24"/>
        </w:rPr>
        <w:t>(„</w:t>
      </w:r>
      <w:r w:rsidR="009711E2">
        <w:rPr>
          <w:rFonts w:eastAsia="Times New Roman" w:cs="Arial"/>
          <w:i/>
          <w:sz w:val="24"/>
          <w:szCs w:val="24"/>
        </w:rPr>
        <w:t>Оров</w:t>
      </w:r>
      <w:r w:rsidRPr="00291D61">
        <w:rPr>
          <w:rFonts w:eastAsia="Times New Roman" w:cs="Arial"/>
          <w:i/>
          <w:sz w:val="24"/>
          <w:szCs w:val="24"/>
        </w:rPr>
        <w:t xml:space="preserve"> срещу България</w:t>
      </w:r>
      <w:r w:rsidR="009711E2">
        <w:rPr>
          <w:rFonts w:eastAsia="Times New Roman" w:cs="Arial"/>
          <w:sz w:val="24"/>
          <w:szCs w:val="24"/>
        </w:rPr>
        <w:t xml:space="preserve">“, жалба № </w:t>
      </w:r>
      <w:r w:rsidR="009711E2" w:rsidRPr="009711E2">
        <w:rPr>
          <w:rFonts w:eastAsia="Times New Roman" w:cs="Arial"/>
          <w:sz w:val="24"/>
          <w:szCs w:val="24"/>
        </w:rPr>
        <w:t>46290/11</w:t>
      </w:r>
      <w:r w:rsidR="009711E2" w:rsidRPr="00EA6DEE">
        <w:rPr>
          <w:rStyle w:val="FootnoteReference"/>
          <w:rFonts w:eastAsia="Times New Roman" w:cs="Arial"/>
          <w:sz w:val="20"/>
          <w:szCs w:val="20"/>
        </w:rPr>
        <w:footnoteReference w:id="12"/>
      </w:r>
      <w:r w:rsidR="009711E2">
        <w:rPr>
          <w:rFonts w:eastAsia="Times New Roman" w:cs="Arial"/>
          <w:sz w:val="24"/>
          <w:szCs w:val="24"/>
        </w:rPr>
        <w:t xml:space="preserve">, </w:t>
      </w:r>
      <w:r w:rsidR="009711E2" w:rsidRPr="00A84547">
        <w:rPr>
          <w:rFonts w:eastAsia="Times New Roman" w:cs="Arial"/>
          <w:i/>
          <w:sz w:val="24"/>
          <w:szCs w:val="24"/>
        </w:rPr>
        <w:t>„Марашлиев и Гьорчева срещу България</w:t>
      </w:r>
      <w:r w:rsidR="009711E2">
        <w:rPr>
          <w:rFonts w:eastAsia="Times New Roman" w:cs="Arial"/>
          <w:sz w:val="24"/>
          <w:szCs w:val="24"/>
        </w:rPr>
        <w:t xml:space="preserve">“, жалба № </w:t>
      </w:r>
      <w:r w:rsidR="009711E2" w:rsidRPr="009711E2">
        <w:rPr>
          <w:rFonts w:eastAsia="Times New Roman" w:cs="Arial"/>
          <w:sz w:val="24"/>
          <w:szCs w:val="24"/>
        </w:rPr>
        <w:t>27999/10</w:t>
      </w:r>
      <w:r w:rsidR="008C074F" w:rsidRPr="00EA6DEE">
        <w:rPr>
          <w:rStyle w:val="FootnoteReference"/>
          <w:rFonts w:eastAsia="Times New Roman" w:cs="Arial"/>
          <w:sz w:val="20"/>
          <w:szCs w:val="20"/>
        </w:rPr>
        <w:footnoteReference w:id="13"/>
      </w:r>
      <w:r w:rsidR="00272C91" w:rsidRPr="00EA6DEE">
        <w:rPr>
          <w:rStyle w:val="FootnoteReference"/>
          <w:sz w:val="20"/>
          <w:szCs w:val="20"/>
        </w:rPr>
        <w:t>,</w:t>
      </w:r>
      <w:r w:rsidR="00272C91">
        <w:rPr>
          <w:rFonts w:eastAsia="Times New Roman" w:cs="Arial"/>
          <w:sz w:val="24"/>
          <w:szCs w:val="24"/>
        </w:rPr>
        <w:t xml:space="preserve"> „Филев и Златанова срещу България“, жалба №</w:t>
      </w:r>
      <w:r w:rsidR="00545246">
        <w:rPr>
          <w:rFonts w:eastAsia="Times New Roman" w:cs="Arial"/>
          <w:sz w:val="24"/>
          <w:szCs w:val="24"/>
        </w:rPr>
        <w:t xml:space="preserve"> </w:t>
      </w:r>
      <w:r w:rsidR="00545246" w:rsidRPr="00545246">
        <w:rPr>
          <w:rFonts w:eastAsia="Times New Roman" w:cs="Arial"/>
          <w:sz w:val="24"/>
          <w:szCs w:val="24"/>
        </w:rPr>
        <w:t>8905/09</w:t>
      </w:r>
      <w:r w:rsidR="00545246" w:rsidRPr="00EA6DEE">
        <w:rPr>
          <w:rStyle w:val="FootnoteReference"/>
          <w:rFonts w:eastAsia="Times New Roman" w:cs="Arial"/>
          <w:sz w:val="20"/>
          <w:szCs w:val="20"/>
        </w:rPr>
        <w:footnoteReference w:id="14"/>
      </w:r>
      <w:r w:rsidR="00545246">
        <w:rPr>
          <w:rFonts w:eastAsia="Times New Roman" w:cs="Arial"/>
          <w:sz w:val="24"/>
          <w:szCs w:val="24"/>
        </w:rPr>
        <w:t xml:space="preserve">, </w:t>
      </w:r>
      <w:r w:rsidR="00545246" w:rsidRPr="00545246">
        <w:rPr>
          <w:rFonts w:eastAsia="Times New Roman" w:cs="Arial"/>
          <w:i/>
          <w:sz w:val="24"/>
          <w:szCs w:val="24"/>
        </w:rPr>
        <w:t>„Пелтеков и други срещу България“</w:t>
      </w:r>
      <w:r w:rsidR="00545246">
        <w:rPr>
          <w:rFonts w:eastAsia="Times New Roman" w:cs="Arial"/>
          <w:sz w:val="24"/>
          <w:szCs w:val="24"/>
        </w:rPr>
        <w:t xml:space="preserve">, жалба № </w:t>
      </w:r>
      <w:r w:rsidR="00545246" w:rsidRPr="00545246">
        <w:rPr>
          <w:rFonts w:eastAsia="Times New Roman" w:cs="Arial"/>
          <w:sz w:val="24"/>
          <w:szCs w:val="24"/>
        </w:rPr>
        <w:t>40464/08</w:t>
      </w:r>
      <w:r w:rsidR="00545246" w:rsidRPr="00EA6DEE">
        <w:rPr>
          <w:rStyle w:val="FootnoteReference"/>
          <w:rFonts w:eastAsia="Times New Roman" w:cs="Arial"/>
          <w:sz w:val="20"/>
          <w:szCs w:val="20"/>
        </w:rPr>
        <w:footnoteReference w:id="15"/>
      </w:r>
      <w:r w:rsidR="00545246">
        <w:rPr>
          <w:rFonts w:eastAsia="Times New Roman" w:cs="Arial"/>
          <w:sz w:val="24"/>
          <w:szCs w:val="24"/>
        </w:rPr>
        <w:t xml:space="preserve">, </w:t>
      </w:r>
      <w:r w:rsidR="00545246" w:rsidRPr="00E016BD">
        <w:rPr>
          <w:rFonts w:eastAsia="Times New Roman" w:cs="Arial"/>
          <w:i/>
          <w:sz w:val="24"/>
          <w:szCs w:val="24"/>
        </w:rPr>
        <w:t>„Хаджистамов и други срещу България“</w:t>
      </w:r>
      <w:r w:rsidR="00545246">
        <w:rPr>
          <w:rFonts w:eastAsia="Times New Roman" w:cs="Arial"/>
          <w:sz w:val="24"/>
          <w:szCs w:val="24"/>
        </w:rPr>
        <w:t>, жалба №</w:t>
      </w:r>
      <w:r w:rsidR="00545246" w:rsidRPr="00545246">
        <w:rPr>
          <w:rFonts w:eastAsia="Times New Roman" w:cs="Arial"/>
          <w:sz w:val="24"/>
          <w:szCs w:val="24"/>
        </w:rPr>
        <w:t>8083/11</w:t>
      </w:r>
      <w:r w:rsidR="00545246" w:rsidRPr="00EA6DEE">
        <w:rPr>
          <w:rStyle w:val="FootnoteReference"/>
          <w:rFonts w:eastAsia="Times New Roman" w:cs="Arial"/>
          <w:sz w:val="20"/>
          <w:szCs w:val="20"/>
        </w:rPr>
        <w:footnoteReference w:id="16"/>
      </w:r>
      <w:r w:rsidR="009711E2">
        <w:rPr>
          <w:rFonts w:eastAsia="Times New Roman" w:cs="Arial"/>
          <w:sz w:val="24"/>
          <w:szCs w:val="24"/>
        </w:rPr>
        <w:t>),по които бяха постигнати приятелски споразумения</w:t>
      </w:r>
      <w:r w:rsidRPr="00291D61">
        <w:rPr>
          <w:rFonts w:eastAsia="Times New Roman" w:cs="Arial"/>
          <w:sz w:val="24"/>
          <w:szCs w:val="24"/>
        </w:rPr>
        <w:t>.</w:t>
      </w:r>
    </w:p>
    <w:p w:rsidR="00291D61" w:rsidRDefault="00291D61" w:rsidP="00291D61">
      <w:pPr>
        <w:spacing w:after="0" w:line="240" w:lineRule="auto"/>
        <w:jc w:val="both"/>
        <w:rPr>
          <w:rFonts w:eastAsia="Times New Roman" w:cs="Arial"/>
          <w:sz w:val="24"/>
          <w:szCs w:val="24"/>
        </w:rPr>
      </w:pPr>
    </w:p>
    <w:p w:rsidR="00DD6604" w:rsidRPr="006053CF" w:rsidRDefault="00DD6604" w:rsidP="00DD6604">
      <w:pPr>
        <w:spacing w:after="0" w:line="240" w:lineRule="auto"/>
        <w:ind w:firstLine="568"/>
        <w:jc w:val="both"/>
        <w:rPr>
          <w:rFonts w:eastAsia="Times New Roman" w:cs="Arial"/>
          <w:sz w:val="24"/>
          <w:szCs w:val="24"/>
        </w:rPr>
      </w:pPr>
      <w:r w:rsidRPr="008A742C">
        <w:rPr>
          <w:rFonts w:eastAsia="Times New Roman" w:cs="Arial"/>
          <w:sz w:val="24"/>
          <w:szCs w:val="24"/>
        </w:rPr>
        <w:t xml:space="preserve">Съдът одобри едностранните декларации на правителството по </w:t>
      </w:r>
      <w:r>
        <w:rPr>
          <w:rFonts w:eastAsia="Times New Roman" w:cs="Arial"/>
          <w:sz w:val="24"/>
          <w:szCs w:val="24"/>
        </w:rPr>
        <w:t>две</w:t>
      </w:r>
      <w:r w:rsidRPr="008A742C">
        <w:rPr>
          <w:rFonts w:eastAsia="Times New Roman" w:cs="Arial"/>
          <w:sz w:val="24"/>
          <w:szCs w:val="24"/>
        </w:rPr>
        <w:t xml:space="preserve"> жалби (</w:t>
      </w:r>
      <w:r w:rsidRPr="003B76DE">
        <w:rPr>
          <w:rFonts w:eastAsia="Times New Roman" w:cs="Arial"/>
          <w:i/>
          <w:sz w:val="24"/>
          <w:szCs w:val="24"/>
        </w:rPr>
        <w:t>„</w:t>
      </w:r>
      <w:r>
        <w:rPr>
          <w:rFonts w:eastAsia="Times New Roman" w:cs="Arial"/>
          <w:i/>
          <w:sz w:val="24"/>
          <w:szCs w:val="24"/>
        </w:rPr>
        <w:t>Ханджийски</w:t>
      </w:r>
      <w:r w:rsidRPr="003B76DE">
        <w:rPr>
          <w:rFonts w:eastAsia="Times New Roman" w:cs="Arial"/>
          <w:i/>
          <w:sz w:val="24"/>
          <w:szCs w:val="24"/>
        </w:rPr>
        <w:t xml:space="preserve"> срещу България“, </w:t>
      </w:r>
      <w:r w:rsidRPr="008A742C">
        <w:rPr>
          <w:rFonts w:eastAsia="Times New Roman" w:cs="Arial"/>
          <w:sz w:val="24"/>
          <w:szCs w:val="24"/>
        </w:rPr>
        <w:t xml:space="preserve">жалба № </w:t>
      </w:r>
      <w:r w:rsidRPr="00DD6604">
        <w:rPr>
          <w:rFonts w:eastAsia="Times New Roman" w:cs="Arial"/>
          <w:sz w:val="24"/>
          <w:szCs w:val="24"/>
        </w:rPr>
        <w:t>34669/10</w:t>
      </w:r>
      <w:r w:rsidRPr="00DD6604">
        <w:rPr>
          <w:rStyle w:val="FootnoteReference"/>
          <w:rFonts w:eastAsia="Times New Roman" w:cs="Arial"/>
          <w:sz w:val="20"/>
          <w:szCs w:val="20"/>
        </w:rPr>
        <w:footnoteReference w:id="17"/>
      </w:r>
      <w:r>
        <w:rPr>
          <w:rFonts w:eastAsia="Times New Roman" w:cs="Arial"/>
          <w:sz w:val="24"/>
          <w:szCs w:val="24"/>
        </w:rPr>
        <w:t xml:space="preserve"> и</w:t>
      </w:r>
      <w:r w:rsidRPr="008A742C">
        <w:rPr>
          <w:rFonts w:eastAsia="Times New Roman" w:cs="Arial"/>
          <w:sz w:val="24"/>
          <w:szCs w:val="24"/>
        </w:rPr>
        <w:t xml:space="preserve"> </w:t>
      </w:r>
      <w:r w:rsidRPr="003B76DE">
        <w:rPr>
          <w:rFonts w:eastAsia="Times New Roman" w:cs="Arial"/>
          <w:i/>
          <w:sz w:val="24"/>
          <w:szCs w:val="24"/>
        </w:rPr>
        <w:t>„</w:t>
      </w:r>
      <w:r>
        <w:rPr>
          <w:rFonts w:eastAsia="Times New Roman" w:cs="Arial"/>
          <w:i/>
          <w:sz w:val="24"/>
          <w:szCs w:val="24"/>
        </w:rPr>
        <w:t>Стайков</w:t>
      </w:r>
      <w:r w:rsidRPr="003B76DE">
        <w:rPr>
          <w:rFonts w:eastAsia="Times New Roman" w:cs="Arial"/>
          <w:i/>
          <w:sz w:val="24"/>
          <w:szCs w:val="24"/>
        </w:rPr>
        <w:t xml:space="preserve"> срещу България“</w:t>
      </w:r>
      <w:r w:rsidRPr="008A742C">
        <w:rPr>
          <w:rFonts w:eastAsia="Times New Roman" w:cs="Arial"/>
          <w:sz w:val="24"/>
          <w:szCs w:val="24"/>
        </w:rPr>
        <w:t xml:space="preserve">, жалба № </w:t>
      </w:r>
      <w:r w:rsidRPr="00DD6604">
        <w:rPr>
          <w:rFonts w:eastAsia="Times New Roman" w:cs="Arial"/>
          <w:sz w:val="24"/>
          <w:szCs w:val="24"/>
        </w:rPr>
        <w:t>44742/09</w:t>
      </w:r>
      <w:r w:rsidRPr="00E54BE7">
        <w:rPr>
          <w:rStyle w:val="FootnoteReference"/>
          <w:rFonts w:eastAsia="Times New Roman" w:cs="Arial"/>
          <w:sz w:val="20"/>
          <w:szCs w:val="20"/>
        </w:rPr>
        <w:footnoteReference w:id="18"/>
      </w:r>
      <w:r w:rsidRPr="008A742C">
        <w:rPr>
          <w:rFonts w:eastAsia="Times New Roman" w:cs="Arial"/>
          <w:sz w:val="24"/>
          <w:szCs w:val="24"/>
        </w:rPr>
        <w:t>) и на основание чл. 37, § 1, c) от Конвенцията реши да ги заличи от списъка на делата.</w:t>
      </w:r>
    </w:p>
    <w:p w:rsidR="00291D61" w:rsidRPr="00291D61" w:rsidRDefault="00291D61" w:rsidP="00291D61">
      <w:pPr>
        <w:spacing w:after="0" w:line="240" w:lineRule="auto"/>
        <w:jc w:val="both"/>
        <w:rPr>
          <w:rFonts w:eastAsia="Times New Roman" w:cs="Arial"/>
          <w:sz w:val="24"/>
          <w:szCs w:val="24"/>
        </w:rPr>
      </w:pPr>
    </w:p>
    <w:p w:rsidR="00E82684" w:rsidRDefault="00E82684" w:rsidP="00E82684">
      <w:pPr>
        <w:spacing w:after="0" w:line="240" w:lineRule="auto"/>
        <w:jc w:val="both"/>
        <w:rPr>
          <w:rFonts w:eastAsia="Times New Roman" w:cs="Arial"/>
          <w:sz w:val="24"/>
          <w:szCs w:val="24"/>
        </w:rPr>
      </w:pPr>
      <w:r>
        <w:rPr>
          <w:rFonts w:eastAsia="Times New Roman" w:cs="Arial"/>
          <w:sz w:val="24"/>
          <w:szCs w:val="24"/>
        </w:rPr>
        <w:t>______________________________________________</w:t>
      </w:r>
    </w:p>
    <w:p w:rsidR="00E82684" w:rsidRDefault="00E82684" w:rsidP="00E82684">
      <w:pPr>
        <w:spacing w:after="0" w:line="240" w:lineRule="auto"/>
        <w:jc w:val="both"/>
        <w:rPr>
          <w:rFonts w:eastAsia="Times New Roman" w:cs="Arial"/>
          <w:sz w:val="24"/>
          <w:szCs w:val="24"/>
        </w:rPr>
      </w:pPr>
      <w:r>
        <w:rPr>
          <w:rFonts w:eastAsia="Times New Roman" w:cs="Arial"/>
          <w:sz w:val="24"/>
          <w:szCs w:val="24"/>
        </w:rPr>
        <w:t xml:space="preserve"> </w:t>
      </w:r>
    </w:p>
    <w:p w:rsidR="00E82684" w:rsidRDefault="00E82684" w:rsidP="00E82684">
      <w:pPr>
        <w:spacing w:after="0" w:line="240" w:lineRule="auto"/>
        <w:jc w:val="both"/>
        <w:rPr>
          <w:rFonts w:eastAsia="Times New Roman" w:cs="Arial"/>
          <w:sz w:val="24"/>
          <w:szCs w:val="24"/>
        </w:rPr>
      </w:pPr>
      <w:r>
        <w:rPr>
          <w:rFonts w:eastAsia="Times New Roman" w:cs="Arial"/>
          <w:sz w:val="24"/>
          <w:szCs w:val="24"/>
        </w:rPr>
        <w:t xml:space="preserve"> </w:t>
      </w:r>
    </w:p>
    <w:p w:rsidR="00E82684" w:rsidRDefault="00E82684" w:rsidP="00E82684">
      <w:pPr>
        <w:spacing w:after="0" w:line="240" w:lineRule="auto"/>
        <w:jc w:val="both"/>
        <w:rPr>
          <w:rFonts w:eastAsia="Times New Roman" w:cs="Arial"/>
          <w:sz w:val="24"/>
          <w:szCs w:val="24"/>
        </w:rPr>
      </w:pPr>
      <w:r>
        <w:rPr>
          <w:rFonts w:eastAsia="Times New Roman" w:cs="Arial"/>
          <w:sz w:val="24"/>
          <w:szCs w:val="24"/>
        </w:rPr>
        <w:t xml:space="preserve"> </w:t>
      </w:r>
    </w:p>
    <w:p w:rsidR="00E82684" w:rsidRDefault="00E82684" w:rsidP="00E82684">
      <w:pPr>
        <w:spacing w:after="0" w:line="240" w:lineRule="auto"/>
        <w:jc w:val="both"/>
        <w:rPr>
          <w:rFonts w:eastAsia="Times New Roman" w:cs="Arial"/>
          <w:sz w:val="24"/>
          <w:szCs w:val="24"/>
        </w:rPr>
      </w:pPr>
      <w:r>
        <w:rPr>
          <w:rFonts w:eastAsia="Times New Roman" w:cs="Arial"/>
          <w:sz w:val="24"/>
          <w:szCs w:val="24"/>
        </w:rPr>
        <w:t xml:space="preserve"> </w:t>
      </w:r>
    </w:p>
    <w:p w:rsidR="006053CF" w:rsidRPr="006053CF" w:rsidRDefault="006053CF" w:rsidP="006053CF">
      <w:pPr>
        <w:spacing w:after="0" w:line="240" w:lineRule="auto"/>
        <w:jc w:val="both"/>
        <w:rPr>
          <w:rFonts w:eastAsia="Times New Roman" w:cs="Arial"/>
          <w:sz w:val="24"/>
          <w:szCs w:val="24"/>
        </w:rPr>
      </w:pPr>
    </w:p>
    <w:p w:rsidR="006053CF" w:rsidRPr="006053CF" w:rsidRDefault="006053CF" w:rsidP="00BC512C">
      <w:pPr>
        <w:spacing w:after="0" w:line="240" w:lineRule="auto"/>
        <w:jc w:val="both"/>
        <w:rPr>
          <w:rFonts w:eastAsia="Times New Roman" w:cs="Arial"/>
          <w:sz w:val="24"/>
          <w:szCs w:val="24"/>
        </w:rPr>
      </w:pPr>
    </w:p>
    <w:p w:rsidR="00BC512C" w:rsidRDefault="00BC512C" w:rsidP="00BC512C">
      <w:pPr>
        <w:spacing w:after="0" w:line="240" w:lineRule="auto"/>
        <w:jc w:val="both"/>
        <w:rPr>
          <w:rFonts w:eastAsia="Times New Roman" w:cs="Arial"/>
          <w:sz w:val="24"/>
          <w:szCs w:val="24"/>
        </w:rPr>
      </w:pPr>
    </w:p>
    <w:p w:rsidR="006F5E80" w:rsidRPr="00BC512C" w:rsidRDefault="006F5E80" w:rsidP="00BC512C">
      <w:pPr>
        <w:rPr>
          <w:rFonts w:eastAsia="Times New Roman" w:cs="Arial"/>
          <w:sz w:val="24"/>
          <w:szCs w:val="24"/>
        </w:rPr>
      </w:pPr>
    </w:p>
    <w:sectPr w:rsidR="006F5E80" w:rsidRPr="00BC512C" w:rsidSect="00AA1B4E">
      <w:headerReference w:type="even" r:id="rId23"/>
      <w:headerReference w:type="default" r:id="rId24"/>
      <w:footerReference w:type="default" r:id="rId25"/>
      <w:headerReference w:type="first" r:id="rId26"/>
      <w:pgSz w:w="11907" w:h="16839" w:code="9"/>
      <w:pgMar w:top="1134" w:right="1196" w:bottom="1260" w:left="3357" w:header="284" w:footer="102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81" w:rsidRDefault="00673881" w:rsidP="0072508D">
      <w:pPr>
        <w:spacing w:after="0" w:line="240" w:lineRule="auto"/>
      </w:pPr>
      <w:r>
        <w:separator/>
      </w:r>
    </w:p>
  </w:endnote>
  <w:endnote w:type="continuationSeparator" w:id="0">
    <w:p w:rsidR="00673881" w:rsidRDefault="00673881" w:rsidP="0072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3B" w:rsidRDefault="00976F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Default="00A61E02" w:rsidP="00B01927">
    <w:pPr>
      <w:pStyle w:val="Footer"/>
      <w:pBdr>
        <w:top w:val="single" w:sz="6" w:space="0" w:color="auto"/>
      </w:pBdr>
      <w:tabs>
        <w:tab w:val="clear" w:pos="4320"/>
        <w:tab w:val="clear" w:pos="8640"/>
        <w:tab w:val="left" w:pos="1425"/>
        <w:tab w:val="left" w:pos="2415"/>
      </w:tabs>
      <w:jc w:val="left"/>
    </w:pPr>
    <w:r>
      <w:rPr>
        <w:noProof/>
        <w:lang w:val="en-US" w:eastAsia="en-US"/>
      </w:rPr>
      <w:drawing>
        <wp:anchor distT="0" distB="0" distL="114300" distR="114300" simplePos="0" relativeHeight="251659776" behindDoc="1" locked="0" layoutInCell="1" allowOverlap="1">
          <wp:simplePos x="0" y="0"/>
          <wp:positionH relativeFrom="column">
            <wp:posOffset>2807970</wp:posOffset>
          </wp:positionH>
          <wp:positionV relativeFrom="paragraph">
            <wp:posOffset>-2904490</wp:posOffset>
          </wp:positionV>
          <wp:extent cx="4228465" cy="19297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8465" cy="19297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3B" w:rsidRDefault="00976F3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Pr="008D791B" w:rsidRDefault="00673881" w:rsidP="007F73B2">
    <w:pPr>
      <w:rPr>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Pr="008D791B" w:rsidRDefault="00A61E02" w:rsidP="007F73B2">
    <w:pPr>
      <w:rPr>
        <w:lang w:val="en-US"/>
      </w:rPr>
    </w:pPr>
    <w:r>
      <w:rPr>
        <w:noProof/>
        <w:lang w:val="en-US"/>
      </w:rPr>
      <w:drawing>
        <wp:anchor distT="0" distB="0" distL="114300" distR="114300" simplePos="0" relativeHeight="251658752" behindDoc="1" locked="0" layoutInCell="1" allowOverlap="1">
          <wp:simplePos x="0" y="0"/>
          <wp:positionH relativeFrom="page">
            <wp:posOffset>5240020</wp:posOffset>
          </wp:positionH>
          <wp:positionV relativeFrom="paragraph">
            <wp:posOffset>-255270</wp:posOffset>
          </wp:positionV>
          <wp:extent cx="2377440" cy="10852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085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81" w:rsidRDefault="00673881" w:rsidP="0072508D">
      <w:pPr>
        <w:spacing w:after="0" w:line="240" w:lineRule="auto"/>
      </w:pPr>
      <w:r>
        <w:separator/>
      </w:r>
    </w:p>
  </w:footnote>
  <w:footnote w:type="continuationSeparator" w:id="0">
    <w:p w:rsidR="00673881" w:rsidRDefault="00673881" w:rsidP="0072508D">
      <w:pPr>
        <w:spacing w:after="0" w:line="240" w:lineRule="auto"/>
      </w:pPr>
      <w:r>
        <w:continuationSeparator/>
      </w:r>
    </w:p>
  </w:footnote>
  <w:footnote w:id="1">
    <w:p w:rsidR="00673881" w:rsidRPr="004F1DB1" w:rsidRDefault="00673881" w:rsidP="007E56F7">
      <w:pPr>
        <w:pStyle w:val="FootnoteText"/>
        <w:spacing w:before="0" w:after="0"/>
        <w:rPr>
          <w:lang w:val="bg-BG"/>
        </w:rPr>
      </w:pPr>
      <w:r>
        <w:rPr>
          <w:rStyle w:val="FootnoteReference"/>
        </w:rPr>
        <w:footnoteRef/>
      </w:r>
      <w:r>
        <w:t xml:space="preserve"> </w:t>
      </w:r>
      <w:r w:rsidRPr="004F1DB1">
        <w:rPr>
          <w:lang w:val="bg-BG"/>
        </w:rPr>
        <w:t>Решенията на камара по същество стават окончателни при условията на чл. 44 § 2 от Конвенцията:</w:t>
      </w:r>
    </w:p>
    <w:p w:rsidR="00673881" w:rsidRPr="004F1DB1" w:rsidRDefault="00673881" w:rsidP="007E56F7">
      <w:pPr>
        <w:pStyle w:val="FootnoteText"/>
        <w:spacing w:before="0" w:after="0"/>
        <w:rPr>
          <w:lang w:val="bg-BG"/>
        </w:rPr>
      </w:pPr>
      <w:r w:rsidRPr="004F1DB1">
        <w:rPr>
          <w:lang w:val="bg-BG"/>
        </w:rPr>
        <w:t>a)когато страните заявят</w:t>
      </w:r>
      <w:r>
        <w:rPr>
          <w:lang w:val="bg-BG"/>
        </w:rPr>
        <w:t xml:space="preserve">, че няма да поискат делото да </w:t>
      </w:r>
      <w:r w:rsidRPr="004F1DB1">
        <w:rPr>
          <w:lang w:val="bg-BG"/>
        </w:rPr>
        <w:t xml:space="preserve">бъде отнесено до голямата камара; или </w:t>
      </w:r>
    </w:p>
    <w:p w:rsidR="00673881" w:rsidRPr="004F1DB1" w:rsidRDefault="00673881" w:rsidP="007E56F7">
      <w:pPr>
        <w:pStyle w:val="FootnoteText"/>
        <w:spacing w:before="0" w:after="0"/>
        <w:rPr>
          <w:lang w:val="bg-BG"/>
        </w:rPr>
      </w:pPr>
      <w:r w:rsidRPr="004F1DB1">
        <w:rPr>
          <w:lang w:val="bg-BG"/>
        </w:rPr>
        <w:t>b) три месеца след датата на решението, ако не е поискано отнасяне на делото до голямата камара; или</w:t>
      </w:r>
    </w:p>
    <w:p w:rsidR="00673881" w:rsidRPr="007E56F7" w:rsidRDefault="00673881" w:rsidP="007E56F7">
      <w:pPr>
        <w:pStyle w:val="FootnoteText"/>
        <w:spacing w:before="0" w:after="0"/>
        <w:rPr>
          <w:lang w:val="bg-BG"/>
        </w:rPr>
      </w:pPr>
      <w:r w:rsidRPr="004F1DB1">
        <w:rPr>
          <w:lang w:val="bg-BG"/>
        </w:rPr>
        <w:t>c) когато съставът на голямата камара отхвърли молбата за отнас</w:t>
      </w:r>
      <w:r>
        <w:rPr>
          <w:lang w:val="bg-BG"/>
        </w:rPr>
        <w:t>яне, подадена съгласно член 43.</w:t>
      </w:r>
    </w:p>
    <w:p w:rsidR="00673881" w:rsidRPr="00982E72" w:rsidRDefault="00673881" w:rsidP="007E56F7">
      <w:pPr>
        <w:pStyle w:val="FootnoteText"/>
        <w:spacing w:before="0" w:after="0"/>
        <w:rPr>
          <w:lang w:val="bg-BG"/>
        </w:rPr>
      </w:pPr>
      <w:r w:rsidRPr="004F1DB1">
        <w:rPr>
          <w:lang w:val="bg-BG"/>
        </w:rPr>
        <w:t>Решенията по допустимост са окончателни.</w:t>
      </w:r>
    </w:p>
  </w:footnote>
  <w:footnote w:id="2">
    <w:p w:rsidR="00673881" w:rsidRPr="00A26646" w:rsidRDefault="00673881" w:rsidP="00F402C2">
      <w:pPr>
        <w:pStyle w:val="FootnoteText"/>
        <w:spacing w:before="0" w:after="0"/>
        <w:rPr>
          <w:sz w:val="20"/>
          <w:lang w:val="bg-BG"/>
        </w:rPr>
      </w:pPr>
      <w:r w:rsidRPr="00A94ABF">
        <w:rPr>
          <w:rStyle w:val="FootnoteReference"/>
          <w:sz w:val="20"/>
        </w:rPr>
        <w:footnoteRef/>
      </w:r>
      <w:r w:rsidRPr="00A94ABF">
        <w:rPr>
          <w:sz w:val="20"/>
        </w:rPr>
        <w:t xml:space="preserve"> </w:t>
      </w:r>
      <w:hyperlink r:id="rId1" w:history="1">
        <w:r w:rsidRPr="001470B5">
          <w:rPr>
            <w:rStyle w:val="Hyperlink"/>
            <w:sz w:val="20"/>
          </w:rPr>
          <w:t>http://hudoc.echr.coe.int/eng?i=001-160139</w:t>
        </w:r>
      </w:hyperlink>
      <w:r>
        <w:rPr>
          <w:sz w:val="20"/>
          <w:lang w:val="bg-BG"/>
        </w:rPr>
        <w:t xml:space="preserve"> </w:t>
      </w:r>
    </w:p>
  </w:footnote>
  <w:footnote w:id="3">
    <w:p w:rsidR="00673881" w:rsidRPr="00763D23"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2" w:history="1">
        <w:r w:rsidRPr="001470B5">
          <w:rPr>
            <w:rStyle w:val="Hyperlink"/>
            <w:sz w:val="20"/>
          </w:rPr>
          <w:t>http://hudoc.echr.coe.int/eng?</w:t>
        </w:r>
        <w:r w:rsidRPr="001470B5">
          <w:rPr>
            <w:rStyle w:val="Hyperlink"/>
            <w:sz w:val="20"/>
          </w:rPr>
          <w:t>i</w:t>
        </w:r>
        <w:r w:rsidRPr="001470B5">
          <w:rPr>
            <w:rStyle w:val="Hyperlink"/>
            <w:sz w:val="20"/>
          </w:rPr>
          <w:t>=001-160095</w:t>
        </w:r>
      </w:hyperlink>
      <w:r>
        <w:rPr>
          <w:sz w:val="20"/>
          <w:lang w:val="bg-BG"/>
        </w:rPr>
        <w:t xml:space="preserve"> </w:t>
      </w:r>
    </w:p>
  </w:footnote>
  <w:footnote w:id="4">
    <w:p w:rsidR="00673881" w:rsidRPr="004A6E1E"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3" w:history="1">
        <w:r w:rsidRPr="001470B5">
          <w:rPr>
            <w:rStyle w:val="Hyperlink"/>
            <w:sz w:val="20"/>
          </w:rPr>
          <w:t>http://hudoc.echr.coe.int/en</w:t>
        </w:r>
        <w:r w:rsidRPr="001470B5">
          <w:rPr>
            <w:rStyle w:val="Hyperlink"/>
            <w:sz w:val="20"/>
          </w:rPr>
          <w:t>g</w:t>
        </w:r>
        <w:r w:rsidRPr="001470B5">
          <w:rPr>
            <w:rStyle w:val="Hyperlink"/>
            <w:sz w:val="20"/>
          </w:rPr>
          <w:t>?i=001-160627</w:t>
        </w:r>
      </w:hyperlink>
      <w:r>
        <w:rPr>
          <w:sz w:val="20"/>
          <w:lang w:val="bg-BG"/>
        </w:rPr>
        <w:t xml:space="preserve"> </w:t>
      </w:r>
    </w:p>
  </w:footnote>
  <w:footnote w:id="5">
    <w:p w:rsidR="00673881" w:rsidRPr="009E716D"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4" w:history="1">
        <w:r w:rsidRPr="001470B5">
          <w:rPr>
            <w:rStyle w:val="Hyperlink"/>
            <w:sz w:val="20"/>
          </w:rPr>
          <w:t>http://hudoc.echr.coe.int/eng?i=001-161413</w:t>
        </w:r>
      </w:hyperlink>
      <w:r>
        <w:rPr>
          <w:sz w:val="20"/>
          <w:lang w:val="bg-BG"/>
        </w:rPr>
        <w:t xml:space="preserve"> </w:t>
      </w:r>
    </w:p>
  </w:footnote>
  <w:footnote w:id="6">
    <w:p w:rsidR="00673881" w:rsidRPr="00126496"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5" w:history="1">
        <w:r w:rsidRPr="001470B5">
          <w:rPr>
            <w:rStyle w:val="Hyperlink"/>
            <w:sz w:val="20"/>
          </w:rPr>
          <w:t>http://hudoc.echr.coe.int/e</w:t>
        </w:r>
        <w:r w:rsidRPr="001470B5">
          <w:rPr>
            <w:rStyle w:val="Hyperlink"/>
            <w:sz w:val="20"/>
          </w:rPr>
          <w:t>n</w:t>
        </w:r>
        <w:r w:rsidRPr="001470B5">
          <w:rPr>
            <w:rStyle w:val="Hyperlink"/>
            <w:sz w:val="20"/>
          </w:rPr>
          <w:t>g?i=001-161409</w:t>
        </w:r>
      </w:hyperlink>
      <w:r>
        <w:rPr>
          <w:sz w:val="20"/>
          <w:lang w:val="bg-BG"/>
        </w:rPr>
        <w:t xml:space="preserve"> </w:t>
      </w:r>
    </w:p>
  </w:footnote>
  <w:footnote w:id="7">
    <w:p w:rsidR="00673881" w:rsidRPr="00C1094C"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6" w:history="1">
        <w:r w:rsidRPr="001470B5">
          <w:rPr>
            <w:rStyle w:val="Hyperlink"/>
            <w:sz w:val="20"/>
          </w:rPr>
          <w:t>http://hudoc.echr.coe.int/eng?i=001-161736</w:t>
        </w:r>
      </w:hyperlink>
      <w:r>
        <w:rPr>
          <w:sz w:val="20"/>
          <w:lang w:val="bg-BG"/>
        </w:rPr>
        <w:t xml:space="preserve"> </w:t>
      </w:r>
    </w:p>
  </w:footnote>
  <w:footnote w:id="8">
    <w:p w:rsidR="00673881" w:rsidRPr="00351DC8"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7" w:history="1">
        <w:r w:rsidRPr="001470B5">
          <w:rPr>
            <w:rStyle w:val="Hyperlink"/>
            <w:sz w:val="20"/>
          </w:rPr>
          <w:t>http://hudoc.echr.coe.int/eng?i=001-161739</w:t>
        </w:r>
      </w:hyperlink>
      <w:r>
        <w:rPr>
          <w:sz w:val="20"/>
          <w:lang w:val="bg-BG"/>
        </w:rPr>
        <w:t xml:space="preserve"> </w:t>
      </w:r>
    </w:p>
  </w:footnote>
  <w:footnote w:id="9">
    <w:p w:rsidR="00673881" w:rsidRPr="00755E62"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8" w:history="1">
        <w:r w:rsidRPr="001470B5">
          <w:rPr>
            <w:rStyle w:val="Hyperlink"/>
            <w:sz w:val="20"/>
          </w:rPr>
          <w:t>http://hudoc.echr.coe.int/eng?i=001-161737</w:t>
        </w:r>
      </w:hyperlink>
      <w:r>
        <w:rPr>
          <w:sz w:val="20"/>
          <w:lang w:val="bg-BG"/>
        </w:rPr>
        <w:t xml:space="preserve"> </w:t>
      </w:r>
    </w:p>
  </w:footnote>
  <w:footnote w:id="10">
    <w:p w:rsidR="00673881" w:rsidRPr="00A67BAB"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9" w:history="1">
        <w:r w:rsidRPr="001470B5">
          <w:rPr>
            <w:rStyle w:val="Hyperlink"/>
            <w:sz w:val="20"/>
          </w:rPr>
          <w:t>http://hudoc.echr.coe.int/eng?i=001-161740</w:t>
        </w:r>
      </w:hyperlink>
      <w:r>
        <w:rPr>
          <w:sz w:val="20"/>
          <w:lang w:val="bg-BG"/>
        </w:rPr>
        <w:t xml:space="preserve"> </w:t>
      </w:r>
    </w:p>
  </w:footnote>
  <w:footnote w:id="11">
    <w:p w:rsidR="00673881" w:rsidRPr="00734D30" w:rsidRDefault="00673881" w:rsidP="002044C2">
      <w:pPr>
        <w:pStyle w:val="FootnoteText"/>
        <w:spacing w:before="0" w:after="0"/>
        <w:rPr>
          <w:sz w:val="20"/>
          <w:lang w:val="bg-BG"/>
        </w:rPr>
      </w:pPr>
      <w:r w:rsidRPr="00A94ABF">
        <w:rPr>
          <w:rStyle w:val="FootnoteReference"/>
          <w:sz w:val="20"/>
        </w:rPr>
        <w:footnoteRef/>
      </w:r>
      <w:r w:rsidRPr="00A94ABF">
        <w:rPr>
          <w:sz w:val="20"/>
        </w:rPr>
        <w:t xml:space="preserve"> </w:t>
      </w:r>
      <w:hyperlink r:id="rId10" w:history="1">
        <w:r w:rsidRPr="001470B5">
          <w:rPr>
            <w:rStyle w:val="Hyperlink"/>
            <w:sz w:val="20"/>
          </w:rPr>
          <w:t>http://hudoc.echr.coe.i</w:t>
        </w:r>
        <w:r w:rsidRPr="001470B5">
          <w:rPr>
            <w:rStyle w:val="Hyperlink"/>
            <w:sz w:val="20"/>
          </w:rPr>
          <w:t>n</w:t>
        </w:r>
        <w:r w:rsidRPr="001470B5">
          <w:rPr>
            <w:rStyle w:val="Hyperlink"/>
            <w:sz w:val="20"/>
          </w:rPr>
          <w:t>t/eng?i=001-161734</w:t>
        </w:r>
      </w:hyperlink>
      <w:r>
        <w:rPr>
          <w:sz w:val="20"/>
          <w:lang w:val="bg-BG"/>
        </w:rPr>
        <w:t xml:space="preserve"> </w:t>
      </w:r>
    </w:p>
  </w:footnote>
  <w:footnote w:id="12">
    <w:p w:rsidR="00673881" w:rsidRPr="00184CC3" w:rsidRDefault="00673881" w:rsidP="00184CC3">
      <w:pPr>
        <w:pStyle w:val="FootnoteText"/>
        <w:spacing w:before="0" w:after="0"/>
        <w:rPr>
          <w:sz w:val="20"/>
          <w:lang w:val="bg-BG"/>
        </w:rPr>
      </w:pPr>
      <w:r w:rsidRPr="00184CC3">
        <w:rPr>
          <w:rStyle w:val="FootnoteReference"/>
          <w:sz w:val="20"/>
        </w:rPr>
        <w:footnoteRef/>
      </w:r>
      <w:r w:rsidRPr="00184CC3">
        <w:rPr>
          <w:sz w:val="20"/>
        </w:rPr>
        <w:t xml:space="preserve"> </w:t>
      </w:r>
      <w:hyperlink r:id="rId11" w:history="1">
        <w:r w:rsidRPr="00184CC3">
          <w:rPr>
            <w:rStyle w:val="Hyperlink"/>
            <w:sz w:val="20"/>
          </w:rPr>
          <w:t>http://hudoc.echr.coe.int/eng?</w:t>
        </w:r>
        <w:r w:rsidRPr="00184CC3">
          <w:rPr>
            <w:rStyle w:val="Hyperlink"/>
            <w:sz w:val="20"/>
          </w:rPr>
          <w:t>i</w:t>
        </w:r>
        <w:r w:rsidRPr="00184CC3">
          <w:rPr>
            <w:rStyle w:val="Hyperlink"/>
            <w:sz w:val="20"/>
          </w:rPr>
          <w:t>=001-160751</w:t>
        </w:r>
      </w:hyperlink>
      <w:r w:rsidRPr="00184CC3">
        <w:rPr>
          <w:sz w:val="20"/>
          <w:lang w:val="bg-BG"/>
        </w:rPr>
        <w:t xml:space="preserve"> </w:t>
      </w:r>
    </w:p>
  </w:footnote>
  <w:footnote w:id="13">
    <w:p w:rsidR="00673881" w:rsidRPr="00184CC3" w:rsidRDefault="00673881" w:rsidP="00184CC3">
      <w:pPr>
        <w:pStyle w:val="FootnoteText"/>
        <w:spacing w:before="0" w:after="0"/>
        <w:rPr>
          <w:sz w:val="20"/>
          <w:lang w:val="bg-BG"/>
        </w:rPr>
      </w:pPr>
      <w:r w:rsidRPr="00184CC3">
        <w:rPr>
          <w:rStyle w:val="FootnoteReference"/>
          <w:sz w:val="20"/>
        </w:rPr>
        <w:footnoteRef/>
      </w:r>
      <w:r w:rsidRPr="00184CC3">
        <w:rPr>
          <w:sz w:val="20"/>
        </w:rPr>
        <w:t xml:space="preserve"> </w:t>
      </w:r>
      <w:hyperlink r:id="rId12" w:history="1">
        <w:r w:rsidRPr="00184CC3">
          <w:rPr>
            <w:rStyle w:val="Hyperlink"/>
            <w:sz w:val="20"/>
          </w:rPr>
          <w:t>http://hudoc.echr.co</w:t>
        </w:r>
        <w:r w:rsidRPr="00184CC3">
          <w:rPr>
            <w:rStyle w:val="Hyperlink"/>
            <w:sz w:val="20"/>
          </w:rPr>
          <w:t>e</w:t>
        </w:r>
        <w:r w:rsidRPr="00184CC3">
          <w:rPr>
            <w:rStyle w:val="Hyperlink"/>
            <w:sz w:val="20"/>
          </w:rPr>
          <w:t>.int/eng?i=001-160745</w:t>
        </w:r>
      </w:hyperlink>
      <w:r w:rsidRPr="00184CC3">
        <w:rPr>
          <w:sz w:val="20"/>
          <w:lang w:val="bg-BG"/>
        </w:rPr>
        <w:t xml:space="preserve"> </w:t>
      </w:r>
    </w:p>
  </w:footnote>
  <w:footnote w:id="14">
    <w:p w:rsidR="00673881" w:rsidRPr="00184CC3" w:rsidRDefault="00673881" w:rsidP="00184CC3">
      <w:pPr>
        <w:pStyle w:val="FootnoteText"/>
        <w:spacing w:before="0" w:after="0"/>
        <w:rPr>
          <w:sz w:val="20"/>
          <w:lang w:val="bg-BG"/>
        </w:rPr>
      </w:pPr>
      <w:r w:rsidRPr="00184CC3">
        <w:rPr>
          <w:rStyle w:val="FootnoteReference"/>
          <w:sz w:val="20"/>
        </w:rPr>
        <w:footnoteRef/>
      </w:r>
      <w:r w:rsidRPr="00184CC3">
        <w:rPr>
          <w:sz w:val="20"/>
        </w:rPr>
        <w:t xml:space="preserve"> </w:t>
      </w:r>
      <w:hyperlink r:id="rId13" w:history="1">
        <w:r w:rsidRPr="00184CC3">
          <w:rPr>
            <w:rStyle w:val="Hyperlink"/>
            <w:sz w:val="20"/>
          </w:rPr>
          <w:t>http://hudoc.echr.coe.int</w:t>
        </w:r>
        <w:r w:rsidRPr="00184CC3">
          <w:rPr>
            <w:rStyle w:val="Hyperlink"/>
            <w:sz w:val="20"/>
          </w:rPr>
          <w:t>/</w:t>
        </w:r>
        <w:r w:rsidRPr="00184CC3">
          <w:rPr>
            <w:rStyle w:val="Hyperlink"/>
            <w:sz w:val="20"/>
          </w:rPr>
          <w:t>eng?i=001-160741</w:t>
        </w:r>
      </w:hyperlink>
      <w:r w:rsidRPr="00184CC3">
        <w:rPr>
          <w:sz w:val="20"/>
          <w:lang w:val="bg-BG"/>
        </w:rPr>
        <w:t xml:space="preserve"> </w:t>
      </w:r>
    </w:p>
  </w:footnote>
  <w:footnote w:id="15">
    <w:p w:rsidR="00673881" w:rsidRPr="00184CC3" w:rsidRDefault="00673881" w:rsidP="00184CC3">
      <w:pPr>
        <w:pStyle w:val="FootnoteText"/>
        <w:spacing w:before="0" w:after="0"/>
        <w:rPr>
          <w:sz w:val="20"/>
          <w:lang w:val="bg-BG"/>
        </w:rPr>
      </w:pPr>
      <w:r w:rsidRPr="00184CC3">
        <w:rPr>
          <w:rStyle w:val="FootnoteReference"/>
          <w:sz w:val="20"/>
        </w:rPr>
        <w:footnoteRef/>
      </w:r>
      <w:r w:rsidRPr="00184CC3">
        <w:rPr>
          <w:sz w:val="20"/>
        </w:rPr>
        <w:t xml:space="preserve"> </w:t>
      </w:r>
      <w:hyperlink r:id="rId14" w:history="1">
        <w:r w:rsidRPr="00184CC3">
          <w:rPr>
            <w:rStyle w:val="Hyperlink"/>
            <w:sz w:val="20"/>
          </w:rPr>
          <w:t>http://hudoc.</w:t>
        </w:r>
        <w:r w:rsidRPr="00184CC3">
          <w:rPr>
            <w:rStyle w:val="Hyperlink"/>
            <w:sz w:val="20"/>
          </w:rPr>
          <w:t>e</w:t>
        </w:r>
        <w:r w:rsidRPr="00184CC3">
          <w:rPr>
            <w:rStyle w:val="Hyperlink"/>
            <w:sz w:val="20"/>
          </w:rPr>
          <w:t>chr.coe.int/eng?i=001-160739</w:t>
        </w:r>
      </w:hyperlink>
      <w:r w:rsidRPr="00184CC3">
        <w:rPr>
          <w:sz w:val="20"/>
          <w:lang w:val="bg-BG"/>
        </w:rPr>
        <w:t xml:space="preserve"> </w:t>
      </w:r>
    </w:p>
  </w:footnote>
  <w:footnote w:id="16">
    <w:p w:rsidR="00673881" w:rsidRPr="00545246" w:rsidRDefault="00673881" w:rsidP="00184CC3">
      <w:pPr>
        <w:pStyle w:val="FootnoteText"/>
        <w:spacing w:before="0" w:after="0"/>
        <w:rPr>
          <w:lang w:val="bg-BG"/>
        </w:rPr>
      </w:pPr>
      <w:r w:rsidRPr="00184CC3">
        <w:rPr>
          <w:rStyle w:val="FootnoteReference"/>
          <w:sz w:val="20"/>
        </w:rPr>
        <w:footnoteRef/>
      </w:r>
      <w:r w:rsidRPr="00184CC3">
        <w:rPr>
          <w:sz w:val="20"/>
        </w:rPr>
        <w:t xml:space="preserve"> </w:t>
      </w:r>
      <w:hyperlink r:id="rId15" w:history="1">
        <w:r w:rsidRPr="00184CC3">
          <w:rPr>
            <w:rStyle w:val="Hyperlink"/>
            <w:sz w:val="20"/>
          </w:rPr>
          <w:t>http://hudoc.echr.coe.int/en</w:t>
        </w:r>
        <w:r w:rsidRPr="00184CC3">
          <w:rPr>
            <w:rStyle w:val="Hyperlink"/>
            <w:sz w:val="20"/>
          </w:rPr>
          <w:t>g</w:t>
        </w:r>
        <w:r w:rsidRPr="00184CC3">
          <w:rPr>
            <w:rStyle w:val="Hyperlink"/>
            <w:sz w:val="20"/>
          </w:rPr>
          <w:t>?i=001-161035</w:t>
        </w:r>
      </w:hyperlink>
      <w:r>
        <w:rPr>
          <w:lang w:val="bg-BG"/>
        </w:rPr>
        <w:t xml:space="preserve"> </w:t>
      </w:r>
    </w:p>
  </w:footnote>
  <w:footnote w:id="17">
    <w:p w:rsidR="00673881" w:rsidRPr="00DD6604" w:rsidRDefault="00673881" w:rsidP="00DD6604">
      <w:pPr>
        <w:pStyle w:val="FootnoteText"/>
        <w:spacing w:before="0" w:after="0"/>
        <w:rPr>
          <w:lang w:val="bg-BG"/>
        </w:rPr>
      </w:pPr>
      <w:r>
        <w:rPr>
          <w:rStyle w:val="FootnoteReference"/>
        </w:rPr>
        <w:footnoteRef/>
      </w:r>
      <w:r>
        <w:t xml:space="preserve"> </w:t>
      </w:r>
      <w:hyperlink r:id="rId16" w:history="1">
        <w:r w:rsidRPr="00DD6604">
          <w:rPr>
            <w:rStyle w:val="Hyperlink"/>
            <w:sz w:val="20"/>
          </w:rPr>
          <w:t>http://hudoc.echr.coe.int/eng?i=001-16</w:t>
        </w:r>
        <w:r w:rsidRPr="00DD6604">
          <w:rPr>
            <w:rStyle w:val="Hyperlink"/>
            <w:sz w:val="20"/>
          </w:rPr>
          <w:t>1</w:t>
        </w:r>
        <w:r w:rsidRPr="00DD6604">
          <w:rPr>
            <w:rStyle w:val="Hyperlink"/>
            <w:sz w:val="20"/>
          </w:rPr>
          <w:t>021</w:t>
        </w:r>
      </w:hyperlink>
      <w:r>
        <w:rPr>
          <w:lang w:val="bg-BG"/>
        </w:rPr>
        <w:t xml:space="preserve"> </w:t>
      </w:r>
    </w:p>
  </w:footnote>
  <w:footnote w:id="18">
    <w:p w:rsidR="00673881" w:rsidRPr="00DD6604" w:rsidRDefault="00673881" w:rsidP="00DD6604">
      <w:pPr>
        <w:pStyle w:val="FootnoteText"/>
        <w:spacing w:before="0" w:after="0" w:line="360" w:lineRule="auto"/>
        <w:rPr>
          <w:sz w:val="20"/>
          <w:lang w:val="bg-BG"/>
        </w:rPr>
      </w:pPr>
      <w:r w:rsidRPr="00DD6604">
        <w:rPr>
          <w:rStyle w:val="FootnoteReference"/>
          <w:sz w:val="20"/>
        </w:rPr>
        <w:footnoteRef/>
      </w:r>
      <w:r w:rsidRPr="00DD6604">
        <w:rPr>
          <w:sz w:val="20"/>
        </w:rPr>
        <w:t xml:space="preserve"> </w:t>
      </w:r>
      <w:hyperlink r:id="rId17" w:history="1">
        <w:r w:rsidRPr="00DD6604">
          <w:rPr>
            <w:rStyle w:val="Hyperlink"/>
            <w:sz w:val="20"/>
          </w:rPr>
          <w:t>http://hudoc.echr.c</w:t>
        </w:r>
        <w:r w:rsidRPr="00DD6604">
          <w:rPr>
            <w:rStyle w:val="Hyperlink"/>
            <w:sz w:val="20"/>
          </w:rPr>
          <w:t>o</w:t>
        </w:r>
        <w:r w:rsidRPr="00DD6604">
          <w:rPr>
            <w:rStyle w:val="Hyperlink"/>
            <w:sz w:val="20"/>
          </w:rPr>
          <w:t>e.int/eng?i=001-161972</w:t>
        </w:r>
      </w:hyperlink>
      <w:r w:rsidRPr="00DD6604">
        <w:rPr>
          <w:sz w:val="20"/>
          <w:lang w:val="bg-BG"/>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3B" w:rsidRDefault="00976F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Pr="007A1A2E" w:rsidRDefault="00673881" w:rsidP="007A1A2E">
    <w:pPr>
      <w:pStyle w:val="Header"/>
      <w:pBdr>
        <w:between w:val="single" w:sz="4" w:space="1" w:color="4F81BD"/>
      </w:pBdr>
      <w:spacing w:line="276" w:lineRule="auto"/>
      <w:rPr>
        <w:lang w:val="en-US"/>
      </w:rPr>
    </w:pPr>
  </w:p>
  <w:tbl>
    <w:tblPr>
      <w:tblW w:w="0" w:type="auto"/>
      <w:tblLayout w:type="fixed"/>
      <w:tblLook w:val="04A0" w:firstRow="1" w:lastRow="0" w:firstColumn="1" w:lastColumn="0" w:noHBand="0" w:noVBand="1"/>
    </w:tblPr>
    <w:tblGrid>
      <w:gridCol w:w="1242"/>
      <w:gridCol w:w="1701"/>
      <w:gridCol w:w="1134"/>
    </w:tblGrid>
    <w:tr w:rsidR="00673881" w:rsidRPr="00402420" w:rsidTr="00481CFA">
      <w:tc>
        <w:tcPr>
          <w:tcW w:w="1242" w:type="dxa"/>
          <w:shd w:val="clear" w:color="auto" w:fill="auto"/>
        </w:tcPr>
        <w:p w:rsidR="00673881" w:rsidRPr="00402420" w:rsidRDefault="00A61E02" w:rsidP="00481CFA">
          <w:pPr>
            <w:spacing w:after="0" w:line="240" w:lineRule="auto"/>
            <w:jc w:val="center"/>
          </w:pPr>
          <w:r w:rsidRPr="00402420">
            <w:rPr>
              <w:noProof/>
              <w:lang w:val="en-US"/>
            </w:rPr>
            <w:drawing>
              <wp:inline distT="0" distB="0" distL="0" distR="0">
                <wp:extent cx="771525"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tc>
      <w:tc>
        <w:tcPr>
          <w:tcW w:w="1701" w:type="dxa"/>
          <w:shd w:val="clear" w:color="auto" w:fill="auto"/>
        </w:tcPr>
        <w:p w:rsidR="00673881" w:rsidRPr="00402420" w:rsidRDefault="00A61E02" w:rsidP="00481CFA">
          <w:pPr>
            <w:spacing w:after="0" w:line="240" w:lineRule="auto"/>
            <w:jc w:val="center"/>
          </w:pPr>
          <w:r w:rsidRPr="00481CFA">
            <w:rPr>
              <w:caps/>
              <w:noProof/>
              <w:spacing w:val="60"/>
              <w:lang w:val="en-US"/>
            </w:rPr>
            <w:drawing>
              <wp:inline distT="0" distB="0" distL="0" distR="0">
                <wp:extent cx="676275" cy="5429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1134" w:type="dxa"/>
          <w:shd w:val="clear" w:color="auto" w:fill="auto"/>
        </w:tcPr>
        <w:p w:rsidR="00673881" w:rsidRPr="00402420" w:rsidRDefault="00A61E02" w:rsidP="00481CFA">
          <w:pPr>
            <w:spacing w:after="0" w:line="240" w:lineRule="auto"/>
          </w:pPr>
          <w:r w:rsidRPr="00402420">
            <w:rPr>
              <w:noProof/>
              <w:lang w:val="en-US"/>
            </w:rPr>
            <w:drawing>
              <wp:inline distT="0" distB="0" distL="0" distR="0">
                <wp:extent cx="476250"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tc>
    </w:tr>
  </w:tbl>
  <w:p w:rsidR="00673881" w:rsidRPr="00554AC8" w:rsidRDefault="00673881" w:rsidP="00554AC8">
    <w:pPr>
      <w:pStyle w:val="Header"/>
      <w:jc w:val="right"/>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3B" w:rsidRDefault="00976F3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Default="0067388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Default="00A61E02">
    <w:pPr>
      <w:pStyle w:val="Header"/>
    </w:pPr>
    <w:r>
      <w:rPr>
        <w:noProof/>
        <w:lang w:val="en-US" w:eastAsia="en-US"/>
      </w:rPr>
      <mc:AlternateContent>
        <mc:Choice Requires="wps">
          <w:drawing>
            <wp:anchor distT="0" distB="0" distL="114300" distR="114300" simplePos="0" relativeHeight="251656704" behindDoc="0" locked="0" layoutInCell="1" allowOverlap="1">
              <wp:simplePos x="0" y="0"/>
              <wp:positionH relativeFrom="margin">
                <wp:posOffset>-2122170</wp:posOffset>
              </wp:positionH>
              <wp:positionV relativeFrom="margin">
                <wp:posOffset>-531495</wp:posOffset>
              </wp:positionV>
              <wp:extent cx="7753350" cy="504825"/>
              <wp:effectExtent l="19050" t="18415" r="19050" b="1968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504825"/>
                      </a:xfrm>
                      <a:prstGeom prst="rect">
                        <a:avLst/>
                      </a:prstGeom>
                      <a:solidFill>
                        <a:srgbClr val="0A6E9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7785D7" id="Rectangle 39" o:spid="_x0000_s1026" style="position:absolute;margin-left:-167.1pt;margin-top:-41.85pt;width:610.5pt;height:3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" fillcolor="#0a6e91" strokecolor="#243f60" strokeweight="2pt">
              <w10:wrap anchorx="margin" anchory="margin"/>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Default="0067388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Default="0067388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Pr="00F66E6C" w:rsidRDefault="00A61E02" w:rsidP="0050117C">
    <w:pPr>
      <w:pStyle w:val="Header"/>
    </w:pPr>
    <w:r>
      <w:rPr>
        <w:noProof/>
        <w:lang w:val="en-US" w:eastAsia="en-US"/>
      </w:rPr>
      <mc:AlternateContent>
        <mc:Choice Requires="wps">
          <w:drawing>
            <wp:anchor distT="0" distB="0" distL="114300" distR="114300" simplePos="0" relativeHeight="251657728" behindDoc="0" locked="0" layoutInCell="1" allowOverlap="1">
              <wp:simplePos x="0" y="0"/>
              <wp:positionH relativeFrom="margin">
                <wp:posOffset>-2169795</wp:posOffset>
              </wp:positionH>
              <wp:positionV relativeFrom="margin">
                <wp:posOffset>-721360</wp:posOffset>
              </wp:positionV>
              <wp:extent cx="7813040" cy="504190"/>
              <wp:effectExtent l="19050" t="17780" r="16510" b="2095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04190"/>
                      </a:xfrm>
                      <a:prstGeom prst="rect">
                        <a:avLst/>
                      </a:prstGeom>
                      <a:solidFill>
                        <a:srgbClr val="0A6E9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45513E" id="Rectangle 41" o:spid="_x0000_s1026" style="position:absolute;margin-left:-170.85pt;margin-top:-56.8pt;width:615.2pt;height:39.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" fillcolor="#0a6e91" strokecolor="#243f60" strokeweight="2pt">
              <w10:wrap anchorx="margin" anchory="margin"/>
            </v:rect>
          </w:pict>
        </mc:Fallback>
      </mc:AlternateContent>
    </w:r>
    <w:r>
      <w:rPr>
        <w:noProof/>
        <w:lang w:val="en-US" w:eastAsia="en-US"/>
      </w:rPr>
      <mc:AlternateContent>
        <mc:Choice Requires="wps">
          <w:drawing>
            <wp:anchor distT="0" distB="0" distL="114300" distR="114300" simplePos="0" relativeHeight="251655680" behindDoc="0" locked="0" layoutInCell="0" allowOverlap="1">
              <wp:simplePos x="0" y="0"/>
              <wp:positionH relativeFrom="page">
                <wp:posOffset>7050405</wp:posOffset>
              </wp:positionH>
              <wp:positionV relativeFrom="page">
                <wp:posOffset>4678680</wp:posOffset>
              </wp:positionV>
              <wp:extent cx="598805" cy="3314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331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881" w:rsidRDefault="00673881">
                          <w:pPr>
                            <w:pBdr>
                              <w:bottom w:val="single" w:sz="4" w:space="1" w:color="auto"/>
                            </w:pBdr>
                          </w:pPr>
                          <w:r>
                            <w:rPr>
                              <w:noProof/>
                            </w:rPr>
                            <w:fldChar w:fldCharType="begin"/>
                          </w:r>
                          <w:r>
                            <w:rPr>
                              <w:noProof/>
                            </w:rPr>
                            <w:instrText xml:space="preserve"> PAGE   \* MERGEFORMAT </w:instrText>
                          </w:r>
                          <w:r>
                            <w:rPr>
                              <w:noProof/>
                            </w:rPr>
                            <w:fldChar w:fldCharType="separate"/>
                          </w:r>
                          <w:r w:rsidR="00976F3B">
                            <w:rPr>
                              <w:noProof/>
                            </w:rPr>
                            <w:t>18</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7" style="position:absolute;margin-left:555.15pt;margin-top:368.4pt;width:47.15pt;height:26.1pt;z-index:25165568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" o:allowincell="f" stroked="f">
              <v:fill opacity="0"/>
              <v:textbox>
                <w:txbxContent>
                  <w:p w:rsidR="00673881" w:rsidRDefault="00673881">
                    <w:pPr>
                      <w:pBdr>
                        <w:bottom w:val="single" w:sz="4" w:space="1" w:color="auto"/>
                      </w:pBdr>
                    </w:pPr>
                    <w:r>
                      <w:rPr>
                        <w:noProof/>
                      </w:rPr>
                      <w:fldChar w:fldCharType="begin"/>
                    </w:r>
                    <w:r>
                      <w:rPr>
                        <w:noProof/>
                      </w:rPr>
                      <w:instrText xml:space="preserve"> PAGE   \* MERGEFORMAT </w:instrText>
                    </w:r>
                    <w:r>
                      <w:rPr>
                        <w:noProof/>
                      </w:rPr>
                      <w:fldChar w:fldCharType="separate"/>
                    </w:r>
                    <w:r w:rsidR="00976F3B">
                      <w:rPr>
                        <w:noProof/>
                      </w:rPr>
                      <w:t>18</w:t>
                    </w:r>
                    <w:r>
                      <w:rPr>
                        <w:noProof/>
                      </w:rPr>
                      <w:fldChar w:fldCharType="end"/>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1" w:rsidRDefault="006738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7.25pt;height:131.25pt" o:bullet="t">
        <v:imagedata r:id="rId1" o:title="bullet1"/>
      </v:shape>
    </w:pict>
  </w:numPicBullet>
  <w:numPicBullet w:numPicBulletId="1">
    <w:pict>
      <v:shape id="_x0000_i1027" type="#_x0000_t75" style="width:227.25pt;height:131.25pt" o:bullet="t">
        <v:imagedata r:id="rId2" o:title="лого"/>
      </v:shape>
    </w:pict>
  </w:numPicBullet>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1584C9A"/>
    <w:multiLevelType w:val="hybridMultilevel"/>
    <w:tmpl w:val="00B0DA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1760E7"/>
    <w:multiLevelType w:val="singleLevel"/>
    <w:tmpl w:val="A19A21BE"/>
    <w:lvl w:ilvl="0">
      <w:start w:val="1"/>
      <w:numFmt w:val="none"/>
      <w:lvlText w:val=""/>
      <w:legacy w:legacy="1" w:legacySpace="0" w:legacyIndent="360"/>
      <w:lvlJc w:val="left"/>
    </w:lvl>
  </w:abstractNum>
  <w:abstractNum w:abstractNumId="7"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8" w15:restartNumberingAfterBreak="0">
    <w:nsid w:val="1E513295"/>
    <w:multiLevelType w:val="hybridMultilevel"/>
    <w:tmpl w:val="FA52CD18"/>
    <w:lvl w:ilvl="0" w:tplc="CFD6E2F6">
      <w:start w:val="1"/>
      <w:numFmt w:val="bullet"/>
      <w:lvlText w:val=""/>
      <w:lvlJc w:val="left"/>
      <w:pPr>
        <w:ind w:left="644" w:hanging="360"/>
      </w:pPr>
      <w:rPr>
        <w:rFonts w:ascii="Wingdings" w:hAnsi="Wingdings" w:hint="default"/>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0" w15:restartNumberingAfterBreak="0">
    <w:nsid w:val="3F6666DA"/>
    <w:multiLevelType w:val="hybridMultilevel"/>
    <w:tmpl w:val="FA485748"/>
    <w:lvl w:ilvl="0" w:tplc="26FE21AA">
      <w:start w:val="1"/>
      <w:numFmt w:val="bullet"/>
      <w:lvlText w:val=""/>
      <w:lvlPicBulletId w:val="1"/>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5702913"/>
    <w:multiLevelType w:val="singleLevel"/>
    <w:tmpl w:val="F6305A7C"/>
    <w:lvl w:ilvl="0">
      <w:start w:val="1"/>
      <w:numFmt w:val="none"/>
      <w:lvlText w:val=""/>
      <w:legacy w:legacy="1" w:legacySpace="0" w:legacyIndent="360"/>
      <w:lvlJc w:val="left"/>
    </w:lvl>
  </w:abstractNum>
  <w:abstractNum w:abstractNumId="12"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3"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5" w15:restartNumberingAfterBreak="0">
    <w:nsid w:val="4D410B07"/>
    <w:multiLevelType w:val="hybridMultilevel"/>
    <w:tmpl w:val="18946D8A"/>
    <w:lvl w:ilvl="0" w:tplc="01069404">
      <w:start w:val="1"/>
      <w:numFmt w:val="bullet"/>
      <w:lvlText w:val=""/>
      <w:lvlPicBulletId w:val="1"/>
      <w:lvlJc w:val="center"/>
      <w:pPr>
        <w:ind w:left="928" w:hanging="360"/>
      </w:pPr>
      <w:rPr>
        <w:rFonts w:ascii="Symbol" w:hAnsi="Symbol" w:hint="default"/>
        <w:color w:val="auto"/>
        <w:sz w:val="44"/>
        <w:szCs w:val="4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7"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8" w15:restartNumberingAfterBreak="0">
    <w:nsid w:val="579F431F"/>
    <w:multiLevelType w:val="hybridMultilevel"/>
    <w:tmpl w:val="3AFEB39C"/>
    <w:lvl w:ilvl="0" w:tplc="FAC293E8">
      <w:start w:val="1"/>
      <w:numFmt w:val="bullet"/>
      <w:lvlText w:val=""/>
      <w:lvlPicBulletId w:val="1"/>
      <w:lvlJc w:val="center"/>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0"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1" w15:restartNumberingAfterBreak="0">
    <w:nsid w:val="63882B2E"/>
    <w:multiLevelType w:val="singleLevel"/>
    <w:tmpl w:val="8D1E4DD4"/>
    <w:lvl w:ilvl="0">
      <w:start w:val="1"/>
      <w:numFmt w:val="none"/>
      <w:lvlText w:val=""/>
      <w:legacy w:legacy="1" w:legacySpace="0" w:legacyIndent="360"/>
      <w:lvlJc w:val="left"/>
    </w:lvl>
  </w:abstractNum>
  <w:abstractNum w:abstractNumId="22" w15:restartNumberingAfterBreak="0">
    <w:nsid w:val="70507BFC"/>
    <w:multiLevelType w:val="singleLevel"/>
    <w:tmpl w:val="80DE380C"/>
    <w:lvl w:ilvl="0">
      <w:start w:val="1"/>
      <w:numFmt w:val="none"/>
      <w:lvlText w:val=""/>
      <w:legacy w:legacy="1" w:legacySpace="0" w:legacyIndent="360"/>
      <w:lvlJc w:val="left"/>
    </w:lvl>
  </w:abstractNum>
  <w:abstractNum w:abstractNumId="23" w15:restartNumberingAfterBreak="0">
    <w:nsid w:val="73196829"/>
    <w:multiLevelType w:val="hybridMultilevel"/>
    <w:tmpl w:val="F0E40C4C"/>
    <w:lvl w:ilvl="0" w:tplc="33C46156">
      <w:start w:val="1"/>
      <w:numFmt w:val="bullet"/>
      <w:lvlText w:val=""/>
      <w:lvlPicBulletId w:val="1"/>
      <w:lvlJc w:val="center"/>
      <w:pPr>
        <w:ind w:left="720" w:hanging="360"/>
      </w:pPr>
      <w:rPr>
        <w:rFonts w:ascii="Symbol" w:hAnsi="Symbol" w:hint="default"/>
        <w:color w:val="auto"/>
        <w:sz w:val="44"/>
        <w:szCs w:val="4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49D7287"/>
    <w:multiLevelType w:val="singleLevel"/>
    <w:tmpl w:val="DE76053A"/>
    <w:lvl w:ilvl="0">
      <w:start w:val="1"/>
      <w:numFmt w:val="none"/>
      <w:lvlText w:val=""/>
      <w:legacy w:legacy="1" w:legacySpace="0" w:legacyIndent="360"/>
      <w:lvlJc w:val="left"/>
    </w:lvl>
  </w:abstractNum>
  <w:abstractNum w:abstractNumId="25"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7E525E61"/>
    <w:multiLevelType w:val="hybridMultilevel"/>
    <w:tmpl w:val="E31E7DA2"/>
    <w:lvl w:ilvl="0" w:tplc="FAC293E8">
      <w:start w:val="1"/>
      <w:numFmt w:val="bullet"/>
      <w:lvlText w:val=""/>
      <w:lvlPicBulletId w:val="1"/>
      <w:lvlJc w:val="center"/>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7"/>
  </w:num>
  <w:num w:numId="8">
    <w:abstractNumId w:val="17"/>
  </w:num>
  <w:num w:numId="9">
    <w:abstractNumId w:val="20"/>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9"/>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4"/>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1"/>
  </w:num>
  <w:num w:numId="19">
    <w:abstractNumId w:val="6"/>
  </w:num>
  <w:num w:numId="20">
    <w:abstractNumId w:val="24"/>
  </w:num>
  <w:num w:numId="21">
    <w:abstractNumId w:val="22"/>
  </w:num>
  <w:num w:numId="22">
    <w:abstractNumId w:val="11"/>
  </w:num>
  <w:num w:numId="23">
    <w:abstractNumId w:val="16"/>
  </w:num>
  <w:num w:numId="24">
    <w:abstractNumId w:val="16"/>
    <w:lvlOverride w:ilvl="0">
      <w:lvl w:ilvl="0">
        <w:start w:val="1"/>
        <w:numFmt w:val="decimal"/>
        <w:lvlText w:val="%1."/>
        <w:legacy w:legacy="1" w:legacySpace="0" w:legacyIndent="360"/>
        <w:lvlJc w:val="left"/>
        <w:pPr>
          <w:ind w:left="1080" w:hanging="360"/>
        </w:pPr>
      </w:lvl>
    </w:lvlOverride>
  </w:num>
  <w:num w:numId="25">
    <w:abstractNumId w:val="16"/>
    <w:lvlOverride w:ilvl="0">
      <w:lvl w:ilvl="0">
        <w:start w:val="1"/>
        <w:numFmt w:val="decimal"/>
        <w:lvlText w:val="%1."/>
        <w:legacy w:legacy="1" w:legacySpace="0" w:legacyIndent="360"/>
        <w:lvlJc w:val="left"/>
        <w:pPr>
          <w:ind w:left="1440" w:hanging="360"/>
        </w:pPr>
      </w:lvl>
    </w:lvlOverride>
  </w:num>
  <w:num w:numId="26">
    <w:abstractNumId w:val="16"/>
    <w:lvlOverride w:ilvl="0">
      <w:lvl w:ilvl="0">
        <w:start w:val="1"/>
        <w:numFmt w:val="decimal"/>
        <w:lvlText w:val="%1."/>
        <w:legacy w:legacy="1" w:legacySpace="0" w:legacyIndent="360"/>
        <w:lvlJc w:val="left"/>
        <w:pPr>
          <w:ind w:left="1800" w:hanging="360"/>
        </w:pPr>
      </w:lvl>
    </w:lvlOverride>
  </w:num>
  <w:num w:numId="27">
    <w:abstractNumId w:val="16"/>
    <w:lvlOverride w:ilvl="0">
      <w:lvl w:ilvl="0">
        <w:start w:val="1"/>
        <w:numFmt w:val="decimal"/>
        <w:lvlText w:val="%1."/>
        <w:legacy w:legacy="1" w:legacySpace="0" w:legacyIndent="360"/>
        <w:lvlJc w:val="left"/>
        <w:pPr>
          <w:ind w:left="2160" w:hanging="360"/>
        </w:pPr>
      </w:lvl>
    </w:lvlOverride>
  </w:num>
  <w:num w:numId="28">
    <w:abstractNumId w:val="12"/>
  </w:num>
  <w:num w:numId="29">
    <w:abstractNumId w:val="9"/>
  </w:num>
  <w:num w:numId="30">
    <w:abstractNumId w:val="3"/>
  </w:num>
  <w:num w:numId="31">
    <w:abstractNumId w:val="2"/>
  </w:num>
  <w:num w:numId="32">
    <w:abstractNumId w:val="0"/>
  </w:num>
  <w:num w:numId="33">
    <w:abstractNumId w:val="1"/>
  </w:num>
  <w:num w:numId="34">
    <w:abstractNumId w:val="25"/>
  </w:num>
  <w:num w:numId="35">
    <w:abstractNumId w:val="13"/>
  </w:num>
  <w:num w:numId="36">
    <w:abstractNumId w:val="20"/>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10"/>
  </w:num>
  <w:num w:numId="38">
    <w:abstractNumId w:val="15"/>
  </w:num>
  <w:num w:numId="39">
    <w:abstractNumId w:val="23"/>
  </w:num>
  <w:num w:numId="40">
    <w:abstractNumId w:val="26"/>
  </w:num>
  <w:num w:numId="41">
    <w:abstractNumId w:val="18"/>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074" style="mso-position-horizontal-relative:page;mso-position-vertical-relative:page" fill="f" fillcolor="white" stroke="f">
      <v:fill color="white" on="f"/>
      <v:stroke on="f"/>
      <o:colormru v:ext="edit" colors="#a619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9C"/>
    <w:rsid w:val="0000068E"/>
    <w:rsid w:val="0000229C"/>
    <w:rsid w:val="0000276E"/>
    <w:rsid w:val="00002C0A"/>
    <w:rsid w:val="000030C7"/>
    <w:rsid w:val="00003C1E"/>
    <w:rsid w:val="00004280"/>
    <w:rsid w:val="00004295"/>
    <w:rsid w:val="00005365"/>
    <w:rsid w:val="00005BBD"/>
    <w:rsid w:val="0000630D"/>
    <w:rsid w:val="000069E9"/>
    <w:rsid w:val="00006D13"/>
    <w:rsid w:val="00006D7F"/>
    <w:rsid w:val="00006E40"/>
    <w:rsid w:val="00007062"/>
    <w:rsid w:val="00007BB4"/>
    <w:rsid w:val="00007D51"/>
    <w:rsid w:val="0001016F"/>
    <w:rsid w:val="00010410"/>
    <w:rsid w:val="00011609"/>
    <w:rsid w:val="000130BC"/>
    <w:rsid w:val="00013F36"/>
    <w:rsid w:val="00014D03"/>
    <w:rsid w:val="000152CC"/>
    <w:rsid w:val="00015F8F"/>
    <w:rsid w:val="0001636B"/>
    <w:rsid w:val="00016E4F"/>
    <w:rsid w:val="00017445"/>
    <w:rsid w:val="000204E5"/>
    <w:rsid w:val="0002071B"/>
    <w:rsid w:val="00021CB5"/>
    <w:rsid w:val="00022922"/>
    <w:rsid w:val="0002350E"/>
    <w:rsid w:val="00023816"/>
    <w:rsid w:val="00023CB5"/>
    <w:rsid w:val="000243F6"/>
    <w:rsid w:val="00024843"/>
    <w:rsid w:val="00024C73"/>
    <w:rsid w:val="00026C6A"/>
    <w:rsid w:val="0002754E"/>
    <w:rsid w:val="00027781"/>
    <w:rsid w:val="00027815"/>
    <w:rsid w:val="0003034C"/>
    <w:rsid w:val="000309ED"/>
    <w:rsid w:val="00030F2A"/>
    <w:rsid w:val="00031047"/>
    <w:rsid w:val="0003278E"/>
    <w:rsid w:val="00033149"/>
    <w:rsid w:val="000369FD"/>
    <w:rsid w:val="00036AD2"/>
    <w:rsid w:val="00036CBB"/>
    <w:rsid w:val="00037ACF"/>
    <w:rsid w:val="000404DD"/>
    <w:rsid w:val="0004060C"/>
    <w:rsid w:val="00040EB4"/>
    <w:rsid w:val="00041282"/>
    <w:rsid w:val="00042802"/>
    <w:rsid w:val="00043979"/>
    <w:rsid w:val="000442B4"/>
    <w:rsid w:val="000443AC"/>
    <w:rsid w:val="0004462B"/>
    <w:rsid w:val="000449C7"/>
    <w:rsid w:val="00044C30"/>
    <w:rsid w:val="00045105"/>
    <w:rsid w:val="00045D68"/>
    <w:rsid w:val="0004719C"/>
    <w:rsid w:val="00051341"/>
    <w:rsid w:val="00052411"/>
    <w:rsid w:val="000528E9"/>
    <w:rsid w:val="00053589"/>
    <w:rsid w:val="00053706"/>
    <w:rsid w:val="000537BA"/>
    <w:rsid w:val="00053DBE"/>
    <w:rsid w:val="000541FD"/>
    <w:rsid w:val="00055599"/>
    <w:rsid w:val="000569B7"/>
    <w:rsid w:val="00057A22"/>
    <w:rsid w:val="00057A3B"/>
    <w:rsid w:val="0006099B"/>
    <w:rsid w:val="00060F36"/>
    <w:rsid w:val="00061264"/>
    <w:rsid w:val="0006240A"/>
    <w:rsid w:val="00062F90"/>
    <w:rsid w:val="00063E60"/>
    <w:rsid w:val="00064381"/>
    <w:rsid w:val="0006465B"/>
    <w:rsid w:val="00064BAA"/>
    <w:rsid w:val="0006511E"/>
    <w:rsid w:val="00065181"/>
    <w:rsid w:val="0006527E"/>
    <w:rsid w:val="00065D09"/>
    <w:rsid w:val="00065D89"/>
    <w:rsid w:val="00066425"/>
    <w:rsid w:val="0006645E"/>
    <w:rsid w:val="000671AB"/>
    <w:rsid w:val="00070195"/>
    <w:rsid w:val="000702CF"/>
    <w:rsid w:val="0007134A"/>
    <w:rsid w:val="000718BD"/>
    <w:rsid w:val="000718FB"/>
    <w:rsid w:val="00071FC1"/>
    <w:rsid w:val="00072488"/>
    <w:rsid w:val="00073261"/>
    <w:rsid w:val="00074083"/>
    <w:rsid w:val="0007645F"/>
    <w:rsid w:val="0007680F"/>
    <w:rsid w:val="000778E5"/>
    <w:rsid w:val="00077D14"/>
    <w:rsid w:val="00080ECB"/>
    <w:rsid w:val="000817EA"/>
    <w:rsid w:val="00081B83"/>
    <w:rsid w:val="000830B2"/>
    <w:rsid w:val="00083346"/>
    <w:rsid w:val="00083DF5"/>
    <w:rsid w:val="00084805"/>
    <w:rsid w:val="000854D1"/>
    <w:rsid w:val="00085B3F"/>
    <w:rsid w:val="000865C6"/>
    <w:rsid w:val="00086BB8"/>
    <w:rsid w:val="000876DA"/>
    <w:rsid w:val="00091210"/>
    <w:rsid w:val="00092791"/>
    <w:rsid w:val="00092792"/>
    <w:rsid w:val="00092BF5"/>
    <w:rsid w:val="0009407A"/>
    <w:rsid w:val="00095447"/>
    <w:rsid w:val="00096DD7"/>
    <w:rsid w:val="000A0180"/>
    <w:rsid w:val="000A0BD3"/>
    <w:rsid w:val="000A16F1"/>
    <w:rsid w:val="000A1895"/>
    <w:rsid w:val="000A27AB"/>
    <w:rsid w:val="000A2ED8"/>
    <w:rsid w:val="000A3570"/>
    <w:rsid w:val="000A4A65"/>
    <w:rsid w:val="000A60E7"/>
    <w:rsid w:val="000A62E9"/>
    <w:rsid w:val="000B0DA2"/>
    <w:rsid w:val="000B1450"/>
    <w:rsid w:val="000B173B"/>
    <w:rsid w:val="000B1750"/>
    <w:rsid w:val="000B274A"/>
    <w:rsid w:val="000B368A"/>
    <w:rsid w:val="000B3892"/>
    <w:rsid w:val="000B4002"/>
    <w:rsid w:val="000B41B5"/>
    <w:rsid w:val="000B4476"/>
    <w:rsid w:val="000B4F3C"/>
    <w:rsid w:val="000B4FF6"/>
    <w:rsid w:val="000B5093"/>
    <w:rsid w:val="000B5CFA"/>
    <w:rsid w:val="000B6C2D"/>
    <w:rsid w:val="000B7B17"/>
    <w:rsid w:val="000B7EA0"/>
    <w:rsid w:val="000C0417"/>
    <w:rsid w:val="000C1F49"/>
    <w:rsid w:val="000C1F51"/>
    <w:rsid w:val="000C2270"/>
    <w:rsid w:val="000C25CF"/>
    <w:rsid w:val="000C2B7D"/>
    <w:rsid w:val="000C435E"/>
    <w:rsid w:val="000C71EC"/>
    <w:rsid w:val="000D0B59"/>
    <w:rsid w:val="000D100E"/>
    <w:rsid w:val="000D1FD8"/>
    <w:rsid w:val="000D2052"/>
    <w:rsid w:val="000D327F"/>
    <w:rsid w:val="000D4041"/>
    <w:rsid w:val="000D408A"/>
    <w:rsid w:val="000D415C"/>
    <w:rsid w:val="000D47D7"/>
    <w:rsid w:val="000D4AD6"/>
    <w:rsid w:val="000D6244"/>
    <w:rsid w:val="000D7594"/>
    <w:rsid w:val="000E08C7"/>
    <w:rsid w:val="000E0D1B"/>
    <w:rsid w:val="000E118A"/>
    <w:rsid w:val="000E19D6"/>
    <w:rsid w:val="000E1ADB"/>
    <w:rsid w:val="000E1B5B"/>
    <w:rsid w:val="000E1EBF"/>
    <w:rsid w:val="000E1ED0"/>
    <w:rsid w:val="000E2933"/>
    <w:rsid w:val="000E2AA9"/>
    <w:rsid w:val="000E2D55"/>
    <w:rsid w:val="000E4BAD"/>
    <w:rsid w:val="000E5352"/>
    <w:rsid w:val="000E5A44"/>
    <w:rsid w:val="000E67F9"/>
    <w:rsid w:val="000E6AB7"/>
    <w:rsid w:val="000E724C"/>
    <w:rsid w:val="000E7254"/>
    <w:rsid w:val="000E76C4"/>
    <w:rsid w:val="000E780B"/>
    <w:rsid w:val="000E7A4C"/>
    <w:rsid w:val="000E7C16"/>
    <w:rsid w:val="000E7EEB"/>
    <w:rsid w:val="000F09ED"/>
    <w:rsid w:val="000F1284"/>
    <w:rsid w:val="000F1DD3"/>
    <w:rsid w:val="000F1FFE"/>
    <w:rsid w:val="000F2E93"/>
    <w:rsid w:val="000F3812"/>
    <w:rsid w:val="000F4679"/>
    <w:rsid w:val="000F4766"/>
    <w:rsid w:val="000F51BD"/>
    <w:rsid w:val="000F5DDB"/>
    <w:rsid w:val="00100381"/>
    <w:rsid w:val="0010053B"/>
    <w:rsid w:val="001033A8"/>
    <w:rsid w:val="001042EA"/>
    <w:rsid w:val="001045B2"/>
    <w:rsid w:val="00104905"/>
    <w:rsid w:val="00105912"/>
    <w:rsid w:val="001060C7"/>
    <w:rsid w:val="001106CF"/>
    <w:rsid w:val="001108A2"/>
    <w:rsid w:val="00111270"/>
    <w:rsid w:val="001115A5"/>
    <w:rsid w:val="00111854"/>
    <w:rsid w:val="00111B3B"/>
    <w:rsid w:val="0011234F"/>
    <w:rsid w:val="00112529"/>
    <w:rsid w:val="001127BC"/>
    <w:rsid w:val="001127F3"/>
    <w:rsid w:val="001128B7"/>
    <w:rsid w:val="00113274"/>
    <w:rsid w:val="0011413D"/>
    <w:rsid w:val="00114504"/>
    <w:rsid w:val="00114563"/>
    <w:rsid w:val="00115230"/>
    <w:rsid w:val="00115EBA"/>
    <w:rsid w:val="00117131"/>
    <w:rsid w:val="001178BE"/>
    <w:rsid w:val="00121E3B"/>
    <w:rsid w:val="00121ED6"/>
    <w:rsid w:val="00121F3C"/>
    <w:rsid w:val="0012259A"/>
    <w:rsid w:val="001226BB"/>
    <w:rsid w:val="00122F13"/>
    <w:rsid w:val="00123520"/>
    <w:rsid w:val="001250B6"/>
    <w:rsid w:val="00126496"/>
    <w:rsid w:val="00126B29"/>
    <w:rsid w:val="00127BE4"/>
    <w:rsid w:val="001302CA"/>
    <w:rsid w:val="001304AE"/>
    <w:rsid w:val="001306C6"/>
    <w:rsid w:val="001309EB"/>
    <w:rsid w:val="00130C97"/>
    <w:rsid w:val="00131FF4"/>
    <w:rsid w:val="0013269C"/>
    <w:rsid w:val="00134996"/>
    <w:rsid w:val="00135000"/>
    <w:rsid w:val="00135DAC"/>
    <w:rsid w:val="00136009"/>
    <w:rsid w:val="001368D2"/>
    <w:rsid w:val="00137544"/>
    <w:rsid w:val="00137D25"/>
    <w:rsid w:val="00137D43"/>
    <w:rsid w:val="00140197"/>
    <w:rsid w:val="00140B9F"/>
    <w:rsid w:val="001415AF"/>
    <w:rsid w:val="00142105"/>
    <w:rsid w:val="0014268C"/>
    <w:rsid w:val="00142E74"/>
    <w:rsid w:val="00144C7F"/>
    <w:rsid w:val="00144CC4"/>
    <w:rsid w:val="00145545"/>
    <w:rsid w:val="00145D1C"/>
    <w:rsid w:val="00145DEC"/>
    <w:rsid w:val="00145F23"/>
    <w:rsid w:val="0014724B"/>
    <w:rsid w:val="00147622"/>
    <w:rsid w:val="00150DA7"/>
    <w:rsid w:val="00152545"/>
    <w:rsid w:val="00152B23"/>
    <w:rsid w:val="00153077"/>
    <w:rsid w:val="0015389B"/>
    <w:rsid w:val="001543EB"/>
    <w:rsid w:val="00155641"/>
    <w:rsid w:val="00155D39"/>
    <w:rsid w:val="001560F5"/>
    <w:rsid w:val="00156F54"/>
    <w:rsid w:val="00160E11"/>
    <w:rsid w:val="00161B65"/>
    <w:rsid w:val="00161F15"/>
    <w:rsid w:val="00162035"/>
    <w:rsid w:val="00162460"/>
    <w:rsid w:val="00162688"/>
    <w:rsid w:val="00162F27"/>
    <w:rsid w:val="00163065"/>
    <w:rsid w:val="001631DC"/>
    <w:rsid w:val="001636C2"/>
    <w:rsid w:val="00164017"/>
    <w:rsid w:val="00171220"/>
    <w:rsid w:val="00171290"/>
    <w:rsid w:val="001753EB"/>
    <w:rsid w:val="001754C3"/>
    <w:rsid w:val="00175B41"/>
    <w:rsid w:val="0017627B"/>
    <w:rsid w:val="00176AF1"/>
    <w:rsid w:val="001770D6"/>
    <w:rsid w:val="00177A22"/>
    <w:rsid w:val="00180E1F"/>
    <w:rsid w:val="0018101C"/>
    <w:rsid w:val="00182086"/>
    <w:rsid w:val="00182AA7"/>
    <w:rsid w:val="0018323C"/>
    <w:rsid w:val="00184CC3"/>
    <w:rsid w:val="00185D30"/>
    <w:rsid w:val="00185FAB"/>
    <w:rsid w:val="00186C9D"/>
    <w:rsid w:val="00187337"/>
    <w:rsid w:val="001874CF"/>
    <w:rsid w:val="001875EF"/>
    <w:rsid w:val="00190038"/>
    <w:rsid w:val="00190148"/>
    <w:rsid w:val="001908B7"/>
    <w:rsid w:val="00191BA0"/>
    <w:rsid w:val="00192151"/>
    <w:rsid w:val="001925D6"/>
    <w:rsid w:val="001926B0"/>
    <w:rsid w:val="00193447"/>
    <w:rsid w:val="00193D71"/>
    <w:rsid w:val="00193E01"/>
    <w:rsid w:val="00194ACF"/>
    <w:rsid w:val="00195040"/>
    <w:rsid w:val="00195A5B"/>
    <w:rsid w:val="001964A4"/>
    <w:rsid w:val="0019660C"/>
    <w:rsid w:val="00196812"/>
    <w:rsid w:val="00196C5D"/>
    <w:rsid w:val="0019701F"/>
    <w:rsid w:val="00197542"/>
    <w:rsid w:val="001A024D"/>
    <w:rsid w:val="001A10AF"/>
    <w:rsid w:val="001A1520"/>
    <w:rsid w:val="001A418C"/>
    <w:rsid w:val="001A4C37"/>
    <w:rsid w:val="001A5079"/>
    <w:rsid w:val="001A551E"/>
    <w:rsid w:val="001A5620"/>
    <w:rsid w:val="001A5A47"/>
    <w:rsid w:val="001A612D"/>
    <w:rsid w:val="001A6723"/>
    <w:rsid w:val="001A6D1D"/>
    <w:rsid w:val="001A779A"/>
    <w:rsid w:val="001A7E74"/>
    <w:rsid w:val="001B002F"/>
    <w:rsid w:val="001B06F3"/>
    <w:rsid w:val="001B10BA"/>
    <w:rsid w:val="001B1599"/>
    <w:rsid w:val="001B2052"/>
    <w:rsid w:val="001B3C2B"/>
    <w:rsid w:val="001B46DF"/>
    <w:rsid w:val="001B4F91"/>
    <w:rsid w:val="001B54DD"/>
    <w:rsid w:val="001B5702"/>
    <w:rsid w:val="001B62E5"/>
    <w:rsid w:val="001B6450"/>
    <w:rsid w:val="001B6647"/>
    <w:rsid w:val="001B7B35"/>
    <w:rsid w:val="001C16AD"/>
    <w:rsid w:val="001C19E3"/>
    <w:rsid w:val="001C1AF7"/>
    <w:rsid w:val="001C1EC3"/>
    <w:rsid w:val="001C2787"/>
    <w:rsid w:val="001C2D8B"/>
    <w:rsid w:val="001C531E"/>
    <w:rsid w:val="001C5DF7"/>
    <w:rsid w:val="001C67A1"/>
    <w:rsid w:val="001C6B8A"/>
    <w:rsid w:val="001C6F80"/>
    <w:rsid w:val="001C7173"/>
    <w:rsid w:val="001C7203"/>
    <w:rsid w:val="001D0124"/>
    <w:rsid w:val="001D1174"/>
    <w:rsid w:val="001D17F6"/>
    <w:rsid w:val="001D1F08"/>
    <w:rsid w:val="001D1F1B"/>
    <w:rsid w:val="001D26DE"/>
    <w:rsid w:val="001D2B28"/>
    <w:rsid w:val="001D2E53"/>
    <w:rsid w:val="001D3920"/>
    <w:rsid w:val="001D3A52"/>
    <w:rsid w:val="001D4879"/>
    <w:rsid w:val="001D56F4"/>
    <w:rsid w:val="001D5D42"/>
    <w:rsid w:val="001D6EE2"/>
    <w:rsid w:val="001D7C9F"/>
    <w:rsid w:val="001E1003"/>
    <w:rsid w:val="001E2766"/>
    <w:rsid w:val="001E3517"/>
    <w:rsid w:val="001E37E4"/>
    <w:rsid w:val="001E56AE"/>
    <w:rsid w:val="001E63A5"/>
    <w:rsid w:val="001E6426"/>
    <w:rsid w:val="001E6F14"/>
    <w:rsid w:val="001E7A72"/>
    <w:rsid w:val="001E7C0A"/>
    <w:rsid w:val="001E7FEB"/>
    <w:rsid w:val="001F082A"/>
    <w:rsid w:val="001F39DD"/>
    <w:rsid w:val="001F4207"/>
    <w:rsid w:val="001F4BDA"/>
    <w:rsid w:val="001F540B"/>
    <w:rsid w:val="001F59B4"/>
    <w:rsid w:val="001F6FB9"/>
    <w:rsid w:val="001F72F3"/>
    <w:rsid w:val="001F78BD"/>
    <w:rsid w:val="002016F0"/>
    <w:rsid w:val="002016F3"/>
    <w:rsid w:val="002017A3"/>
    <w:rsid w:val="002031ED"/>
    <w:rsid w:val="00203394"/>
    <w:rsid w:val="00203EFC"/>
    <w:rsid w:val="002044C2"/>
    <w:rsid w:val="002048E6"/>
    <w:rsid w:val="00205F07"/>
    <w:rsid w:val="00207302"/>
    <w:rsid w:val="00207AA0"/>
    <w:rsid w:val="00210046"/>
    <w:rsid w:val="00210261"/>
    <w:rsid w:val="00211352"/>
    <w:rsid w:val="002118BB"/>
    <w:rsid w:val="00212631"/>
    <w:rsid w:val="00213727"/>
    <w:rsid w:val="00213869"/>
    <w:rsid w:val="00214CCB"/>
    <w:rsid w:val="00215CE6"/>
    <w:rsid w:val="00216B6B"/>
    <w:rsid w:val="00216D21"/>
    <w:rsid w:val="002174E7"/>
    <w:rsid w:val="00217A6C"/>
    <w:rsid w:val="00217AC8"/>
    <w:rsid w:val="00222449"/>
    <w:rsid w:val="00222F97"/>
    <w:rsid w:val="002237DA"/>
    <w:rsid w:val="002239A9"/>
    <w:rsid w:val="0022401E"/>
    <w:rsid w:val="0022488C"/>
    <w:rsid w:val="00225353"/>
    <w:rsid w:val="00225774"/>
    <w:rsid w:val="00226D55"/>
    <w:rsid w:val="0022712F"/>
    <w:rsid w:val="0022725E"/>
    <w:rsid w:val="002274CF"/>
    <w:rsid w:val="00227BBF"/>
    <w:rsid w:val="0023190D"/>
    <w:rsid w:val="00232090"/>
    <w:rsid w:val="002323D5"/>
    <w:rsid w:val="0023290F"/>
    <w:rsid w:val="00232E48"/>
    <w:rsid w:val="00233BA8"/>
    <w:rsid w:val="00233C52"/>
    <w:rsid w:val="00233D9B"/>
    <w:rsid w:val="00234058"/>
    <w:rsid w:val="002348D1"/>
    <w:rsid w:val="002352BA"/>
    <w:rsid w:val="00235706"/>
    <w:rsid w:val="0023648B"/>
    <w:rsid w:val="002371CB"/>
    <w:rsid w:val="0023724F"/>
    <w:rsid w:val="0023727D"/>
    <w:rsid w:val="0023773D"/>
    <w:rsid w:val="00237F6E"/>
    <w:rsid w:val="00240C3E"/>
    <w:rsid w:val="00241462"/>
    <w:rsid w:val="00241CD8"/>
    <w:rsid w:val="00241E28"/>
    <w:rsid w:val="00243406"/>
    <w:rsid w:val="00243547"/>
    <w:rsid w:val="00243855"/>
    <w:rsid w:val="00243AF5"/>
    <w:rsid w:val="00243D86"/>
    <w:rsid w:val="00243DF8"/>
    <w:rsid w:val="00243FC6"/>
    <w:rsid w:val="00245A8D"/>
    <w:rsid w:val="0024626C"/>
    <w:rsid w:val="00247C64"/>
    <w:rsid w:val="00247F08"/>
    <w:rsid w:val="0025026B"/>
    <w:rsid w:val="002503E5"/>
    <w:rsid w:val="00251374"/>
    <w:rsid w:val="00251CDA"/>
    <w:rsid w:val="00252918"/>
    <w:rsid w:val="00252B11"/>
    <w:rsid w:val="002534D3"/>
    <w:rsid w:val="0025473B"/>
    <w:rsid w:val="00254BEA"/>
    <w:rsid w:val="00256511"/>
    <w:rsid w:val="00256AAE"/>
    <w:rsid w:val="00257DE9"/>
    <w:rsid w:val="002603C2"/>
    <w:rsid w:val="00260B95"/>
    <w:rsid w:val="002622CE"/>
    <w:rsid w:val="0026230F"/>
    <w:rsid w:val="0026344C"/>
    <w:rsid w:val="00264E64"/>
    <w:rsid w:val="00265081"/>
    <w:rsid w:val="00265479"/>
    <w:rsid w:val="00265594"/>
    <w:rsid w:val="00265C6C"/>
    <w:rsid w:val="00266328"/>
    <w:rsid w:val="0026686B"/>
    <w:rsid w:val="00267F93"/>
    <w:rsid w:val="00270254"/>
    <w:rsid w:val="0027045B"/>
    <w:rsid w:val="0027094B"/>
    <w:rsid w:val="00270DF0"/>
    <w:rsid w:val="00271A7B"/>
    <w:rsid w:val="00272C91"/>
    <w:rsid w:val="0027302F"/>
    <w:rsid w:val="00273318"/>
    <w:rsid w:val="00273CC4"/>
    <w:rsid w:val="0027455B"/>
    <w:rsid w:val="00275623"/>
    <w:rsid w:val="00275AD1"/>
    <w:rsid w:val="00275AEB"/>
    <w:rsid w:val="00276B7D"/>
    <w:rsid w:val="002818D8"/>
    <w:rsid w:val="00281B08"/>
    <w:rsid w:val="00281D5C"/>
    <w:rsid w:val="0028272E"/>
    <w:rsid w:val="002828BF"/>
    <w:rsid w:val="00282E05"/>
    <w:rsid w:val="002844CC"/>
    <w:rsid w:val="002847ED"/>
    <w:rsid w:val="0028541F"/>
    <w:rsid w:val="00287717"/>
    <w:rsid w:val="00290DA4"/>
    <w:rsid w:val="00291C98"/>
    <w:rsid w:val="00291CF5"/>
    <w:rsid w:val="00291D61"/>
    <w:rsid w:val="00292083"/>
    <w:rsid w:val="0029225F"/>
    <w:rsid w:val="002927CA"/>
    <w:rsid w:val="002942D6"/>
    <w:rsid w:val="00294A80"/>
    <w:rsid w:val="00295E42"/>
    <w:rsid w:val="0029796E"/>
    <w:rsid w:val="002A0EEA"/>
    <w:rsid w:val="002A1350"/>
    <w:rsid w:val="002A1F68"/>
    <w:rsid w:val="002A2869"/>
    <w:rsid w:val="002A4666"/>
    <w:rsid w:val="002A4710"/>
    <w:rsid w:val="002A49CD"/>
    <w:rsid w:val="002A51E6"/>
    <w:rsid w:val="002A6A9D"/>
    <w:rsid w:val="002A7595"/>
    <w:rsid w:val="002A766A"/>
    <w:rsid w:val="002A7932"/>
    <w:rsid w:val="002B00EB"/>
    <w:rsid w:val="002B1841"/>
    <w:rsid w:val="002B2F58"/>
    <w:rsid w:val="002B3110"/>
    <w:rsid w:val="002B352F"/>
    <w:rsid w:val="002B3611"/>
    <w:rsid w:val="002B3699"/>
    <w:rsid w:val="002B4372"/>
    <w:rsid w:val="002B51F6"/>
    <w:rsid w:val="002B56F8"/>
    <w:rsid w:val="002B69E0"/>
    <w:rsid w:val="002B6EB0"/>
    <w:rsid w:val="002B7400"/>
    <w:rsid w:val="002B7EC2"/>
    <w:rsid w:val="002C0868"/>
    <w:rsid w:val="002C158F"/>
    <w:rsid w:val="002C2E95"/>
    <w:rsid w:val="002C2F37"/>
    <w:rsid w:val="002C3499"/>
    <w:rsid w:val="002C35F1"/>
    <w:rsid w:val="002C3EE8"/>
    <w:rsid w:val="002C4B19"/>
    <w:rsid w:val="002C4C3E"/>
    <w:rsid w:val="002C5794"/>
    <w:rsid w:val="002C73B3"/>
    <w:rsid w:val="002C7ED6"/>
    <w:rsid w:val="002D0FFF"/>
    <w:rsid w:val="002D1529"/>
    <w:rsid w:val="002D1C77"/>
    <w:rsid w:val="002D1D4C"/>
    <w:rsid w:val="002D25AC"/>
    <w:rsid w:val="002D27E5"/>
    <w:rsid w:val="002D364A"/>
    <w:rsid w:val="002D3B74"/>
    <w:rsid w:val="002D3D03"/>
    <w:rsid w:val="002D3E25"/>
    <w:rsid w:val="002D3FA7"/>
    <w:rsid w:val="002D4B9C"/>
    <w:rsid w:val="002D5B37"/>
    <w:rsid w:val="002D660C"/>
    <w:rsid w:val="002D6ADA"/>
    <w:rsid w:val="002D6BD8"/>
    <w:rsid w:val="002D6DDC"/>
    <w:rsid w:val="002D7922"/>
    <w:rsid w:val="002D7B03"/>
    <w:rsid w:val="002E10AF"/>
    <w:rsid w:val="002E1360"/>
    <w:rsid w:val="002E13AE"/>
    <w:rsid w:val="002E162F"/>
    <w:rsid w:val="002E224E"/>
    <w:rsid w:val="002E2755"/>
    <w:rsid w:val="002E31AB"/>
    <w:rsid w:val="002E588B"/>
    <w:rsid w:val="002E6B80"/>
    <w:rsid w:val="002E7AB8"/>
    <w:rsid w:val="002F0598"/>
    <w:rsid w:val="002F068C"/>
    <w:rsid w:val="002F19E9"/>
    <w:rsid w:val="002F38DD"/>
    <w:rsid w:val="002F39F5"/>
    <w:rsid w:val="002F3DD5"/>
    <w:rsid w:val="002F487A"/>
    <w:rsid w:val="002F5056"/>
    <w:rsid w:val="002F530D"/>
    <w:rsid w:val="002F5FD0"/>
    <w:rsid w:val="002F6155"/>
    <w:rsid w:val="002F6784"/>
    <w:rsid w:val="002F78C9"/>
    <w:rsid w:val="002F7BCA"/>
    <w:rsid w:val="00300021"/>
    <w:rsid w:val="003005E4"/>
    <w:rsid w:val="00300FBE"/>
    <w:rsid w:val="00301F26"/>
    <w:rsid w:val="00302BFA"/>
    <w:rsid w:val="00302EB0"/>
    <w:rsid w:val="00302F74"/>
    <w:rsid w:val="00303C33"/>
    <w:rsid w:val="00304EBE"/>
    <w:rsid w:val="00306922"/>
    <w:rsid w:val="00306D3A"/>
    <w:rsid w:val="0030712A"/>
    <w:rsid w:val="00307603"/>
    <w:rsid w:val="00310D35"/>
    <w:rsid w:val="00311A81"/>
    <w:rsid w:val="0031227C"/>
    <w:rsid w:val="003125F5"/>
    <w:rsid w:val="00313F1F"/>
    <w:rsid w:val="0031528A"/>
    <w:rsid w:val="00315BA5"/>
    <w:rsid w:val="003166D5"/>
    <w:rsid w:val="0031760D"/>
    <w:rsid w:val="00317669"/>
    <w:rsid w:val="0032056C"/>
    <w:rsid w:val="0032088E"/>
    <w:rsid w:val="0032097B"/>
    <w:rsid w:val="00320998"/>
    <w:rsid w:val="003216EB"/>
    <w:rsid w:val="003218F1"/>
    <w:rsid w:val="00321CCD"/>
    <w:rsid w:val="00322F3B"/>
    <w:rsid w:val="003231C1"/>
    <w:rsid w:val="00323B55"/>
    <w:rsid w:val="00324EED"/>
    <w:rsid w:val="00325EC7"/>
    <w:rsid w:val="003265E0"/>
    <w:rsid w:val="0032746B"/>
    <w:rsid w:val="003275B7"/>
    <w:rsid w:val="003277F6"/>
    <w:rsid w:val="00327990"/>
    <w:rsid w:val="00330313"/>
    <w:rsid w:val="00330581"/>
    <w:rsid w:val="00330B03"/>
    <w:rsid w:val="00332607"/>
    <w:rsid w:val="003328F2"/>
    <w:rsid w:val="003332DB"/>
    <w:rsid w:val="0033408E"/>
    <w:rsid w:val="003342DB"/>
    <w:rsid w:val="00334551"/>
    <w:rsid w:val="003352EC"/>
    <w:rsid w:val="00335B13"/>
    <w:rsid w:val="00336364"/>
    <w:rsid w:val="00336A50"/>
    <w:rsid w:val="00337551"/>
    <w:rsid w:val="00337A47"/>
    <w:rsid w:val="00340738"/>
    <w:rsid w:val="00341B3E"/>
    <w:rsid w:val="003426DD"/>
    <w:rsid w:val="00342726"/>
    <w:rsid w:val="003443C5"/>
    <w:rsid w:val="00345434"/>
    <w:rsid w:val="00345A81"/>
    <w:rsid w:val="00347A06"/>
    <w:rsid w:val="00350A28"/>
    <w:rsid w:val="0035122A"/>
    <w:rsid w:val="00351B39"/>
    <w:rsid w:val="00351DC8"/>
    <w:rsid w:val="00351EF2"/>
    <w:rsid w:val="00353338"/>
    <w:rsid w:val="00354900"/>
    <w:rsid w:val="00355BB2"/>
    <w:rsid w:val="003561D0"/>
    <w:rsid w:val="003600BD"/>
    <w:rsid w:val="00360518"/>
    <w:rsid w:val="0036057F"/>
    <w:rsid w:val="003607D0"/>
    <w:rsid w:val="00362297"/>
    <w:rsid w:val="00362C43"/>
    <w:rsid w:val="003636D1"/>
    <w:rsid w:val="00363719"/>
    <w:rsid w:val="00365D04"/>
    <w:rsid w:val="00366B8D"/>
    <w:rsid w:val="003706A2"/>
    <w:rsid w:val="003709C0"/>
    <w:rsid w:val="00371706"/>
    <w:rsid w:val="00372350"/>
    <w:rsid w:val="00372830"/>
    <w:rsid w:val="00372CAE"/>
    <w:rsid w:val="0037487D"/>
    <w:rsid w:val="00374C3A"/>
    <w:rsid w:val="00375918"/>
    <w:rsid w:val="00375CF5"/>
    <w:rsid w:val="00375F97"/>
    <w:rsid w:val="00377F94"/>
    <w:rsid w:val="00380293"/>
    <w:rsid w:val="00380D71"/>
    <w:rsid w:val="00381550"/>
    <w:rsid w:val="0038177F"/>
    <w:rsid w:val="00381845"/>
    <w:rsid w:val="00381AE9"/>
    <w:rsid w:val="00381D91"/>
    <w:rsid w:val="00381DA4"/>
    <w:rsid w:val="0038229E"/>
    <w:rsid w:val="003836AC"/>
    <w:rsid w:val="00384C73"/>
    <w:rsid w:val="00385455"/>
    <w:rsid w:val="0038594B"/>
    <w:rsid w:val="00385EFA"/>
    <w:rsid w:val="0038695E"/>
    <w:rsid w:val="00386C58"/>
    <w:rsid w:val="003873FE"/>
    <w:rsid w:val="00387C2B"/>
    <w:rsid w:val="00390F40"/>
    <w:rsid w:val="0039116B"/>
    <w:rsid w:val="003916C5"/>
    <w:rsid w:val="00391A0C"/>
    <w:rsid w:val="00391B97"/>
    <w:rsid w:val="00392068"/>
    <w:rsid w:val="003924B7"/>
    <w:rsid w:val="003932D3"/>
    <w:rsid w:val="00393445"/>
    <w:rsid w:val="00393480"/>
    <w:rsid w:val="00393E8A"/>
    <w:rsid w:val="003943EA"/>
    <w:rsid w:val="003944DE"/>
    <w:rsid w:val="00394BDB"/>
    <w:rsid w:val="00394C1C"/>
    <w:rsid w:val="00394E3C"/>
    <w:rsid w:val="0039553D"/>
    <w:rsid w:val="003960D0"/>
    <w:rsid w:val="003963E0"/>
    <w:rsid w:val="00396ABC"/>
    <w:rsid w:val="003971E1"/>
    <w:rsid w:val="00397499"/>
    <w:rsid w:val="003A03B6"/>
    <w:rsid w:val="003A0CA2"/>
    <w:rsid w:val="003A0F06"/>
    <w:rsid w:val="003A30FB"/>
    <w:rsid w:val="003A3D8E"/>
    <w:rsid w:val="003A460E"/>
    <w:rsid w:val="003A78D2"/>
    <w:rsid w:val="003A794E"/>
    <w:rsid w:val="003B03F6"/>
    <w:rsid w:val="003B0D73"/>
    <w:rsid w:val="003B0DE9"/>
    <w:rsid w:val="003B152D"/>
    <w:rsid w:val="003B199A"/>
    <w:rsid w:val="003B1D4A"/>
    <w:rsid w:val="003B2806"/>
    <w:rsid w:val="003B2E5F"/>
    <w:rsid w:val="003B6823"/>
    <w:rsid w:val="003B6EF2"/>
    <w:rsid w:val="003B70E2"/>
    <w:rsid w:val="003B71E6"/>
    <w:rsid w:val="003B76DE"/>
    <w:rsid w:val="003B7C04"/>
    <w:rsid w:val="003B7C55"/>
    <w:rsid w:val="003B7DA0"/>
    <w:rsid w:val="003C05FD"/>
    <w:rsid w:val="003C1126"/>
    <w:rsid w:val="003C221D"/>
    <w:rsid w:val="003C2859"/>
    <w:rsid w:val="003C2CE4"/>
    <w:rsid w:val="003C3788"/>
    <w:rsid w:val="003C3848"/>
    <w:rsid w:val="003C3B21"/>
    <w:rsid w:val="003C3B74"/>
    <w:rsid w:val="003C4A50"/>
    <w:rsid w:val="003C4E97"/>
    <w:rsid w:val="003C5F96"/>
    <w:rsid w:val="003C6573"/>
    <w:rsid w:val="003C69F7"/>
    <w:rsid w:val="003C6DCC"/>
    <w:rsid w:val="003C6F5C"/>
    <w:rsid w:val="003C7393"/>
    <w:rsid w:val="003C73DB"/>
    <w:rsid w:val="003C7863"/>
    <w:rsid w:val="003C7E0C"/>
    <w:rsid w:val="003D27CA"/>
    <w:rsid w:val="003D3D5A"/>
    <w:rsid w:val="003D49E2"/>
    <w:rsid w:val="003D5178"/>
    <w:rsid w:val="003D5CCC"/>
    <w:rsid w:val="003D6D48"/>
    <w:rsid w:val="003D7295"/>
    <w:rsid w:val="003D73B6"/>
    <w:rsid w:val="003D7E92"/>
    <w:rsid w:val="003E13D4"/>
    <w:rsid w:val="003E2D72"/>
    <w:rsid w:val="003E4B33"/>
    <w:rsid w:val="003E4E2F"/>
    <w:rsid w:val="003E6361"/>
    <w:rsid w:val="003E6909"/>
    <w:rsid w:val="003E6985"/>
    <w:rsid w:val="003E6CEC"/>
    <w:rsid w:val="003E70EB"/>
    <w:rsid w:val="003F036A"/>
    <w:rsid w:val="003F2153"/>
    <w:rsid w:val="003F21CA"/>
    <w:rsid w:val="003F2432"/>
    <w:rsid w:val="003F2EE8"/>
    <w:rsid w:val="003F3411"/>
    <w:rsid w:val="003F4AC1"/>
    <w:rsid w:val="003F598F"/>
    <w:rsid w:val="003F5A59"/>
    <w:rsid w:val="003F68EE"/>
    <w:rsid w:val="003F6CE5"/>
    <w:rsid w:val="003F7A67"/>
    <w:rsid w:val="003F7C79"/>
    <w:rsid w:val="00402420"/>
    <w:rsid w:val="00402D04"/>
    <w:rsid w:val="00403636"/>
    <w:rsid w:val="00403E95"/>
    <w:rsid w:val="00404466"/>
    <w:rsid w:val="004065B8"/>
    <w:rsid w:val="00406883"/>
    <w:rsid w:val="0040701B"/>
    <w:rsid w:val="00407B73"/>
    <w:rsid w:val="00410284"/>
    <w:rsid w:val="00410486"/>
    <w:rsid w:val="00410838"/>
    <w:rsid w:val="00410C82"/>
    <w:rsid w:val="00412220"/>
    <w:rsid w:val="00412FBB"/>
    <w:rsid w:val="0041321F"/>
    <w:rsid w:val="004134C1"/>
    <w:rsid w:val="00413C22"/>
    <w:rsid w:val="004144D4"/>
    <w:rsid w:val="00414A20"/>
    <w:rsid w:val="00414B8D"/>
    <w:rsid w:val="004150A4"/>
    <w:rsid w:val="00415100"/>
    <w:rsid w:val="00415144"/>
    <w:rsid w:val="004151C5"/>
    <w:rsid w:val="004153FD"/>
    <w:rsid w:val="00415548"/>
    <w:rsid w:val="0041625B"/>
    <w:rsid w:val="004167B3"/>
    <w:rsid w:val="00416DF8"/>
    <w:rsid w:val="00416F9B"/>
    <w:rsid w:val="00417100"/>
    <w:rsid w:val="00417A28"/>
    <w:rsid w:val="00420DC2"/>
    <w:rsid w:val="0042171A"/>
    <w:rsid w:val="00422013"/>
    <w:rsid w:val="0042389F"/>
    <w:rsid w:val="004241EC"/>
    <w:rsid w:val="0042558F"/>
    <w:rsid w:val="0042673A"/>
    <w:rsid w:val="00430872"/>
    <w:rsid w:val="00430A0A"/>
    <w:rsid w:val="004317D3"/>
    <w:rsid w:val="00432531"/>
    <w:rsid w:val="00433095"/>
    <w:rsid w:val="004331CE"/>
    <w:rsid w:val="004342C1"/>
    <w:rsid w:val="00435443"/>
    <w:rsid w:val="004355E0"/>
    <w:rsid w:val="004356B6"/>
    <w:rsid w:val="0043668E"/>
    <w:rsid w:val="00436E0D"/>
    <w:rsid w:val="00437FF4"/>
    <w:rsid w:val="00441448"/>
    <w:rsid w:val="00441AA1"/>
    <w:rsid w:val="00441C5B"/>
    <w:rsid w:val="00441CFE"/>
    <w:rsid w:val="00441F73"/>
    <w:rsid w:val="004423D8"/>
    <w:rsid w:val="00445325"/>
    <w:rsid w:val="0044532B"/>
    <w:rsid w:val="004465D2"/>
    <w:rsid w:val="00446637"/>
    <w:rsid w:val="004470A4"/>
    <w:rsid w:val="0044721A"/>
    <w:rsid w:val="0045023A"/>
    <w:rsid w:val="00450724"/>
    <w:rsid w:val="004510B9"/>
    <w:rsid w:val="0045151D"/>
    <w:rsid w:val="00451C25"/>
    <w:rsid w:val="00451EF3"/>
    <w:rsid w:val="004526D7"/>
    <w:rsid w:val="00454AEF"/>
    <w:rsid w:val="00454F8B"/>
    <w:rsid w:val="00455EC0"/>
    <w:rsid w:val="00456FB3"/>
    <w:rsid w:val="00457493"/>
    <w:rsid w:val="00457716"/>
    <w:rsid w:val="00457A7E"/>
    <w:rsid w:val="00461006"/>
    <w:rsid w:val="00461BDE"/>
    <w:rsid w:val="00461C44"/>
    <w:rsid w:val="00461F13"/>
    <w:rsid w:val="00461F8A"/>
    <w:rsid w:val="00463D0F"/>
    <w:rsid w:val="00463F06"/>
    <w:rsid w:val="00464210"/>
    <w:rsid w:val="0046537F"/>
    <w:rsid w:val="004663C7"/>
    <w:rsid w:val="004668C5"/>
    <w:rsid w:val="0046690E"/>
    <w:rsid w:val="00467247"/>
    <w:rsid w:val="004677ED"/>
    <w:rsid w:val="00467F94"/>
    <w:rsid w:val="0047149B"/>
    <w:rsid w:val="00471F33"/>
    <w:rsid w:val="004724C1"/>
    <w:rsid w:val="00472594"/>
    <w:rsid w:val="00473243"/>
    <w:rsid w:val="00473A98"/>
    <w:rsid w:val="0047435B"/>
    <w:rsid w:val="00474438"/>
    <w:rsid w:val="00475CDD"/>
    <w:rsid w:val="00475D08"/>
    <w:rsid w:val="00476339"/>
    <w:rsid w:val="00480BC9"/>
    <w:rsid w:val="00481CFA"/>
    <w:rsid w:val="00482139"/>
    <w:rsid w:val="004833D8"/>
    <w:rsid w:val="004833F4"/>
    <w:rsid w:val="00483498"/>
    <w:rsid w:val="0048349A"/>
    <w:rsid w:val="004834E8"/>
    <w:rsid w:val="004838E4"/>
    <w:rsid w:val="00483CFC"/>
    <w:rsid w:val="00484F68"/>
    <w:rsid w:val="004852C7"/>
    <w:rsid w:val="00485BFA"/>
    <w:rsid w:val="004862C7"/>
    <w:rsid w:val="00486A6E"/>
    <w:rsid w:val="004919F1"/>
    <w:rsid w:val="00491BAA"/>
    <w:rsid w:val="004928F0"/>
    <w:rsid w:val="00492F90"/>
    <w:rsid w:val="0049329E"/>
    <w:rsid w:val="004939F0"/>
    <w:rsid w:val="00493B26"/>
    <w:rsid w:val="00495EA2"/>
    <w:rsid w:val="004977AE"/>
    <w:rsid w:val="00497D73"/>
    <w:rsid w:val="00497DF1"/>
    <w:rsid w:val="004A00EE"/>
    <w:rsid w:val="004A01D0"/>
    <w:rsid w:val="004A0BAD"/>
    <w:rsid w:val="004A1292"/>
    <w:rsid w:val="004A1FCE"/>
    <w:rsid w:val="004A2057"/>
    <w:rsid w:val="004A27F2"/>
    <w:rsid w:val="004A2BFB"/>
    <w:rsid w:val="004A4933"/>
    <w:rsid w:val="004A5110"/>
    <w:rsid w:val="004A5914"/>
    <w:rsid w:val="004A5E17"/>
    <w:rsid w:val="004A6C4A"/>
    <w:rsid w:val="004A6E1E"/>
    <w:rsid w:val="004A78D2"/>
    <w:rsid w:val="004A7F4E"/>
    <w:rsid w:val="004B0108"/>
    <w:rsid w:val="004B0388"/>
    <w:rsid w:val="004B0A2D"/>
    <w:rsid w:val="004B16CF"/>
    <w:rsid w:val="004B1E8C"/>
    <w:rsid w:val="004B2234"/>
    <w:rsid w:val="004B2816"/>
    <w:rsid w:val="004B321B"/>
    <w:rsid w:val="004B49D8"/>
    <w:rsid w:val="004B4CC3"/>
    <w:rsid w:val="004B501E"/>
    <w:rsid w:val="004B5248"/>
    <w:rsid w:val="004B52D1"/>
    <w:rsid w:val="004B5544"/>
    <w:rsid w:val="004B5BA3"/>
    <w:rsid w:val="004B5ED6"/>
    <w:rsid w:val="004B720F"/>
    <w:rsid w:val="004B7256"/>
    <w:rsid w:val="004B7298"/>
    <w:rsid w:val="004C0B27"/>
    <w:rsid w:val="004C1028"/>
    <w:rsid w:val="004C1DE1"/>
    <w:rsid w:val="004C2455"/>
    <w:rsid w:val="004C3673"/>
    <w:rsid w:val="004C3F36"/>
    <w:rsid w:val="004C4B17"/>
    <w:rsid w:val="004C4C05"/>
    <w:rsid w:val="004C5CB1"/>
    <w:rsid w:val="004C6043"/>
    <w:rsid w:val="004C65DB"/>
    <w:rsid w:val="004C6C89"/>
    <w:rsid w:val="004C6F0D"/>
    <w:rsid w:val="004C79F9"/>
    <w:rsid w:val="004D0565"/>
    <w:rsid w:val="004D29BC"/>
    <w:rsid w:val="004D381A"/>
    <w:rsid w:val="004D3FC8"/>
    <w:rsid w:val="004D41D4"/>
    <w:rsid w:val="004D50A5"/>
    <w:rsid w:val="004D5207"/>
    <w:rsid w:val="004D6D9D"/>
    <w:rsid w:val="004D6F7F"/>
    <w:rsid w:val="004D74EC"/>
    <w:rsid w:val="004D7523"/>
    <w:rsid w:val="004D7FFA"/>
    <w:rsid w:val="004E01B1"/>
    <w:rsid w:val="004E1CD7"/>
    <w:rsid w:val="004E3B6D"/>
    <w:rsid w:val="004E3E12"/>
    <w:rsid w:val="004E45CC"/>
    <w:rsid w:val="004E5F62"/>
    <w:rsid w:val="004E64C1"/>
    <w:rsid w:val="004E7237"/>
    <w:rsid w:val="004F04ED"/>
    <w:rsid w:val="004F240E"/>
    <w:rsid w:val="004F27CE"/>
    <w:rsid w:val="004F299F"/>
    <w:rsid w:val="004F419B"/>
    <w:rsid w:val="004F449A"/>
    <w:rsid w:val="004F459A"/>
    <w:rsid w:val="004F45C3"/>
    <w:rsid w:val="004F4AB1"/>
    <w:rsid w:val="004F50B9"/>
    <w:rsid w:val="004F7AB4"/>
    <w:rsid w:val="004F7B8D"/>
    <w:rsid w:val="004F7E8F"/>
    <w:rsid w:val="004F7FAE"/>
    <w:rsid w:val="005003D7"/>
    <w:rsid w:val="00500D1A"/>
    <w:rsid w:val="0050117C"/>
    <w:rsid w:val="0050165B"/>
    <w:rsid w:val="00501981"/>
    <w:rsid w:val="00501CE0"/>
    <w:rsid w:val="005023C2"/>
    <w:rsid w:val="00502AC7"/>
    <w:rsid w:val="00502CC4"/>
    <w:rsid w:val="00503632"/>
    <w:rsid w:val="00504CB2"/>
    <w:rsid w:val="00504ED2"/>
    <w:rsid w:val="00505072"/>
    <w:rsid w:val="00505540"/>
    <w:rsid w:val="00505546"/>
    <w:rsid w:val="005059FD"/>
    <w:rsid w:val="0050653F"/>
    <w:rsid w:val="00507661"/>
    <w:rsid w:val="005076A0"/>
    <w:rsid w:val="0050771E"/>
    <w:rsid w:val="005107E6"/>
    <w:rsid w:val="00510B5E"/>
    <w:rsid w:val="005119CA"/>
    <w:rsid w:val="00513002"/>
    <w:rsid w:val="005140DA"/>
    <w:rsid w:val="0051468E"/>
    <w:rsid w:val="00514DD6"/>
    <w:rsid w:val="00514F50"/>
    <w:rsid w:val="005160EA"/>
    <w:rsid w:val="00516908"/>
    <w:rsid w:val="005201A6"/>
    <w:rsid w:val="005209C9"/>
    <w:rsid w:val="0052150F"/>
    <w:rsid w:val="0052161E"/>
    <w:rsid w:val="00522F40"/>
    <w:rsid w:val="005231A1"/>
    <w:rsid w:val="0052345D"/>
    <w:rsid w:val="005235E7"/>
    <w:rsid w:val="00523C9A"/>
    <w:rsid w:val="00524A7D"/>
    <w:rsid w:val="0052516E"/>
    <w:rsid w:val="005251A6"/>
    <w:rsid w:val="005258F5"/>
    <w:rsid w:val="0052700B"/>
    <w:rsid w:val="00527D17"/>
    <w:rsid w:val="0053014D"/>
    <w:rsid w:val="00530D5E"/>
    <w:rsid w:val="005318E9"/>
    <w:rsid w:val="00532AC1"/>
    <w:rsid w:val="00533AA9"/>
    <w:rsid w:val="00537728"/>
    <w:rsid w:val="0054134C"/>
    <w:rsid w:val="005413C2"/>
    <w:rsid w:val="00541417"/>
    <w:rsid w:val="005426C1"/>
    <w:rsid w:val="00542ED6"/>
    <w:rsid w:val="00543494"/>
    <w:rsid w:val="00543B45"/>
    <w:rsid w:val="00543BC8"/>
    <w:rsid w:val="005445F6"/>
    <w:rsid w:val="00545246"/>
    <w:rsid w:val="00545594"/>
    <w:rsid w:val="0054565D"/>
    <w:rsid w:val="00545E90"/>
    <w:rsid w:val="005460DA"/>
    <w:rsid w:val="0054735A"/>
    <w:rsid w:val="00550097"/>
    <w:rsid w:val="0055039E"/>
    <w:rsid w:val="005504EE"/>
    <w:rsid w:val="00550BB6"/>
    <w:rsid w:val="0055258B"/>
    <w:rsid w:val="00553388"/>
    <w:rsid w:val="00553560"/>
    <w:rsid w:val="00554AC8"/>
    <w:rsid w:val="005558A2"/>
    <w:rsid w:val="00556C9F"/>
    <w:rsid w:val="0056154B"/>
    <w:rsid w:val="005628C6"/>
    <w:rsid w:val="005640C4"/>
    <w:rsid w:val="0056471F"/>
    <w:rsid w:val="00564C5D"/>
    <w:rsid w:val="005655CB"/>
    <w:rsid w:val="00565BD9"/>
    <w:rsid w:val="005662FA"/>
    <w:rsid w:val="00566408"/>
    <w:rsid w:val="005675EE"/>
    <w:rsid w:val="005678D3"/>
    <w:rsid w:val="0057008E"/>
    <w:rsid w:val="00570D10"/>
    <w:rsid w:val="005711B7"/>
    <w:rsid w:val="0057359D"/>
    <w:rsid w:val="00573CD1"/>
    <w:rsid w:val="005741CF"/>
    <w:rsid w:val="005749D0"/>
    <w:rsid w:val="0057577C"/>
    <w:rsid w:val="0057584F"/>
    <w:rsid w:val="005761E4"/>
    <w:rsid w:val="005775AF"/>
    <w:rsid w:val="00577817"/>
    <w:rsid w:val="00577C61"/>
    <w:rsid w:val="00577D0B"/>
    <w:rsid w:val="00581554"/>
    <w:rsid w:val="00581EE2"/>
    <w:rsid w:val="00582825"/>
    <w:rsid w:val="005837A2"/>
    <w:rsid w:val="00583AF7"/>
    <w:rsid w:val="005846DB"/>
    <w:rsid w:val="005848F0"/>
    <w:rsid w:val="00584D62"/>
    <w:rsid w:val="00585033"/>
    <w:rsid w:val="00585844"/>
    <w:rsid w:val="00585B12"/>
    <w:rsid w:val="00586231"/>
    <w:rsid w:val="005863D6"/>
    <w:rsid w:val="0058649E"/>
    <w:rsid w:val="005869CB"/>
    <w:rsid w:val="00587A3A"/>
    <w:rsid w:val="005903DD"/>
    <w:rsid w:val="005903FA"/>
    <w:rsid w:val="005908C1"/>
    <w:rsid w:val="00590ADC"/>
    <w:rsid w:val="00590CCC"/>
    <w:rsid w:val="00591FC5"/>
    <w:rsid w:val="00592880"/>
    <w:rsid w:val="0059362A"/>
    <w:rsid w:val="00593AEA"/>
    <w:rsid w:val="005965B8"/>
    <w:rsid w:val="00596A91"/>
    <w:rsid w:val="00596F2A"/>
    <w:rsid w:val="005A1187"/>
    <w:rsid w:val="005A1479"/>
    <w:rsid w:val="005A1A45"/>
    <w:rsid w:val="005A1B7E"/>
    <w:rsid w:val="005A1F1C"/>
    <w:rsid w:val="005A292A"/>
    <w:rsid w:val="005A29D7"/>
    <w:rsid w:val="005A2B43"/>
    <w:rsid w:val="005A2F6A"/>
    <w:rsid w:val="005A3AFA"/>
    <w:rsid w:val="005A476F"/>
    <w:rsid w:val="005A4F3A"/>
    <w:rsid w:val="005A5D56"/>
    <w:rsid w:val="005A631C"/>
    <w:rsid w:val="005A68CF"/>
    <w:rsid w:val="005B04B4"/>
    <w:rsid w:val="005B09AC"/>
    <w:rsid w:val="005B0A80"/>
    <w:rsid w:val="005B1602"/>
    <w:rsid w:val="005B164C"/>
    <w:rsid w:val="005B1ACA"/>
    <w:rsid w:val="005B25D0"/>
    <w:rsid w:val="005B2D10"/>
    <w:rsid w:val="005B3262"/>
    <w:rsid w:val="005B4EA3"/>
    <w:rsid w:val="005B714C"/>
    <w:rsid w:val="005B781C"/>
    <w:rsid w:val="005C23F7"/>
    <w:rsid w:val="005C47CE"/>
    <w:rsid w:val="005C53AF"/>
    <w:rsid w:val="005C5568"/>
    <w:rsid w:val="005C5D91"/>
    <w:rsid w:val="005C67D6"/>
    <w:rsid w:val="005C6DAD"/>
    <w:rsid w:val="005C759F"/>
    <w:rsid w:val="005C7758"/>
    <w:rsid w:val="005C78E6"/>
    <w:rsid w:val="005C7EE8"/>
    <w:rsid w:val="005D1CE2"/>
    <w:rsid w:val="005D2351"/>
    <w:rsid w:val="005D2543"/>
    <w:rsid w:val="005D317C"/>
    <w:rsid w:val="005D3191"/>
    <w:rsid w:val="005D6057"/>
    <w:rsid w:val="005D66E1"/>
    <w:rsid w:val="005D6743"/>
    <w:rsid w:val="005E05D0"/>
    <w:rsid w:val="005E117C"/>
    <w:rsid w:val="005E2056"/>
    <w:rsid w:val="005E213C"/>
    <w:rsid w:val="005E223F"/>
    <w:rsid w:val="005E2C15"/>
    <w:rsid w:val="005E3D0F"/>
    <w:rsid w:val="005E5081"/>
    <w:rsid w:val="005E5A58"/>
    <w:rsid w:val="005E5D3B"/>
    <w:rsid w:val="005E73CA"/>
    <w:rsid w:val="005E740E"/>
    <w:rsid w:val="005F0422"/>
    <w:rsid w:val="005F043D"/>
    <w:rsid w:val="005F11E5"/>
    <w:rsid w:val="005F2085"/>
    <w:rsid w:val="005F23E8"/>
    <w:rsid w:val="005F2830"/>
    <w:rsid w:val="005F5E05"/>
    <w:rsid w:val="005F6083"/>
    <w:rsid w:val="005F6326"/>
    <w:rsid w:val="005F6388"/>
    <w:rsid w:val="005F6985"/>
    <w:rsid w:val="005F7DAA"/>
    <w:rsid w:val="006001FA"/>
    <w:rsid w:val="006011F6"/>
    <w:rsid w:val="00602000"/>
    <w:rsid w:val="0060239E"/>
    <w:rsid w:val="006037C9"/>
    <w:rsid w:val="00603C0D"/>
    <w:rsid w:val="00604503"/>
    <w:rsid w:val="0060467F"/>
    <w:rsid w:val="00604F06"/>
    <w:rsid w:val="00605023"/>
    <w:rsid w:val="006053CF"/>
    <w:rsid w:val="00606545"/>
    <w:rsid w:val="006067AE"/>
    <w:rsid w:val="00607A09"/>
    <w:rsid w:val="00610159"/>
    <w:rsid w:val="00610394"/>
    <w:rsid w:val="006107F9"/>
    <w:rsid w:val="00610FF4"/>
    <w:rsid w:val="00611082"/>
    <w:rsid w:val="00611150"/>
    <w:rsid w:val="00611F07"/>
    <w:rsid w:val="006132BA"/>
    <w:rsid w:val="006145E8"/>
    <w:rsid w:val="00614A77"/>
    <w:rsid w:val="00614B62"/>
    <w:rsid w:val="00614E58"/>
    <w:rsid w:val="00614F74"/>
    <w:rsid w:val="006155FE"/>
    <w:rsid w:val="00615D77"/>
    <w:rsid w:val="00616349"/>
    <w:rsid w:val="006164B4"/>
    <w:rsid w:val="0061688F"/>
    <w:rsid w:val="00617267"/>
    <w:rsid w:val="0062034C"/>
    <w:rsid w:val="00620741"/>
    <w:rsid w:val="006221AF"/>
    <w:rsid w:val="00622AF0"/>
    <w:rsid w:val="006237FC"/>
    <w:rsid w:val="00624712"/>
    <w:rsid w:val="0062496D"/>
    <w:rsid w:val="00624D69"/>
    <w:rsid w:val="006259ED"/>
    <w:rsid w:val="00625BD3"/>
    <w:rsid w:val="00626324"/>
    <w:rsid w:val="00626330"/>
    <w:rsid w:val="00626DB7"/>
    <w:rsid w:val="006276A6"/>
    <w:rsid w:val="0062781D"/>
    <w:rsid w:val="006306B4"/>
    <w:rsid w:val="00632308"/>
    <w:rsid w:val="00632AE7"/>
    <w:rsid w:val="00633A9B"/>
    <w:rsid w:val="00633F61"/>
    <w:rsid w:val="00634CA0"/>
    <w:rsid w:val="00634F08"/>
    <w:rsid w:val="0063536E"/>
    <w:rsid w:val="00635710"/>
    <w:rsid w:val="00635CAF"/>
    <w:rsid w:val="0063627D"/>
    <w:rsid w:val="0063678A"/>
    <w:rsid w:val="00636C76"/>
    <w:rsid w:val="0063707D"/>
    <w:rsid w:val="00637DE2"/>
    <w:rsid w:val="00640AD4"/>
    <w:rsid w:val="00640BFE"/>
    <w:rsid w:val="00640D98"/>
    <w:rsid w:val="00641991"/>
    <w:rsid w:val="00641D0A"/>
    <w:rsid w:val="0064279E"/>
    <w:rsid w:val="00642F04"/>
    <w:rsid w:val="0064311F"/>
    <w:rsid w:val="00643209"/>
    <w:rsid w:val="006435ED"/>
    <w:rsid w:val="00643C42"/>
    <w:rsid w:val="00643F9F"/>
    <w:rsid w:val="006442AE"/>
    <w:rsid w:val="006448CA"/>
    <w:rsid w:val="00645713"/>
    <w:rsid w:val="00645E1E"/>
    <w:rsid w:val="00646553"/>
    <w:rsid w:val="006479DD"/>
    <w:rsid w:val="00647C16"/>
    <w:rsid w:val="006511E2"/>
    <w:rsid w:val="006511FD"/>
    <w:rsid w:val="00651576"/>
    <w:rsid w:val="00651641"/>
    <w:rsid w:val="0065186D"/>
    <w:rsid w:val="00651ABF"/>
    <w:rsid w:val="00652011"/>
    <w:rsid w:val="0065258A"/>
    <w:rsid w:val="00652CC5"/>
    <w:rsid w:val="00653B82"/>
    <w:rsid w:val="00653EE6"/>
    <w:rsid w:val="00654E52"/>
    <w:rsid w:val="00655A87"/>
    <w:rsid w:val="00655BD3"/>
    <w:rsid w:val="00656A47"/>
    <w:rsid w:val="00656A80"/>
    <w:rsid w:val="00657039"/>
    <w:rsid w:val="0065708E"/>
    <w:rsid w:val="00657545"/>
    <w:rsid w:val="00657AD9"/>
    <w:rsid w:val="00657C01"/>
    <w:rsid w:val="0066037D"/>
    <w:rsid w:val="00660426"/>
    <w:rsid w:val="00660792"/>
    <w:rsid w:val="006607A9"/>
    <w:rsid w:val="006607B4"/>
    <w:rsid w:val="006609B7"/>
    <w:rsid w:val="00660C28"/>
    <w:rsid w:val="00660EB4"/>
    <w:rsid w:val="00662311"/>
    <w:rsid w:val="00662F3A"/>
    <w:rsid w:val="0066365E"/>
    <w:rsid w:val="00664385"/>
    <w:rsid w:val="006657DD"/>
    <w:rsid w:val="00665C8E"/>
    <w:rsid w:val="00666208"/>
    <w:rsid w:val="00666A44"/>
    <w:rsid w:val="00666D55"/>
    <w:rsid w:val="006672AF"/>
    <w:rsid w:val="00667A1D"/>
    <w:rsid w:val="00667DB1"/>
    <w:rsid w:val="006706A4"/>
    <w:rsid w:val="006723C0"/>
    <w:rsid w:val="0067280A"/>
    <w:rsid w:val="0067286D"/>
    <w:rsid w:val="0067369A"/>
    <w:rsid w:val="00673881"/>
    <w:rsid w:val="0067430F"/>
    <w:rsid w:val="00674823"/>
    <w:rsid w:val="006748F4"/>
    <w:rsid w:val="00674B08"/>
    <w:rsid w:val="00674FF0"/>
    <w:rsid w:val="0067683E"/>
    <w:rsid w:val="00676863"/>
    <w:rsid w:val="00676D34"/>
    <w:rsid w:val="006770C4"/>
    <w:rsid w:val="006779FC"/>
    <w:rsid w:val="00677A19"/>
    <w:rsid w:val="0068048B"/>
    <w:rsid w:val="0068085D"/>
    <w:rsid w:val="00682DE1"/>
    <w:rsid w:val="006832F5"/>
    <w:rsid w:val="006833A1"/>
    <w:rsid w:val="00683877"/>
    <w:rsid w:val="00683D84"/>
    <w:rsid w:val="00684879"/>
    <w:rsid w:val="00684DEA"/>
    <w:rsid w:val="00685FAB"/>
    <w:rsid w:val="00687067"/>
    <w:rsid w:val="00687917"/>
    <w:rsid w:val="00687DEF"/>
    <w:rsid w:val="00687F37"/>
    <w:rsid w:val="00690163"/>
    <w:rsid w:val="00690667"/>
    <w:rsid w:val="006906D6"/>
    <w:rsid w:val="00691273"/>
    <w:rsid w:val="0069152B"/>
    <w:rsid w:val="00691792"/>
    <w:rsid w:val="00691F91"/>
    <w:rsid w:val="006929CD"/>
    <w:rsid w:val="006930DE"/>
    <w:rsid w:val="0069402C"/>
    <w:rsid w:val="006950B7"/>
    <w:rsid w:val="00695C84"/>
    <w:rsid w:val="00696549"/>
    <w:rsid w:val="006974B0"/>
    <w:rsid w:val="00697888"/>
    <w:rsid w:val="00697E39"/>
    <w:rsid w:val="006A0EE9"/>
    <w:rsid w:val="006A13F2"/>
    <w:rsid w:val="006A19A1"/>
    <w:rsid w:val="006A3663"/>
    <w:rsid w:val="006A3B92"/>
    <w:rsid w:val="006A3DEE"/>
    <w:rsid w:val="006A4DE0"/>
    <w:rsid w:val="006A5227"/>
    <w:rsid w:val="006A52BC"/>
    <w:rsid w:val="006A5444"/>
    <w:rsid w:val="006A5C01"/>
    <w:rsid w:val="006A64B7"/>
    <w:rsid w:val="006A6ADF"/>
    <w:rsid w:val="006A6FEC"/>
    <w:rsid w:val="006A70CA"/>
    <w:rsid w:val="006A72A0"/>
    <w:rsid w:val="006A7515"/>
    <w:rsid w:val="006A7542"/>
    <w:rsid w:val="006A7C76"/>
    <w:rsid w:val="006A7E64"/>
    <w:rsid w:val="006A7F54"/>
    <w:rsid w:val="006B0532"/>
    <w:rsid w:val="006B0C14"/>
    <w:rsid w:val="006B244E"/>
    <w:rsid w:val="006B3361"/>
    <w:rsid w:val="006B37C6"/>
    <w:rsid w:val="006B39BB"/>
    <w:rsid w:val="006B3D61"/>
    <w:rsid w:val="006B519A"/>
    <w:rsid w:val="006B5224"/>
    <w:rsid w:val="006B58FB"/>
    <w:rsid w:val="006B5949"/>
    <w:rsid w:val="006B5B67"/>
    <w:rsid w:val="006B67EA"/>
    <w:rsid w:val="006B709B"/>
    <w:rsid w:val="006B7DB3"/>
    <w:rsid w:val="006C022E"/>
    <w:rsid w:val="006C054F"/>
    <w:rsid w:val="006C145E"/>
    <w:rsid w:val="006C22D8"/>
    <w:rsid w:val="006C2B59"/>
    <w:rsid w:val="006C3DDC"/>
    <w:rsid w:val="006C4DE0"/>
    <w:rsid w:val="006C5525"/>
    <w:rsid w:val="006C5A02"/>
    <w:rsid w:val="006C7E50"/>
    <w:rsid w:val="006D0C8B"/>
    <w:rsid w:val="006D180A"/>
    <w:rsid w:val="006D1E0F"/>
    <w:rsid w:val="006D3539"/>
    <w:rsid w:val="006D3633"/>
    <w:rsid w:val="006D3903"/>
    <w:rsid w:val="006D39B5"/>
    <w:rsid w:val="006D3B68"/>
    <w:rsid w:val="006D3E63"/>
    <w:rsid w:val="006D4BCB"/>
    <w:rsid w:val="006D4CC4"/>
    <w:rsid w:val="006D56FB"/>
    <w:rsid w:val="006D5998"/>
    <w:rsid w:val="006D71ED"/>
    <w:rsid w:val="006D7205"/>
    <w:rsid w:val="006E11CE"/>
    <w:rsid w:val="006E230E"/>
    <w:rsid w:val="006E3BBD"/>
    <w:rsid w:val="006E587F"/>
    <w:rsid w:val="006E5A5E"/>
    <w:rsid w:val="006F110A"/>
    <w:rsid w:val="006F11C3"/>
    <w:rsid w:val="006F1E30"/>
    <w:rsid w:val="006F30B4"/>
    <w:rsid w:val="006F3ED0"/>
    <w:rsid w:val="006F5219"/>
    <w:rsid w:val="006F5B8C"/>
    <w:rsid w:val="006F5E80"/>
    <w:rsid w:val="006F64C4"/>
    <w:rsid w:val="006F79FC"/>
    <w:rsid w:val="0070048B"/>
    <w:rsid w:val="007006D5"/>
    <w:rsid w:val="007034A5"/>
    <w:rsid w:val="007037D8"/>
    <w:rsid w:val="007042A1"/>
    <w:rsid w:val="00704CF6"/>
    <w:rsid w:val="0070599C"/>
    <w:rsid w:val="007059F9"/>
    <w:rsid w:val="00710424"/>
    <w:rsid w:val="00710862"/>
    <w:rsid w:val="00710A2B"/>
    <w:rsid w:val="0071130D"/>
    <w:rsid w:val="007114FF"/>
    <w:rsid w:val="00712198"/>
    <w:rsid w:val="00713293"/>
    <w:rsid w:val="00714FDD"/>
    <w:rsid w:val="007154D6"/>
    <w:rsid w:val="00715DF0"/>
    <w:rsid w:val="00716157"/>
    <w:rsid w:val="00716751"/>
    <w:rsid w:val="00716847"/>
    <w:rsid w:val="00716E6D"/>
    <w:rsid w:val="007174B0"/>
    <w:rsid w:val="00720F52"/>
    <w:rsid w:val="007212E4"/>
    <w:rsid w:val="007218A3"/>
    <w:rsid w:val="00722B6C"/>
    <w:rsid w:val="00722E28"/>
    <w:rsid w:val="00723BE7"/>
    <w:rsid w:val="00724844"/>
    <w:rsid w:val="0072508D"/>
    <w:rsid w:val="00726638"/>
    <w:rsid w:val="00726664"/>
    <w:rsid w:val="00727D12"/>
    <w:rsid w:val="00730D20"/>
    <w:rsid w:val="007314D5"/>
    <w:rsid w:val="007318F4"/>
    <w:rsid w:val="00732A3A"/>
    <w:rsid w:val="00732FC8"/>
    <w:rsid w:val="00733A6B"/>
    <w:rsid w:val="007343DD"/>
    <w:rsid w:val="00734D08"/>
    <w:rsid w:val="00734D30"/>
    <w:rsid w:val="0073513F"/>
    <w:rsid w:val="00735CAB"/>
    <w:rsid w:val="00735CD0"/>
    <w:rsid w:val="00735E02"/>
    <w:rsid w:val="0073636D"/>
    <w:rsid w:val="00737129"/>
    <w:rsid w:val="00737C35"/>
    <w:rsid w:val="007400C0"/>
    <w:rsid w:val="0074016E"/>
    <w:rsid w:val="00741004"/>
    <w:rsid w:val="0074131A"/>
    <w:rsid w:val="00741FAE"/>
    <w:rsid w:val="00742119"/>
    <w:rsid w:val="00742E31"/>
    <w:rsid w:val="0074375C"/>
    <w:rsid w:val="007449A4"/>
    <w:rsid w:val="007449C8"/>
    <w:rsid w:val="0074579C"/>
    <w:rsid w:val="00745806"/>
    <w:rsid w:val="00745A2F"/>
    <w:rsid w:val="00745EDE"/>
    <w:rsid w:val="00746DAC"/>
    <w:rsid w:val="00747785"/>
    <w:rsid w:val="00750783"/>
    <w:rsid w:val="00750A68"/>
    <w:rsid w:val="00752DDD"/>
    <w:rsid w:val="00753B68"/>
    <w:rsid w:val="00753D16"/>
    <w:rsid w:val="00753FC3"/>
    <w:rsid w:val="0075400B"/>
    <w:rsid w:val="00754068"/>
    <w:rsid w:val="007542A8"/>
    <w:rsid w:val="007545BA"/>
    <w:rsid w:val="00755B57"/>
    <w:rsid w:val="00755D94"/>
    <w:rsid w:val="00755E62"/>
    <w:rsid w:val="00756082"/>
    <w:rsid w:val="00756392"/>
    <w:rsid w:val="00756522"/>
    <w:rsid w:val="00756BF4"/>
    <w:rsid w:val="00757EAC"/>
    <w:rsid w:val="00760124"/>
    <w:rsid w:val="007603FC"/>
    <w:rsid w:val="00760DBD"/>
    <w:rsid w:val="00762B9E"/>
    <w:rsid w:val="00763D23"/>
    <w:rsid w:val="00765AFC"/>
    <w:rsid w:val="00765E0F"/>
    <w:rsid w:val="007662BA"/>
    <w:rsid w:val="0076667F"/>
    <w:rsid w:val="0076689E"/>
    <w:rsid w:val="007668FA"/>
    <w:rsid w:val="00767814"/>
    <w:rsid w:val="00770A89"/>
    <w:rsid w:val="007712A6"/>
    <w:rsid w:val="0077163D"/>
    <w:rsid w:val="0077199B"/>
    <w:rsid w:val="00772028"/>
    <w:rsid w:val="00772771"/>
    <w:rsid w:val="00772BB3"/>
    <w:rsid w:val="00774631"/>
    <w:rsid w:val="00774BD7"/>
    <w:rsid w:val="007753CF"/>
    <w:rsid w:val="00775AAA"/>
    <w:rsid w:val="00775C90"/>
    <w:rsid w:val="0077606E"/>
    <w:rsid w:val="0077609C"/>
    <w:rsid w:val="007760BD"/>
    <w:rsid w:val="00776764"/>
    <w:rsid w:val="00776A82"/>
    <w:rsid w:val="00777753"/>
    <w:rsid w:val="007802B4"/>
    <w:rsid w:val="007806E8"/>
    <w:rsid w:val="00780FD5"/>
    <w:rsid w:val="00781422"/>
    <w:rsid w:val="00781831"/>
    <w:rsid w:val="0078286E"/>
    <w:rsid w:val="00783BB5"/>
    <w:rsid w:val="007846E3"/>
    <w:rsid w:val="0078477F"/>
    <w:rsid w:val="00785873"/>
    <w:rsid w:val="007858F2"/>
    <w:rsid w:val="00786057"/>
    <w:rsid w:val="00786883"/>
    <w:rsid w:val="00787979"/>
    <w:rsid w:val="00791FA2"/>
    <w:rsid w:val="007922BF"/>
    <w:rsid w:val="00792388"/>
    <w:rsid w:val="0079295C"/>
    <w:rsid w:val="00793526"/>
    <w:rsid w:val="00796520"/>
    <w:rsid w:val="00796C73"/>
    <w:rsid w:val="0079730C"/>
    <w:rsid w:val="007A1151"/>
    <w:rsid w:val="007A12C0"/>
    <w:rsid w:val="007A1A2E"/>
    <w:rsid w:val="007A23BA"/>
    <w:rsid w:val="007A251A"/>
    <w:rsid w:val="007A253E"/>
    <w:rsid w:val="007A29CE"/>
    <w:rsid w:val="007A2BC9"/>
    <w:rsid w:val="007A30C3"/>
    <w:rsid w:val="007A3AC1"/>
    <w:rsid w:val="007A3DDF"/>
    <w:rsid w:val="007A413A"/>
    <w:rsid w:val="007A59A8"/>
    <w:rsid w:val="007A5AC6"/>
    <w:rsid w:val="007A63C8"/>
    <w:rsid w:val="007A7138"/>
    <w:rsid w:val="007A7701"/>
    <w:rsid w:val="007B008C"/>
    <w:rsid w:val="007B096B"/>
    <w:rsid w:val="007B1F7D"/>
    <w:rsid w:val="007B2777"/>
    <w:rsid w:val="007B2C1C"/>
    <w:rsid w:val="007B2EA2"/>
    <w:rsid w:val="007B33DF"/>
    <w:rsid w:val="007B354E"/>
    <w:rsid w:val="007B3619"/>
    <w:rsid w:val="007B39D6"/>
    <w:rsid w:val="007B3A73"/>
    <w:rsid w:val="007B3C94"/>
    <w:rsid w:val="007B4334"/>
    <w:rsid w:val="007B4C22"/>
    <w:rsid w:val="007B4D42"/>
    <w:rsid w:val="007B5054"/>
    <w:rsid w:val="007B70CC"/>
    <w:rsid w:val="007B72F6"/>
    <w:rsid w:val="007B74B3"/>
    <w:rsid w:val="007C054F"/>
    <w:rsid w:val="007C0603"/>
    <w:rsid w:val="007C0942"/>
    <w:rsid w:val="007C24B7"/>
    <w:rsid w:val="007C2AA9"/>
    <w:rsid w:val="007C36CB"/>
    <w:rsid w:val="007C5B75"/>
    <w:rsid w:val="007C7154"/>
    <w:rsid w:val="007C7B0A"/>
    <w:rsid w:val="007D1188"/>
    <w:rsid w:val="007D19A5"/>
    <w:rsid w:val="007D28FA"/>
    <w:rsid w:val="007D2F2F"/>
    <w:rsid w:val="007D3AFA"/>
    <w:rsid w:val="007D3F37"/>
    <w:rsid w:val="007D43F1"/>
    <w:rsid w:val="007D4B02"/>
    <w:rsid w:val="007D5CF8"/>
    <w:rsid w:val="007D70C5"/>
    <w:rsid w:val="007D71EC"/>
    <w:rsid w:val="007D794E"/>
    <w:rsid w:val="007E0359"/>
    <w:rsid w:val="007E0A11"/>
    <w:rsid w:val="007E1AE5"/>
    <w:rsid w:val="007E26FE"/>
    <w:rsid w:val="007E4693"/>
    <w:rsid w:val="007E54B2"/>
    <w:rsid w:val="007E56F7"/>
    <w:rsid w:val="007E5765"/>
    <w:rsid w:val="007E5CB0"/>
    <w:rsid w:val="007E6C5C"/>
    <w:rsid w:val="007E72B1"/>
    <w:rsid w:val="007F0553"/>
    <w:rsid w:val="007F0EA2"/>
    <w:rsid w:val="007F0ED3"/>
    <w:rsid w:val="007F1AC7"/>
    <w:rsid w:val="007F23C8"/>
    <w:rsid w:val="007F2B60"/>
    <w:rsid w:val="007F2F7D"/>
    <w:rsid w:val="007F319C"/>
    <w:rsid w:val="007F47F4"/>
    <w:rsid w:val="007F53D0"/>
    <w:rsid w:val="007F6C1B"/>
    <w:rsid w:val="007F73B2"/>
    <w:rsid w:val="007F73DA"/>
    <w:rsid w:val="00800280"/>
    <w:rsid w:val="0080053E"/>
    <w:rsid w:val="008006CE"/>
    <w:rsid w:val="00800D40"/>
    <w:rsid w:val="0080124E"/>
    <w:rsid w:val="00802347"/>
    <w:rsid w:val="008026D2"/>
    <w:rsid w:val="0080289B"/>
    <w:rsid w:val="00802BC7"/>
    <w:rsid w:val="008036D0"/>
    <w:rsid w:val="00803A31"/>
    <w:rsid w:val="00803B28"/>
    <w:rsid w:val="00804BE1"/>
    <w:rsid w:val="0080540C"/>
    <w:rsid w:val="00805F85"/>
    <w:rsid w:val="00805F88"/>
    <w:rsid w:val="008067CA"/>
    <w:rsid w:val="00806E17"/>
    <w:rsid w:val="008073E5"/>
    <w:rsid w:val="0080762A"/>
    <w:rsid w:val="00807777"/>
    <w:rsid w:val="00810309"/>
    <w:rsid w:val="00812923"/>
    <w:rsid w:val="008131EE"/>
    <w:rsid w:val="008147C8"/>
    <w:rsid w:val="0081535D"/>
    <w:rsid w:val="00815DAE"/>
    <w:rsid w:val="00816B12"/>
    <w:rsid w:val="00817A7D"/>
    <w:rsid w:val="00820287"/>
    <w:rsid w:val="0082066D"/>
    <w:rsid w:val="00820976"/>
    <w:rsid w:val="00820D62"/>
    <w:rsid w:val="008213C1"/>
    <w:rsid w:val="00822605"/>
    <w:rsid w:val="00822622"/>
    <w:rsid w:val="00822EA3"/>
    <w:rsid w:val="00823690"/>
    <w:rsid w:val="0082399E"/>
    <w:rsid w:val="00823CE0"/>
    <w:rsid w:val="00824AE9"/>
    <w:rsid w:val="00825827"/>
    <w:rsid w:val="00826360"/>
    <w:rsid w:val="00826BB5"/>
    <w:rsid w:val="00827488"/>
    <w:rsid w:val="00827650"/>
    <w:rsid w:val="00830808"/>
    <w:rsid w:val="00830E84"/>
    <w:rsid w:val="00831EE7"/>
    <w:rsid w:val="008335E5"/>
    <w:rsid w:val="00833804"/>
    <w:rsid w:val="00833900"/>
    <w:rsid w:val="008339A8"/>
    <w:rsid w:val="00833E88"/>
    <w:rsid w:val="00835243"/>
    <w:rsid w:val="008357F7"/>
    <w:rsid w:val="00835D97"/>
    <w:rsid w:val="00836593"/>
    <w:rsid w:val="00837EE5"/>
    <w:rsid w:val="00840D32"/>
    <w:rsid w:val="00841306"/>
    <w:rsid w:val="00841857"/>
    <w:rsid w:val="00841919"/>
    <w:rsid w:val="00841945"/>
    <w:rsid w:val="00844D31"/>
    <w:rsid w:val="008450E4"/>
    <w:rsid w:val="00845677"/>
    <w:rsid w:val="008458F8"/>
    <w:rsid w:val="008467D6"/>
    <w:rsid w:val="0084779D"/>
    <w:rsid w:val="00847C5B"/>
    <w:rsid w:val="008510C6"/>
    <w:rsid w:val="00851147"/>
    <w:rsid w:val="008516A3"/>
    <w:rsid w:val="00851A73"/>
    <w:rsid w:val="0085203C"/>
    <w:rsid w:val="008520C3"/>
    <w:rsid w:val="00853516"/>
    <w:rsid w:val="00853548"/>
    <w:rsid w:val="00854036"/>
    <w:rsid w:val="0085596C"/>
    <w:rsid w:val="00855E4E"/>
    <w:rsid w:val="00856DA2"/>
    <w:rsid w:val="00857384"/>
    <w:rsid w:val="00861789"/>
    <w:rsid w:val="00861D39"/>
    <w:rsid w:val="008622F7"/>
    <w:rsid w:val="00862A9C"/>
    <w:rsid w:val="0086353E"/>
    <w:rsid w:val="0086372D"/>
    <w:rsid w:val="00864B41"/>
    <w:rsid w:val="00864D99"/>
    <w:rsid w:val="008651D7"/>
    <w:rsid w:val="008655E5"/>
    <w:rsid w:val="00866228"/>
    <w:rsid w:val="008666AE"/>
    <w:rsid w:val="008667A8"/>
    <w:rsid w:val="00870C37"/>
    <w:rsid w:val="00874B2E"/>
    <w:rsid w:val="0087561B"/>
    <w:rsid w:val="00875DCE"/>
    <w:rsid w:val="00876882"/>
    <w:rsid w:val="00876FC5"/>
    <w:rsid w:val="00877171"/>
    <w:rsid w:val="008771E0"/>
    <w:rsid w:val="00877239"/>
    <w:rsid w:val="00877BE1"/>
    <w:rsid w:val="00877EBF"/>
    <w:rsid w:val="00880FC3"/>
    <w:rsid w:val="00881D47"/>
    <w:rsid w:val="00882627"/>
    <w:rsid w:val="00882D81"/>
    <w:rsid w:val="00884219"/>
    <w:rsid w:val="00884532"/>
    <w:rsid w:val="008852BD"/>
    <w:rsid w:val="00885A68"/>
    <w:rsid w:val="00886243"/>
    <w:rsid w:val="00886388"/>
    <w:rsid w:val="00886DA1"/>
    <w:rsid w:val="0088728C"/>
    <w:rsid w:val="008873D9"/>
    <w:rsid w:val="00887612"/>
    <w:rsid w:val="008905C7"/>
    <w:rsid w:val="008909D1"/>
    <w:rsid w:val="008914CC"/>
    <w:rsid w:val="00891F2F"/>
    <w:rsid w:val="00892070"/>
    <w:rsid w:val="00892CDE"/>
    <w:rsid w:val="00893BB9"/>
    <w:rsid w:val="00894B7B"/>
    <w:rsid w:val="0089529D"/>
    <w:rsid w:val="0089536E"/>
    <w:rsid w:val="008957C2"/>
    <w:rsid w:val="0089666E"/>
    <w:rsid w:val="008978FA"/>
    <w:rsid w:val="00897AAC"/>
    <w:rsid w:val="00897B2A"/>
    <w:rsid w:val="008A0B35"/>
    <w:rsid w:val="008A11FA"/>
    <w:rsid w:val="008A2ABB"/>
    <w:rsid w:val="008A2C5E"/>
    <w:rsid w:val="008A30BE"/>
    <w:rsid w:val="008A3864"/>
    <w:rsid w:val="008A49AA"/>
    <w:rsid w:val="008A6453"/>
    <w:rsid w:val="008A6C18"/>
    <w:rsid w:val="008A6C34"/>
    <w:rsid w:val="008A716C"/>
    <w:rsid w:val="008A742C"/>
    <w:rsid w:val="008B057F"/>
    <w:rsid w:val="008B083D"/>
    <w:rsid w:val="008B0BFC"/>
    <w:rsid w:val="008B2388"/>
    <w:rsid w:val="008B28D2"/>
    <w:rsid w:val="008B2918"/>
    <w:rsid w:val="008B2B22"/>
    <w:rsid w:val="008B628A"/>
    <w:rsid w:val="008B6320"/>
    <w:rsid w:val="008B63D5"/>
    <w:rsid w:val="008B6B23"/>
    <w:rsid w:val="008B6C04"/>
    <w:rsid w:val="008C0295"/>
    <w:rsid w:val="008C03C9"/>
    <w:rsid w:val="008C053F"/>
    <w:rsid w:val="008C074F"/>
    <w:rsid w:val="008C0EE4"/>
    <w:rsid w:val="008C111F"/>
    <w:rsid w:val="008C17CF"/>
    <w:rsid w:val="008C2889"/>
    <w:rsid w:val="008C4806"/>
    <w:rsid w:val="008C4ABC"/>
    <w:rsid w:val="008C4E5C"/>
    <w:rsid w:val="008C5018"/>
    <w:rsid w:val="008C526A"/>
    <w:rsid w:val="008C5AE1"/>
    <w:rsid w:val="008C6606"/>
    <w:rsid w:val="008C6C38"/>
    <w:rsid w:val="008D03DC"/>
    <w:rsid w:val="008D1445"/>
    <w:rsid w:val="008D2381"/>
    <w:rsid w:val="008D30E0"/>
    <w:rsid w:val="008D423B"/>
    <w:rsid w:val="008D4672"/>
    <w:rsid w:val="008D4FAA"/>
    <w:rsid w:val="008D5160"/>
    <w:rsid w:val="008D5709"/>
    <w:rsid w:val="008D5BD0"/>
    <w:rsid w:val="008D66C5"/>
    <w:rsid w:val="008D66F4"/>
    <w:rsid w:val="008D6781"/>
    <w:rsid w:val="008D7796"/>
    <w:rsid w:val="008D791B"/>
    <w:rsid w:val="008E0CCE"/>
    <w:rsid w:val="008E21ED"/>
    <w:rsid w:val="008E29F2"/>
    <w:rsid w:val="008E2EEA"/>
    <w:rsid w:val="008E47AC"/>
    <w:rsid w:val="008E5707"/>
    <w:rsid w:val="008E5D26"/>
    <w:rsid w:val="008E5D9A"/>
    <w:rsid w:val="008E614F"/>
    <w:rsid w:val="008E61F3"/>
    <w:rsid w:val="008E7124"/>
    <w:rsid w:val="008E7515"/>
    <w:rsid w:val="008E768D"/>
    <w:rsid w:val="008E7CE9"/>
    <w:rsid w:val="008F0140"/>
    <w:rsid w:val="008F0F6A"/>
    <w:rsid w:val="008F1277"/>
    <w:rsid w:val="008F1AD3"/>
    <w:rsid w:val="008F25A8"/>
    <w:rsid w:val="008F3110"/>
    <w:rsid w:val="008F31C8"/>
    <w:rsid w:val="008F3F5E"/>
    <w:rsid w:val="008F43AF"/>
    <w:rsid w:val="008F4EA1"/>
    <w:rsid w:val="008F51D2"/>
    <w:rsid w:val="008F5413"/>
    <w:rsid w:val="008F6EFC"/>
    <w:rsid w:val="008F72EB"/>
    <w:rsid w:val="008F7A9C"/>
    <w:rsid w:val="008F7C49"/>
    <w:rsid w:val="00901A30"/>
    <w:rsid w:val="00902557"/>
    <w:rsid w:val="009025E1"/>
    <w:rsid w:val="00904E1C"/>
    <w:rsid w:val="00904FA3"/>
    <w:rsid w:val="009060E9"/>
    <w:rsid w:val="00906182"/>
    <w:rsid w:val="009063F9"/>
    <w:rsid w:val="00912D17"/>
    <w:rsid w:val="0091359E"/>
    <w:rsid w:val="00914EC4"/>
    <w:rsid w:val="00915D6C"/>
    <w:rsid w:val="0091625A"/>
    <w:rsid w:val="00916933"/>
    <w:rsid w:val="00916FE6"/>
    <w:rsid w:val="00917434"/>
    <w:rsid w:val="009174A8"/>
    <w:rsid w:val="00921D8B"/>
    <w:rsid w:val="009231A3"/>
    <w:rsid w:val="0092331B"/>
    <w:rsid w:val="00923632"/>
    <w:rsid w:val="00924249"/>
    <w:rsid w:val="0092435B"/>
    <w:rsid w:val="00924F80"/>
    <w:rsid w:val="00925C85"/>
    <w:rsid w:val="00926164"/>
    <w:rsid w:val="009262EE"/>
    <w:rsid w:val="0092643D"/>
    <w:rsid w:val="009269E6"/>
    <w:rsid w:val="009274EF"/>
    <w:rsid w:val="00927786"/>
    <w:rsid w:val="00927A10"/>
    <w:rsid w:val="0093050D"/>
    <w:rsid w:val="00930756"/>
    <w:rsid w:val="00931C6A"/>
    <w:rsid w:val="00932503"/>
    <w:rsid w:val="00932F36"/>
    <w:rsid w:val="009340BD"/>
    <w:rsid w:val="00934F42"/>
    <w:rsid w:val="00935923"/>
    <w:rsid w:val="0093622C"/>
    <w:rsid w:val="00936282"/>
    <w:rsid w:val="009370B6"/>
    <w:rsid w:val="0093752F"/>
    <w:rsid w:val="00941445"/>
    <w:rsid w:val="0094237D"/>
    <w:rsid w:val="00942876"/>
    <w:rsid w:val="0094331C"/>
    <w:rsid w:val="00943927"/>
    <w:rsid w:val="00945E7E"/>
    <w:rsid w:val="00946369"/>
    <w:rsid w:val="0094706C"/>
    <w:rsid w:val="009476B0"/>
    <w:rsid w:val="00947903"/>
    <w:rsid w:val="00950923"/>
    <w:rsid w:val="00950FF3"/>
    <w:rsid w:val="0095114E"/>
    <w:rsid w:val="0095119C"/>
    <w:rsid w:val="0095198D"/>
    <w:rsid w:val="00951DC7"/>
    <w:rsid w:val="00951F00"/>
    <w:rsid w:val="00953135"/>
    <w:rsid w:val="00953F44"/>
    <w:rsid w:val="0095522E"/>
    <w:rsid w:val="009552E2"/>
    <w:rsid w:val="00956CD0"/>
    <w:rsid w:val="00956EB5"/>
    <w:rsid w:val="00956F71"/>
    <w:rsid w:val="0095729F"/>
    <w:rsid w:val="00960919"/>
    <w:rsid w:val="00960BB6"/>
    <w:rsid w:val="00960F5F"/>
    <w:rsid w:val="00962077"/>
    <w:rsid w:val="00962422"/>
    <w:rsid w:val="009633DD"/>
    <w:rsid w:val="009642D1"/>
    <w:rsid w:val="00965452"/>
    <w:rsid w:val="009657D4"/>
    <w:rsid w:val="00965CD1"/>
    <w:rsid w:val="00966062"/>
    <w:rsid w:val="0096659B"/>
    <w:rsid w:val="0096671D"/>
    <w:rsid w:val="00966CCA"/>
    <w:rsid w:val="00967450"/>
    <w:rsid w:val="00967FD4"/>
    <w:rsid w:val="00971072"/>
    <w:rsid w:val="009711E2"/>
    <w:rsid w:val="00972BF6"/>
    <w:rsid w:val="00972E49"/>
    <w:rsid w:val="00972F9E"/>
    <w:rsid w:val="0097302A"/>
    <w:rsid w:val="00973383"/>
    <w:rsid w:val="0097347C"/>
    <w:rsid w:val="00974E90"/>
    <w:rsid w:val="009759C1"/>
    <w:rsid w:val="00975EFD"/>
    <w:rsid w:val="0097694B"/>
    <w:rsid w:val="00976F3B"/>
    <w:rsid w:val="009813E6"/>
    <w:rsid w:val="009815C8"/>
    <w:rsid w:val="00981A4C"/>
    <w:rsid w:val="00981ADC"/>
    <w:rsid w:val="009821A9"/>
    <w:rsid w:val="00982489"/>
    <w:rsid w:val="00983890"/>
    <w:rsid w:val="00983BCB"/>
    <w:rsid w:val="00984472"/>
    <w:rsid w:val="00984BC1"/>
    <w:rsid w:val="00984D39"/>
    <w:rsid w:val="009860AD"/>
    <w:rsid w:val="009869A8"/>
    <w:rsid w:val="00987BE4"/>
    <w:rsid w:val="009908D0"/>
    <w:rsid w:val="00992649"/>
    <w:rsid w:val="009928E6"/>
    <w:rsid w:val="009929B1"/>
    <w:rsid w:val="00993860"/>
    <w:rsid w:val="00994613"/>
    <w:rsid w:val="00994819"/>
    <w:rsid w:val="00994A2A"/>
    <w:rsid w:val="00995BFE"/>
    <w:rsid w:val="0099626C"/>
    <w:rsid w:val="00996C27"/>
    <w:rsid w:val="00997C5B"/>
    <w:rsid w:val="009A0027"/>
    <w:rsid w:val="009A1E86"/>
    <w:rsid w:val="009A1E90"/>
    <w:rsid w:val="009A2B90"/>
    <w:rsid w:val="009A3AFF"/>
    <w:rsid w:val="009A4036"/>
    <w:rsid w:val="009A46AE"/>
    <w:rsid w:val="009A490B"/>
    <w:rsid w:val="009A4DD3"/>
    <w:rsid w:val="009A5238"/>
    <w:rsid w:val="009A55D9"/>
    <w:rsid w:val="009A5E3D"/>
    <w:rsid w:val="009A5F6C"/>
    <w:rsid w:val="009A60FB"/>
    <w:rsid w:val="009A6AF2"/>
    <w:rsid w:val="009A6D0A"/>
    <w:rsid w:val="009B1229"/>
    <w:rsid w:val="009B14AD"/>
    <w:rsid w:val="009B1F81"/>
    <w:rsid w:val="009B2D05"/>
    <w:rsid w:val="009B402C"/>
    <w:rsid w:val="009B4809"/>
    <w:rsid w:val="009B4F69"/>
    <w:rsid w:val="009B5A8B"/>
    <w:rsid w:val="009B5A9D"/>
    <w:rsid w:val="009B5F8A"/>
    <w:rsid w:val="009B6E68"/>
    <w:rsid w:val="009B77D2"/>
    <w:rsid w:val="009B7BE4"/>
    <w:rsid w:val="009C081E"/>
    <w:rsid w:val="009C1332"/>
    <w:rsid w:val="009C216C"/>
    <w:rsid w:val="009C29B0"/>
    <w:rsid w:val="009C2CFE"/>
    <w:rsid w:val="009C2DD7"/>
    <w:rsid w:val="009C34DF"/>
    <w:rsid w:val="009C45DB"/>
    <w:rsid w:val="009C5024"/>
    <w:rsid w:val="009C560A"/>
    <w:rsid w:val="009C64B2"/>
    <w:rsid w:val="009C65C9"/>
    <w:rsid w:val="009C6E71"/>
    <w:rsid w:val="009C7124"/>
    <w:rsid w:val="009C72CA"/>
    <w:rsid w:val="009D03B9"/>
    <w:rsid w:val="009D03D2"/>
    <w:rsid w:val="009D06A6"/>
    <w:rsid w:val="009D0D0A"/>
    <w:rsid w:val="009D1360"/>
    <w:rsid w:val="009D2A2C"/>
    <w:rsid w:val="009D2AAF"/>
    <w:rsid w:val="009D2CFF"/>
    <w:rsid w:val="009D2FC1"/>
    <w:rsid w:val="009D3244"/>
    <w:rsid w:val="009D38CC"/>
    <w:rsid w:val="009D40E3"/>
    <w:rsid w:val="009D4255"/>
    <w:rsid w:val="009D43B5"/>
    <w:rsid w:val="009D4591"/>
    <w:rsid w:val="009D5BCE"/>
    <w:rsid w:val="009D60E0"/>
    <w:rsid w:val="009D6950"/>
    <w:rsid w:val="009D6ED7"/>
    <w:rsid w:val="009D7067"/>
    <w:rsid w:val="009D7632"/>
    <w:rsid w:val="009D7779"/>
    <w:rsid w:val="009D7883"/>
    <w:rsid w:val="009E0535"/>
    <w:rsid w:val="009E09BD"/>
    <w:rsid w:val="009E1751"/>
    <w:rsid w:val="009E3354"/>
    <w:rsid w:val="009E532F"/>
    <w:rsid w:val="009E57D5"/>
    <w:rsid w:val="009E60EF"/>
    <w:rsid w:val="009E68C2"/>
    <w:rsid w:val="009E6EF1"/>
    <w:rsid w:val="009E6F29"/>
    <w:rsid w:val="009E716D"/>
    <w:rsid w:val="009F056A"/>
    <w:rsid w:val="009F11DC"/>
    <w:rsid w:val="009F2ADC"/>
    <w:rsid w:val="009F2F78"/>
    <w:rsid w:val="009F31A5"/>
    <w:rsid w:val="009F36A8"/>
    <w:rsid w:val="009F373C"/>
    <w:rsid w:val="009F4261"/>
    <w:rsid w:val="009F4A37"/>
    <w:rsid w:val="009F4BCE"/>
    <w:rsid w:val="009F6576"/>
    <w:rsid w:val="009F7608"/>
    <w:rsid w:val="009F79B5"/>
    <w:rsid w:val="00A00218"/>
    <w:rsid w:val="00A008E4"/>
    <w:rsid w:val="00A00BD8"/>
    <w:rsid w:val="00A010B5"/>
    <w:rsid w:val="00A01258"/>
    <w:rsid w:val="00A0236F"/>
    <w:rsid w:val="00A02C12"/>
    <w:rsid w:val="00A0365B"/>
    <w:rsid w:val="00A06077"/>
    <w:rsid w:val="00A06A37"/>
    <w:rsid w:val="00A06AA5"/>
    <w:rsid w:val="00A076A0"/>
    <w:rsid w:val="00A07B00"/>
    <w:rsid w:val="00A10C6A"/>
    <w:rsid w:val="00A110CE"/>
    <w:rsid w:val="00A1172B"/>
    <w:rsid w:val="00A11AD0"/>
    <w:rsid w:val="00A11DA0"/>
    <w:rsid w:val="00A11DD2"/>
    <w:rsid w:val="00A124C8"/>
    <w:rsid w:val="00A13575"/>
    <w:rsid w:val="00A137E5"/>
    <w:rsid w:val="00A150A8"/>
    <w:rsid w:val="00A151C6"/>
    <w:rsid w:val="00A160B2"/>
    <w:rsid w:val="00A16857"/>
    <w:rsid w:val="00A1766E"/>
    <w:rsid w:val="00A17B61"/>
    <w:rsid w:val="00A17C97"/>
    <w:rsid w:val="00A17EE6"/>
    <w:rsid w:val="00A2085D"/>
    <w:rsid w:val="00A209B4"/>
    <w:rsid w:val="00A21F70"/>
    <w:rsid w:val="00A22822"/>
    <w:rsid w:val="00A229B4"/>
    <w:rsid w:val="00A22F2D"/>
    <w:rsid w:val="00A23C89"/>
    <w:rsid w:val="00A254A4"/>
    <w:rsid w:val="00A26496"/>
    <w:rsid w:val="00A26646"/>
    <w:rsid w:val="00A27574"/>
    <w:rsid w:val="00A2758F"/>
    <w:rsid w:val="00A27822"/>
    <w:rsid w:val="00A309AF"/>
    <w:rsid w:val="00A30D82"/>
    <w:rsid w:val="00A30F97"/>
    <w:rsid w:val="00A31015"/>
    <w:rsid w:val="00A3113C"/>
    <w:rsid w:val="00A3226E"/>
    <w:rsid w:val="00A3265F"/>
    <w:rsid w:val="00A33963"/>
    <w:rsid w:val="00A33DDD"/>
    <w:rsid w:val="00A3480C"/>
    <w:rsid w:val="00A35745"/>
    <w:rsid w:val="00A357A9"/>
    <w:rsid w:val="00A36247"/>
    <w:rsid w:val="00A37377"/>
    <w:rsid w:val="00A37971"/>
    <w:rsid w:val="00A37A7B"/>
    <w:rsid w:val="00A37D7E"/>
    <w:rsid w:val="00A40405"/>
    <w:rsid w:val="00A40A80"/>
    <w:rsid w:val="00A42800"/>
    <w:rsid w:val="00A436D3"/>
    <w:rsid w:val="00A43B97"/>
    <w:rsid w:val="00A44D81"/>
    <w:rsid w:val="00A45119"/>
    <w:rsid w:val="00A4546F"/>
    <w:rsid w:val="00A462A7"/>
    <w:rsid w:val="00A4695E"/>
    <w:rsid w:val="00A469E7"/>
    <w:rsid w:val="00A47078"/>
    <w:rsid w:val="00A47E1E"/>
    <w:rsid w:val="00A50C7C"/>
    <w:rsid w:val="00A50C93"/>
    <w:rsid w:val="00A51528"/>
    <w:rsid w:val="00A515EE"/>
    <w:rsid w:val="00A525CB"/>
    <w:rsid w:val="00A52B64"/>
    <w:rsid w:val="00A538DC"/>
    <w:rsid w:val="00A5399B"/>
    <w:rsid w:val="00A53BEC"/>
    <w:rsid w:val="00A5432A"/>
    <w:rsid w:val="00A54C0C"/>
    <w:rsid w:val="00A55127"/>
    <w:rsid w:val="00A60301"/>
    <w:rsid w:val="00A6072D"/>
    <w:rsid w:val="00A60CC6"/>
    <w:rsid w:val="00A61505"/>
    <w:rsid w:val="00A6192B"/>
    <w:rsid w:val="00A6196A"/>
    <w:rsid w:val="00A61E02"/>
    <w:rsid w:val="00A62DBB"/>
    <w:rsid w:val="00A632AE"/>
    <w:rsid w:val="00A645BF"/>
    <w:rsid w:val="00A64ED5"/>
    <w:rsid w:val="00A661ED"/>
    <w:rsid w:val="00A6637E"/>
    <w:rsid w:val="00A663FC"/>
    <w:rsid w:val="00A669FA"/>
    <w:rsid w:val="00A6790E"/>
    <w:rsid w:val="00A67BAB"/>
    <w:rsid w:val="00A70821"/>
    <w:rsid w:val="00A71501"/>
    <w:rsid w:val="00A71797"/>
    <w:rsid w:val="00A71C1F"/>
    <w:rsid w:val="00A727BA"/>
    <w:rsid w:val="00A73577"/>
    <w:rsid w:val="00A73B44"/>
    <w:rsid w:val="00A7514F"/>
    <w:rsid w:val="00A77147"/>
    <w:rsid w:val="00A77811"/>
    <w:rsid w:val="00A802E9"/>
    <w:rsid w:val="00A808AD"/>
    <w:rsid w:val="00A80AE7"/>
    <w:rsid w:val="00A80B16"/>
    <w:rsid w:val="00A8125E"/>
    <w:rsid w:val="00A8189E"/>
    <w:rsid w:val="00A81C13"/>
    <w:rsid w:val="00A82B6D"/>
    <w:rsid w:val="00A84547"/>
    <w:rsid w:val="00A849C5"/>
    <w:rsid w:val="00A85426"/>
    <w:rsid w:val="00A85616"/>
    <w:rsid w:val="00A9013A"/>
    <w:rsid w:val="00A90810"/>
    <w:rsid w:val="00A90824"/>
    <w:rsid w:val="00A919FC"/>
    <w:rsid w:val="00A93971"/>
    <w:rsid w:val="00A941C1"/>
    <w:rsid w:val="00A94A23"/>
    <w:rsid w:val="00A94ABF"/>
    <w:rsid w:val="00A94B5F"/>
    <w:rsid w:val="00A95103"/>
    <w:rsid w:val="00AA06CD"/>
    <w:rsid w:val="00AA0B1E"/>
    <w:rsid w:val="00AA1B4E"/>
    <w:rsid w:val="00AA1B98"/>
    <w:rsid w:val="00AA2100"/>
    <w:rsid w:val="00AA400A"/>
    <w:rsid w:val="00AA4273"/>
    <w:rsid w:val="00AA5771"/>
    <w:rsid w:val="00AA5776"/>
    <w:rsid w:val="00AA5E67"/>
    <w:rsid w:val="00AA67D4"/>
    <w:rsid w:val="00AB1C4C"/>
    <w:rsid w:val="00AB280B"/>
    <w:rsid w:val="00AB2F2B"/>
    <w:rsid w:val="00AB3AC3"/>
    <w:rsid w:val="00AB3E1D"/>
    <w:rsid w:val="00AB3F8D"/>
    <w:rsid w:val="00AB4DC6"/>
    <w:rsid w:val="00AC0DE6"/>
    <w:rsid w:val="00AC1272"/>
    <w:rsid w:val="00AC1DEC"/>
    <w:rsid w:val="00AC25A1"/>
    <w:rsid w:val="00AC5B7E"/>
    <w:rsid w:val="00AC5C98"/>
    <w:rsid w:val="00AC7B8B"/>
    <w:rsid w:val="00AC7EEB"/>
    <w:rsid w:val="00AD08F0"/>
    <w:rsid w:val="00AD1040"/>
    <w:rsid w:val="00AD1062"/>
    <w:rsid w:val="00AD1B1D"/>
    <w:rsid w:val="00AD34B5"/>
    <w:rsid w:val="00AD61B8"/>
    <w:rsid w:val="00AD62AC"/>
    <w:rsid w:val="00AD76E9"/>
    <w:rsid w:val="00AD7A78"/>
    <w:rsid w:val="00AD7B18"/>
    <w:rsid w:val="00AD7C91"/>
    <w:rsid w:val="00AE1A1A"/>
    <w:rsid w:val="00AE2202"/>
    <w:rsid w:val="00AE34A0"/>
    <w:rsid w:val="00AE36BC"/>
    <w:rsid w:val="00AE3C7E"/>
    <w:rsid w:val="00AE41CA"/>
    <w:rsid w:val="00AE4EAD"/>
    <w:rsid w:val="00AE4FAD"/>
    <w:rsid w:val="00AE5238"/>
    <w:rsid w:val="00AE6148"/>
    <w:rsid w:val="00AE6E0F"/>
    <w:rsid w:val="00AE70AB"/>
    <w:rsid w:val="00AF0571"/>
    <w:rsid w:val="00AF2042"/>
    <w:rsid w:val="00AF29D8"/>
    <w:rsid w:val="00AF33B2"/>
    <w:rsid w:val="00AF354C"/>
    <w:rsid w:val="00AF356B"/>
    <w:rsid w:val="00AF376C"/>
    <w:rsid w:val="00AF37CA"/>
    <w:rsid w:val="00AF506B"/>
    <w:rsid w:val="00AF53CF"/>
    <w:rsid w:val="00AF5D65"/>
    <w:rsid w:val="00AF61CF"/>
    <w:rsid w:val="00AF7629"/>
    <w:rsid w:val="00AF7694"/>
    <w:rsid w:val="00B01927"/>
    <w:rsid w:val="00B01A98"/>
    <w:rsid w:val="00B02DA6"/>
    <w:rsid w:val="00B035A4"/>
    <w:rsid w:val="00B036DB"/>
    <w:rsid w:val="00B04ED5"/>
    <w:rsid w:val="00B04FF1"/>
    <w:rsid w:val="00B06032"/>
    <w:rsid w:val="00B06ACB"/>
    <w:rsid w:val="00B06AE2"/>
    <w:rsid w:val="00B06B8F"/>
    <w:rsid w:val="00B07134"/>
    <w:rsid w:val="00B0781D"/>
    <w:rsid w:val="00B10424"/>
    <w:rsid w:val="00B10525"/>
    <w:rsid w:val="00B10996"/>
    <w:rsid w:val="00B10FA2"/>
    <w:rsid w:val="00B1203B"/>
    <w:rsid w:val="00B1221B"/>
    <w:rsid w:val="00B1229E"/>
    <w:rsid w:val="00B12C90"/>
    <w:rsid w:val="00B12D2B"/>
    <w:rsid w:val="00B1422E"/>
    <w:rsid w:val="00B147B5"/>
    <w:rsid w:val="00B15690"/>
    <w:rsid w:val="00B15D14"/>
    <w:rsid w:val="00B16218"/>
    <w:rsid w:val="00B17FB3"/>
    <w:rsid w:val="00B20243"/>
    <w:rsid w:val="00B205EF"/>
    <w:rsid w:val="00B218F5"/>
    <w:rsid w:val="00B22C65"/>
    <w:rsid w:val="00B23126"/>
    <w:rsid w:val="00B23B1C"/>
    <w:rsid w:val="00B2480E"/>
    <w:rsid w:val="00B24E97"/>
    <w:rsid w:val="00B2540A"/>
    <w:rsid w:val="00B27DF2"/>
    <w:rsid w:val="00B27F40"/>
    <w:rsid w:val="00B3006D"/>
    <w:rsid w:val="00B30159"/>
    <w:rsid w:val="00B30DFC"/>
    <w:rsid w:val="00B30E01"/>
    <w:rsid w:val="00B31069"/>
    <w:rsid w:val="00B31695"/>
    <w:rsid w:val="00B32B4F"/>
    <w:rsid w:val="00B332EB"/>
    <w:rsid w:val="00B33D67"/>
    <w:rsid w:val="00B342F4"/>
    <w:rsid w:val="00B3488B"/>
    <w:rsid w:val="00B34AA4"/>
    <w:rsid w:val="00B34AE3"/>
    <w:rsid w:val="00B3556E"/>
    <w:rsid w:val="00B36EB4"/>
    <w:rsid w:val="00B373E4"/>
    <w:rsid w:val="00B375BE"/>
    <w:rsid w:val="00B37DDF"/>
    <w:rsid w:val="00B37F87"/>
    <w:rsid w:val="00B4016B"/>
    <w:rsid w:val="00B40588"/>
    <w:rsid w:val="00B406AD"/>
    <w:rsid w:val="00B40872"/>
    <w:rsid w:val="00B41EFA"/>
    <w:rsid w:val="00B42DF8"/>
    <w:rsid w:val="00B42FA8"/>
    <w:rsid w:val="00B45B00"/>
    <w:rsid w:val="00B45C3A"/>
    <w:rsid w:val="00B46985"/>
    <w:rsid w:val="00B502F7"/>
    <w:rsid w:val="00B50BDD"/>
    <w:rsid w:val="00B5160C"/>
    <w:rsid w:val="00B51666"/>
    <w:rsid w:val="00B51811"/>
    <w:rsid w:val="00B52834"/>
    <w:rsid w:val="00B55532"/>
    <w:rsid w:val="00B556E9"/>
    <w:rsid w:val="00B55DCE"/>
    <w:rsid w:val="00B57801"/>
    <w:rsid w:val="00B60392"/>
    <w:rsid w:val="00B60827"/>
    <w:rsid w:val="00B60F7E"/>
    <w:rsid w:val="00B61B0A"/>
    <w:rsid w:val="00B61C95"/>
    <w:rsid w:val="00B62038"/>
    <w:rsid w:val="00B62FDE"/>
    <w:rsid w:val="00B636C6"/>
    <w:rsid w:val="00B6425E"/>
    <w:rsid w:val="00B65499"/>
    <w:rsid w:val="00B656D7"/>
    <w:rsid w:val="00B65EF1"/>
    <w:rsid w:val="00B67398"/>
    <w:rsid w:val="00B67A09"/>
    <w:rsid w:val="00B67BE2"/>
    <w:rsid w:val="00B70454"/>
    <w:rsid w:val="00B7088B"/>
    <w:rsid w:val="00B70BA2"/>
    <w:rsid w:val="00B718FD"/>
    <w:rsid w:val="00B7261E"/>
    <w:rsid w:val="00B72F5C"/>
    <w:rsid w:val="00B751EF"/>
    <w:rsid w:val="00B7569E"/>
    <w:rsid w:val="00B75A3F"/>
    <w:rsid w:val="00B761DC"/>
    <w:rsid w:val="00B76612"/>
    <w:rsid w:val="00B76BE0"/>
    <w:rsid w:val="00B77604"/>
    <w:rsid w:val="00B7773D"/>
    <w:rsid w:val="00B804B7"/>
    <w:rsid w:val="00B805DC"/>
    <w:rsid w:val="00B809AD"/>
    <w:rsid w:val="00B80AAA"/>
    <w:rsid w:val="00B8307B"/>
    <w:rsid w:val="00B83D64"/>
    <w:rsid w:val="00B83E1D"/>
    <w:rsid w:val="00B83F4A"/>
    <w:rsid w:val="00B849ED"/>
    <w:rsid w:val="00B84B2B"/>
    <w:rsid w:val="00B84C3D"/>
    <w:rsid w:val="00B84DC1"/>
    <w:rsid w:val="00B84E8A"/>
    <w:rsid w:val="00B8705E"/>
    <w:rsid w:val="00B87659"/>
    <w:rsid w:val="00B87FC5"/>
    <w:rsid w:val="00B90ED7"/>
    <w:rsid w:val="00B92660"/>
    <w:rsid w:val="00B92FE5"/>
    <w:rsid w:val="00B943D6"/>
    <w:rsid w:val="00B94A22"/>
    <w:rsid w:val="00B953C4"/>
    <w:rsid w:val="00B96425"/>
    <w:rsid w:val="00B9772A"/>
    <w:rsid w:val="00BA0ABF"/>
    <w:rsid w:val="00BA0AF3"/>
    <w:rsid w:val="00BA1BC3"/>
    <w:rsid w:val="00BA1D33"/>
    <w:rsid w:val="00BA27E3"/>
    <w:rsid w:val="00BA4163"/>
    <w:rsid w:val="00BA4D91"/>
    <w:rsid w:val="00BA4FDB"/>
    <w:rsid w:val="00BA5538"/>
    <w:rsid w:val="00BA5604"/>
    <w:rsid w:val="00BA5608"/>
    <w:rsid w:val="00BA59C2"/>
    <w:rsid w:val="00BA5FCB"/>
    <w:rsid w:val="00BA680B"/>
    <w:rsid w:val="00BA6B96"/>
    <w:rsid w:val="00BA6D0B"/>
    <w:rsid w:val="00BB05EC"/>
    <w:rsid w:val="00BB0E6A"/>
    <w:rsid w:val="00BB18C2"/>
    <w:rsid w:val="00BB36D7"/>
    <w:rsid w:val="00BB3B0E"/>
    <w:rsid w:val="00BB3F6B"/>
    <w:rsid w:val="00BB4AB3"/>
    <w:rsid w:val="00BB5115"/>
    <w:rsid w:val="00BB61DB"/>
    <w:rsid w:val="00BB71F0"/>
    <w:rsid w:val="00BB797E"/>
    <w:rsid w:val="00BB7F14"/>
    <w:rsid w:val="00BC016D"/>
    <w:rsid w:val="00BC0AF1"/>
    <w:rsid w:val="00BC1309"/>
    <w:rsid w:val="00BC1B34"/>
    <w:rsid w:val="00BC43F1"/>
    <w:rsid w:val="00BC512C"/>
    <w:rsid w:val="00BC524B"/>
    <w:rsid w:val="00BC5349"/>
    <w:rsid w:val="00BC589C"/>
    <w:rsid w:val="00BC5AA8"/>
    <w:rsid w:val="00BD0F24"/>
    <w:rsid w:val="00BD1281"/>
    <w:rsid w:val="00BD2856"/>
    <w:rsid w:val="00BD301E"/>
    <w:rsid w:val="00BD3ACD"/>
    <w:rsid w:val="00BD418D"/>
    <w:rsid w:val="00BD47E0"/>
    <w:rsid w:val="00BD51BF"/>
    <w:rsid w:val="00BD56A1"/>
    <w:rsid w:val="00BD5AF7"/>
    <w:rsid w:val="00BD5FFD"/>
    <w:rsid w:val="00BD6C9A"/>
    <w:rsid w:val="00BD6CD0"/>
    <w:rsid w:val="00BD6F58"/>
    <w:rsid w:val="00BE0419"/>
    <w:rsid w:val="00BE2160"/>
    <w:rsid w:val="00BE2476"/>
    <w:rsid w:val="00BE287B"/>
    <w:rsid w:val="00BE2B13"/>
    <w:rsid w:val="00BE4174"/>
    <w:rsid w:val="00BE442D"/>
    <w:rsid w:val="00BE67E0"/>
    <w:rsid w:val="00BE6C7A"/>
    <w:rsid w:val="00BE6DF1"/>
    <w:rsid w:val="00BE7101"/>
    <w:rsid w:val="00BE72DD"/>
    <w:rsid w:val="00BE7E73"/>
    <w:rsid w:val="00BF0B23"/>
    <w:rsid w:val="00BF16B7"/>
    <w:rsid w:val="00BF1B8B"/>
    <w:rsid w:val="00BF25BB"/>
    <w:rsid w:val="00BF30BD"/>
    <w:rsid w:val="00BF3F42"/>
    <w:rsid w:val="00BF4300"/>
    <w:rsid w:val="00BF476F"/>
    <w:rsid w:val="00BF4DC9"/>
    <w:rsid w:val="00BF57F6"/>
    <w:rsid w:val="00BF6DB9"/>
    <w:rsid w:val="00BF7C6D"/>
    <w:rsid w:val="00BF7E1D"/>
    <w:rsid w:val="00C01296"/>
    <w:rsid w:val="00C01423"/>
    <w:rsid w:val="00C01F6D"/>
    <w:rsid w:val="00C02DD0"/>
    <w:rsid w:val="00C03474"/>
    <w:rsid w:val="00C034C8"/>
    <w:rsid w:val="00C0364B"/>
    <w:rsid w:val="00C04B39"/>
    <w:rsid w:val="00C04F70"/>
    <w:rsid w:val="00C05DA7"/>
    <w:rsid w:val="00C05FAB"/>
    <w:rsid w:val="00C06845"/>
    <w:rsid w:val="00C06B20"/>
    <w:rsid w:val="00C072EF"/>
    <w:rsid w:val="00C07491"/>
    <w:rsid w:val="00C075E3"/>
    <w:rsid w:val="00C076CF"/>
    <w:rsid w:val="00C1094C"/>
    <w:rsid w:val="00C1151D"/>
    <w:rsid w:val="00C11555"/>
    <w:rsid w:val="00C12D3F"/>
    <w:rsid w:val="00C134E4"/>
    <w:rsid w:val="00C13777"/>
    <w:rsid w:val="00C14E13"/>
    <w:rsid w:val="00C153E6"/>
    <w:rsid w:val="00C1544C"/>
    <w:rsid w:val="00C17FDD"/>
    <w:rsid w:val="00C17FE1"/>
    <w:rsid w:val="00C20831"/>
    <w:rsid w:val="00C21B37"/>
    <w:rsid w:val="00C220E0"/>
    <w:rsid w:val="00C221D5"/>
    <w:rsid w:val="00C22482"/>
    <w:rsid w:val="00C2287D"/>
    <w:rsid w:val="00C23897"/>
    <w:rsid w:val="00C24471"/>
    <w:rsid w:val="00C24DEC"/>
    <w:rsid w:val="00C25548"/>
    <w:rsid w:val="00C25C8F"/>
    <w:rsid w:val="00C26222"/>
    <w:rsid w:val="00C26E02"/>
    <w:rsid w:val="00C2716D"/>
    <w:rsid w:val="00C272EE"/>
    <w:rsid w:val="00C30254"/>
    <w:rsid w:val="00C303DB"/>
    <w:rsid w:val="00C3101C"/>
    <w:rsid w:val="00C31BD7"/>
    <w:rsid w:val="00C31C45"/>
    <w:rsid w:val="00C325F1"/>
    <w:rsid w:val="00C33D53"/>
    <w:rsid w:val="00C35015"/>
    <w:rsid w:val="00C363F4"/>
    <w:rsid w:val="00C365FD"/>
    <w:rsid w:val="00C37F32"/>
    <w:rsid w:val="00C40132"/>
    <w:rsid w:val="00C40E08"/>
    <w:rsid w:val="00C41E68"/>
    <w:rsid w:val="00C42652"/>
    <w:rsid w:val="00C427EC"/>
    <w:rsid w:val="00C42869"/>
    <w:rsid w:val="00C42C9E"/>
    <w:rsid w:val="00C4376E"/>
    <w:rsid w:val="00C4511B"/>
    <w:rsid w:val="00C45C82"/>
    <w:rsid w:val="00C47846"/>
    <w:rsid w:val="00C47EF4"/>
    <w:rsid w:val="00C50B65"/>
    <w:rsid w:val="00C5127D"/>
    <w:rsid w:val="00C51A6C"/>
    <w:rsid w:val="00C51A90"/>
    <w:rsid w:val="00C532F2"/>
    <w:rsid w:val="00C53893"/>
    <w:rsid w:val="00C5403F"/>
    <w:rsid w:val="00C541EF"/>
    <w:rsid w:val="00C548CB"/>
    <w:rsid w:val="00C54A82"/>
    <w:rsid w:val="00C5575B"/>
    <w:rsid w:val="00C55E1A"/>
    <w:rsid w:val="00C56A1C"/>
    <w:rsid w:val="00C5713E"/>
    <w:rsid w:val="00C57822"/>
    <w:rsid w:val="00C57FBF"/>
    <w:rsid w:val="00C613EE"/>
    <w:rsid w:val="00C614B1"/>
    <w:rsid w:val="00C61563"/>
    <w:rsid w:val="00C61BB9"/>
    <w:rsid w:val="00C61E7A"/>
    <w:rsid w:val="00C62614"/>
    <w:rsid w:val="00C62D7A"/>
    <w:rsid w:val="00C6388A"/>
    <w:rsid w:val="00C649B6"/>
    <w:rsid w:val="00C64FE9"/>
    <w:rsid w:val="00C65066"/>
    <w:rsid w:val="00C657F0"/>
    <w:rsid w:val="00C65864"/>
    <w:rsid w:val="00C65881"/>
    <w:rsid w:val="00C67E9D"/>
    <w:rsid w:val="00C71906"/>
    <w:rsid w:val="00C740E5"/>
    <w:rsid w:val="00C74173"/>
    <w:rsid w:val="00C74E3E"/>
    <w:rsid w:val="00C7555B"/>
    <w:rsid w:val="00C7617B"/>
    <w:rsid w:val="00C7658A"/>
    <w:rsid w:val="00C7708E"/>
    <w:rsid w:val="00C77945"/>
    <w:rsid w:val="00C800F1"/>
    <w:rsid w:val="00C80EBA"/>
    <w:rsid w:val="00C811EF"/>
    <w:rsid w:val="00C819F3"/>
    <w:rsid w:val="00C82038"/>
    <w:rsid w:val="00C823DB"/>
    <w:rsid w:val="00C82BAA"/>
    <w:rsid w:val="00C839DE"/>
    <w:rsid w:val="00C85165"/>
    <w:rsid w:val="00C8594E"/>
    <w:rsid w:val="00C865C9"/>
    <w:rsid w:val="00C86824"/>
    <w:rsid w:val="00C86AE9"/>
    <w:rsid w:val="00C87577"/>
    <w:rsid w:val="00C87936"/>
    <w:rsid w:val="00C906E2"/>
    <w:rsid w:val="00C91568"/>
    <w:rsid w:val="00C915AD"/>
    <w:rsid w:val="00C916C3"/>
    <w:rsid w:val="00C919C8"/>
    <w:rsid w:val="00C91AA2"/>
    <w:rsid w:val="00C91BFA"/>
    <w:rsid w:val="00C91C7F"/>
    <w:rsid w:val="00C929D2"/>
    <w:rsid w:val="00C92A17"/>
    <w:rsid w:val="00C92CD7"/>
    <w:rsid w:val="00C93A8C"/>
    <w:rsid w:val="00C93E76"/>
    <w:rsid w:val="00C949B7"/>
    <w:rsid w:val="00C94B7E"/>
    <w:rsid w:val="00C95123"/>
    <w:rsid w:val="00C95BDB"/>
    <w:rsid w:val="00C95BE5"/>
    <w:rsid w:val="00C96442"/>
    <w:rsid w:val="00C9648F"/>
    <w:rsid w:val="00C9680C"/>
    <w:rsid w:val="00C968AE"/>
    <w:rsid w:val="00C96A93"/>
    <w:rsid w:val="00C975BE"/>
    <w:rsid w:val="00CA0B5D"/>
    <w:rsid w:val="00CA10DB"/>
    <w:rsid w:val="00CA125D"/>
    <w:rsid w:val="00CA158D"/>
    <w:rsid w:val="00CA222D"/>
    <w:rsid w:val="00CA2F73"/>
    <w:rsid w:val="00CA3C7D"/>
    <w:rsid w:val="00CA4647"/>
    <w:rsid w:val="00CA4A8E"/>
    <w:rsid w:val="00CA56F5"/>
    <w:rsid w:val="00CA5B9E"/>
    <w:rsid w:val="00CA5DEB"/>
    <w:rsid w:val="00CA6301"/>
    <w:rsid w:val="00CB015E"/>
    <w:rsid w:val="00CB06D8"/>
    <w:rsid w:val="00CB0DB5"/>
    <w:rsid w:val="00CB0DBE"/>
    <w:rsid w:val="00CB156A"/>
    <w:rsid w:val="00CB1D3D"/>
    <w:rsid w:val="00CB30AF"/>
    <w:rsid w:val="00CB3854"/>
    <w:rsid w:val="00CB3A93"/>
    <w:rsid w:val="00CB412E"/>
    <w:rsid w:val="00CB4348"/>
    <w:rsid w:val="00CB4BDF"/>
    <w:rsid w:val="00CB4EB7"/>
    <w:rsid w:val="00CB595D"/>
    <w:rsid w:val="00CB5F54"/>
    <w:rsid w:val="00CB62EA"/>
    <w:rsid w:val="00CB67E9"/>
    <w:rsid w:val="00CC0FAA"/>
    <w:rsid w:val="00CC181A"/>
    <w:rsid w:val="00CC1B18"/>
    <w:rsid w:val="00CC2049"/>
    <w:rsid w:val="00CC3107"/>
    <w:rsid w:val="00CC4C9C"/>
    <w:rsid w:val="00CC5ACF"/>
    <w:rsid w:val="00CC5E00"/>
    <w:rsid w:val="00CC5E76"/>
    <w:rsid w:val="00CC5FD6"/>
    <w:rsid w:val="00CC6192"/>
    <w:rsid w:val="00CC6641"/>
    <w:rsid w:val="00CC731D"/>
    <w:rsid w:val="00CD02D1"/>
    <w:rsid w:val="00CD0577"/>
    <w:rsid w:val="00CD06E8"/>
    <w:rsid w:val="00CD0985"/>
    <w:rsid w:val="00CD09EB"/>
    <w:rsid w:val="00CD0E92"/>
    <w:rsid w:val="00CD1065"/>
    <w:rsid w:val="00CD2224"/>
    <w:rsid w:val="00CD2490"/>
    <w:rsid w:val="00CD285D"/>
    <w:rsid w:val="00CD29BC"/>
    <w:rsid w:val="00CD2FC2"/>
    <w:rsid w:val="00CD3268"/>
    <w:rsid w:val="00CD36B8"/>
    <w:rsid w:val="00CD3F87"/>
    <w:rsid w:val="00CD44C8"/>
    <w:rsid w:val="00CD76CA"/>
    <w:rsid w:val="00CD7C27"/>
    <w:rsid w:val="00CD7DF8"/>
    <w:rsid w:val="00CE0669"/>
    <w:rsid w:val="00CE0676"/>
    <w:rsid w:val="00CE07CB"/>
    <w:rsid w:val="00CE07F3"/>
    <w:rsid w:val="00CE0AE8"/>
    <w:rsid w:val="00CE10E0"/>
    <w:rsid w:val="00CE2939"/>
    <w:rsid w:val="00CE2CCE"/>
    <w:rsid w:val="00CE3F02"/>
    <w:rsid w:val="00CE53D9"/>
    <w:rsid w:val="00CE5912"/>
    <w:rsid w:val="00CE59C4"/>
    <w:rsid w:val="00CE5BF8"/>
    <w:rsid w:val="00CE5F28"/>
    <w:rsid w:val="00CE6019"/>
    <w:rsid w:val="00CE698B"/>
    <w:rsid w:val="00CE7642"/>
    <w:rsid w:val="00CF0D7A"/>
    <w:rsid w:val="00CF1718"/>
    <w:rsid w:val="00CF1825"/>
    <w:rsid w:val="00CF2038"/>
    <w:rsid w:val="00CF2444"/>
    <w:rsid w:val="00CF3007"/>
    <w:rsid w:val="00CF356E"/>
    <w:rsid w:val="00CF35C5"/>
    <w:rsid w:val="00CF36D9"/>
    <w:rsid w:val="00CF3875"/>
    <w:rsid w:val="00CF39B2"/>
    <w:rsid w:val="00CF4C5F"/>
    <w:rsid w:val="00CF60AD"/>
    <w:rsid w:val="00CF62D2"/>
    <w:rsid w:val="00CF6912"/>
    <w:rsid w:val="00CF6C81"/>
    <w:rsid w:val="00CF7749"/>
    <w:rsid w:val="00D0093B"/>
    <w:rsid w:val="00D00C05"/>
    <w:rsid w:val="00D01059"/>
    <w:rsid w:val="00D01DF3"/>
    <w:rsid w:val="00D02C91"/>
    <w:rsid w:val="00D030B0"/>
    <w:rsid w:val="00D034CE"/>
    <w:rsid w:val="00D051CF"/>
    <w:rsid w:val="00D05CAE"/>
    <w:rsid w:val="00D07523"/>
    <w:rsid w:val="00D10A8A"/>
    <w:rsid w:val="00D11B41"/>
    <w:rsid w:val="00D12032"/>
    <w:rsid w:val="00D13014"/>
    <w:rsid w:val="00D130B8"/>
    <w:rsid w:val="00D1361E"/>
    <w:rsid w:val="00D1414C"/>
    <w:rsid w:val="00D163D6"/>
    <w:rsid w:val="00D1656E"/>
    <w:rsid w:val="00D17262"/>
    <w:rsid w:val="00D205D3"/>
    <w:rsid w:val="00D2082F"/>
    <w:rsid w:val="00D2224D"/>
    <w:rsid w:val="00D235B1"/>
    <w:rsid w:val="00D23FA9"/>
    <w:rsid w:val="00D24979"/>
    <w:rsid w:val="00D24A57"/>
    <w:rsid w:val="00D24AA1"/>
    <w:rsid w:val="00D24D92"/>
    <w:rsid w:val="00D24DEE"/>
    <w:rsid w:val="00D25EBC"/>
    <w:rsid w:val="00D2692E"/>
    <w:rsid w:val="00D2723C"/>
    <w:rsid w:val="00D275A5"/>
    <w:rsid w:val="00D27FD1"/>
    <w:rsid w:val="00D30077"/>
    <w:rsid w:val="00D30909"/>
    <w:rsid w:val="00D3095F"/>
    <w:rsid w:val="00D30ADE"/>
    <w:rsid w:val="00D335BB"/>
    <w:rsid w:val="00D33B43"/>
    <w:rsid w:val="00D37480"/>
    <w:rsid w:val="00D40D1A"/>
    <w:rsid w:val="00D42A01"/>
    <w:rsid w:val="00D42DA4"/>
    <w:rsid w:val="00D44DB1"/>
    <w:rsid w:val="00D45350"/>
    <w:rsid w:val="00D453AB"/>
    <w:rsid w:val="00D45823"/>
    <w:rsid w:val="00D45A76"/>
    <w:rsid w:val="00D46478"/>
    <w:rsid w:val="00D4660B"/>
    <w:rsid w:val="00D4714A"/>
    <w:rsid w:val="00D47235"/>
    <w:rsid w:val="00D473E5"/>
    <w:rsid w:val="00D4742B"/>
    <w:rsid w:val="00D51744"/>
    <w:rsid w:val="00D51C5E"/>
    <w:rsid w:val="00D52071"/>
    <w:rsid w:val="00D52C5E"/>
    <w:rsid w:val="00D530E8"/>
    <w:rsid w:val="00D53439"/>
    <w:rsid w:val="00D538BD"/>
    <w:rsid w:val="00D54398"/>
    <w:rsid w:val="00D54575"/>
    <w:rsid w:val="00D55FEA"/>
    <w:rsid w:val="00D55FEC"/>
    <w:rsid w:val="00D565ED"/>
    <w:rsid w:val="00D56691"/>
    <w:rsid w:val="00D57987"/>
    <w:rsid w:val="00D5798D"/>
    <w:rsid w:val="00D6029A"/>
    <w:rsid w:val="00D60B40"/>
    <w:rsid w:val="00D60C5F"/>
    <w:rsid w:val="00D61765"/>
    <w:rsid w:val="00D61B9A"/>
    <w:rsid w:val="00D62C3A"/>
    <w:rsid w:val="00D63376"/>
    <w:rsid w:val="00D6436F"/>
    <w:rsid w:val="00D64B20"/>
    <w:rsid w:val="00D65727"/>
    <w:rsid w:val="00D66403"/>
    <w:rsid w:val="00D66CBD"/>
    <w:rsid w:val="00D677D8"/>
    <w:rsid w:val="00D67898"/>
    <w:rsid w:val="00D678A3"/>
    <w:rsid w:val="00D67E91"/>
    <w:rsid w:val="00D705EE"/>
    <w:rsid w:val="00D7148A"/>
    <w:rsid w:val="00D7189B"/>
    <w:rsid w:val="00D7295D"/>
    <w:rsid w:val="00D72CB7"/>
    <w:rsid w:val="00D73F6B"/>
    <w:rsid w:val="00D74A83"/>
    <w:rsid w:val="00D74BC7"/>
    <w:rsid w:val="00D74C88"/>
    <w:rsid w:val="00D74DBD"/>
    <w:rsid w:val="00D753C1"/>
    <w:rsid w:val="00D75598"/>
    <w:rsid w:val="00D75DFD"/>
    <w:rsid w:val="00D7612A"/>
    <w:rsid w:val="00D77F33"/>
    <w:rsid w:val="00D80171"/>
    <w:rsid w:val="00D801D0"/>
    <w:rsid w:val="00D80DC0"/>
    <w:rsid w:val="00D8153E"/>
    <w:rsid w:val="00D82406"/>
    <w:rsid w:val="00D82B85"/>
    <w:rsid w:val="00D83C6D"/>
    <w:rsid w:val="00D849BE"/>
    <w:rsid w:val="00D84D1F"/>
    <w:rsid w:val="00D85368"/>
    <w:rsid w:val="00D86BC0"/>
    <w:rsid w:val="00D87656"/>
    <w:rsid w:val="00D90674"/>
    <w:rsid w:val="00D91684"/>
    <w:rsid w:val="00D91D30"/>
    <w:rsid w:val="00D93938"/>
    <w:rsid w:val="00D9396F"/>
    <w:rsid w:val="00D9441B"/>
    <w:rsid w:val="00D9484E"/>
    <w:rsid w:val="00D94A04"/>
    <w:rsid w:val="00D95713"/>
    <w:rsid w:val="00D96193"/>
    <w:rsid w:val="00D9654E"/>
    <w:rsid w:val="00D9684F"/>
    <w:rsid w:val="00D9690B"/>
    <w:rsid w:val="00D96B56"/>
    <w:rsid w:val="00D96F29"/>
    <w:rsid w:val="00D97172"/>
    <w:rsid w:val="00D972EE"/>
    <w:rsid w:val="00D97A3B"/>
    <w:rsid w:val="00DA0010"/>
    <w:rsid w:val="00DA079A"/>
    <w:rsid w:val="00DA081D"/>
    <w:rsid w:val="00DA09DF"/>
    <w:rsid w:val="00DA0F18"/>
    <w:rsid w:val="00DA1028"/>
    <w:rsid w:val="00DA136B"/>
    <w:rsid w:val="00DA39BC"/>
    <w:rsid w:val="00DA54A4"/>
    <w:rsid w:val="00DA5727"/>
    <w:rsid w:val="00DA5789"/>
    <w:rsid w:val="00DA588F"/>
    <w:rsid w:val="00DA5F8C"/>
    <w:rsid w:val="00DA73AB"/>
    <w:rsid w:val="00DA7E09"/>
    <w:rsid w:val="00DB0354"/>
    <w:rsid w:val="00DB06F1"/>
    <w:rsid w:val="00DB1F25"/>
    <w:rsid w:val="00DB221E"/>
    <w:rsid w:val="00DB2720"/>
    <w:rsid w:val="00DB2AF8"/>
    <w:rsid w:val="00DB2F05"/>
    <w:rsid w:val="00DB37AA"/>
    <w:rsid w:val="00DB3D2E"/>
    <w:rsid w:val="00DB4BF1"/>
    <w:rsid w:val="00DB4D24"/>
    <w:rsid w:val="00DB5138"/>
    <w:rsid w:val="00DB6CD9"/>
    <w:rsid w:val="00DB6D04"/>
    <w:rsid w:val="00DC066D"/>
    <w:rsid w:val="00DC1B0A"/>
    <w:rsid w:val="00DC1FFD"/>
    <w:rsid w:val="00DC30FB"/>
    <w:rsid w:val="00DC350A"/>
    <w:rsid w:val="00DC36EE"/>
    <w:rsid w:val="00DC38F3"/>
    <w:rsid w:val="00DC438B"/>
    <w:rsid w:val="00DC4C42"/>
    <w:rsid w:val="00DC5185"/>
    <w:rsid w:val="00DC5704"/>
    <w:rsid w:val="00DC6ABC"/>
    <w:rsid w:val="00DC7029"/>
    <w:rsid w:val="00DC7997"/>
    <w:rsid w:val="00DD01D4"/>
    <w:rsid w:val="00DD081B"/>
    <w:rsid w:val="00DD0CBA"/>
    <w:rsid w:val="00DD1023"/>
    <w:rsid w:val="00DD1EC6"/>
    <w:rsid w:val="00DD2147"/>
    <w:rsid w:val="00DD21A7"/>
    <w:rsid w:val="00DD25A7"/>
    <w:rsid w:val="00DD2FFA"/>
    <w:rsid w:val="00DD3299"/>
    <w:rsid w:val="00DD3D42"/>
    <w:rsid w:val="00DD4072"/>
    <w:rsid w:val="00DD42D5"/>
    <w:rsid w:val="00DD4BED"/>
    <w:rsid w:val="00DD4C11"/>
    <w:rsid w:val="00DD6604"/>
    <w:rsid w:val="00DD7047"/>
    <w:rsid w:val="00DD70E2"/>
    <w:rsid w:val="00DD720D"/>
    <w:rsid w:val="00DD7CFA"/>
    <w:rsid w:val="00DE0101"/>
    <w:rsid w:val="00DE0210"/>
    <w:rsid w:val="00DE1A76"/>
    <w:rsid w:val="00DE23FA"/>
    <w:rsid w:val="00DE2CDB"/>
    <w:rsid w:val="00DE33FF"/>
    <w:rsid w:val="00DE3D4A"/>
    <w:rsid w:val="00DE3E17"/>
    <w:rsid w:val="00DE4027"/>
    <w:rsid w:val="00DE48CC"/>
    <w:rsid w:val="00DE4EF7"/>
    <w:rsid w:val="00DE5FCF"/>
    <w:rsid w:val="00DE6354"/>
    <w:rsid w:val="00DE6C19"/>
    <w:rsid w:val="00DE7874"/>
    <w:rsid w:val="00DE7A52"/>
    <w:rsid w:val="00DF271A"/>
    <w:rsid w:val="00DF2F4A"/>
    <w:rsid w:val="00DF3465"/>
    <w:rsid w:val="00DF4BC5"/>
    <w:rsid w:val="00DF7C82"/>
    <w:rsid w:val="00DF7CDF"/>
    <w:rsid w:val="00DF7E27"/>
    <w:rsid w:val="00E00C36"/>
    <w:rsid w:val="00E016BD"/>
    <w:rsid w:val="00E01FB6"/>
    <w:rsid w:val="00E026E6"/>
    <w:rsid w:val="00E03185"/>
    <w:rsid w:val="00E06451"/>
    <w:rsid w:val="00E06C9D"/>
    <w:rsid w:val="00E101A2"/>
    <w:rsid w:val="00E10231"/>
    <w:rsid w:val="00E10C90"/>
    <w:rsid w:val="00E12A28"/>
    <w:rsid w:val="00E12C72"/>
    <w:rsid w:val="00E12E2C"/>
    <w:rsid w:val="00E13C08"/>
    <w:rsid w:val="00E13CB8"/>
    <w:rsid w:val="00E1506C"/>
    <w:rsid w:val="00E15A74"/>
    <w:rsid w:val="00E16DCD"/>
    <w:rsid w:val="00E172DA"/>
    <w:rsid w:val="00E20050"/>
    <w:rsid w:val="00E200AB"/>
    <w:rsid w:val="00E20270"/>
    <w:rsid w:val="00E20294"/>
    <w:rsid w:val="00E21A68"/>
    <w:rsid w:val="00E226A0"/>
    <w:rsid w:val="00E24937"/>
    <w:rsid w:val="00E24941"/>
    <w:rsid w:val="00E24CC5"/>
    <w:rsid w:val="00E256AC"/>
    <w:rsid w:val="00E25F0E"/>
    <w:rsid w:val="00E2690B"/>
    <w:rsid w:val="00E26A29"/>
    <w:rsid w:val="00E26E51"/>
    <w:rsid w:val="00E319A9"/>
    <w:rsid w:val="00E31E78"/>
    <w:rsid w:val="00E3203E"/>
    <w:rsid w:val="00E32057"/>
    <w:rsid w:val="00E32A3F"/>
    <w:rsid w:val="00E32F85"/>
    <w:rsid w:val="00E33100"/>
    <w:rsid w:val="00E347E9"/>
    <w:rsid w:val="00E34ABC"/>
    <w:rsid w:val="00E35D22"/>
    <w:rsid w:val="00E35D75"/>
    <w:rsid w:val="00E36DD1"/>
    <w:rsid w:val="00E37B9E"/>
    <w:rsid w:val="00E40F7F"/>
    <w:rsid w:val="00E417C0"/>
    <w:rsid w:val="00E41FAA"/>
    <w:rsid w:val="00E43C56"/>
    <w:rsid w:val="00E447F7"/>
    <w:rsid w:val="00E45AB0"/>
    <w:rsid w:val="00E45F56"/>
    <w:rsid w:val="00E47056"/>
    <w:rsid w:val="00E519F6"/>
    <w:rsid w:val="00E51C5C"/>
    <w:rsid w:val="00E522F2"/>
    <w:rsid w:val="00E5267D"/>
    <w:rsid w:val="00E526B9"/>
    <w:rsid w:val="00E53215"/>
    <w:rsid w:val="00E53985"/>
    <w:rsid w:val="00E5421C"/>
    <w:rsid w:val="00E54386"/>
    <w:rsid w:val="00E54390"/>
    <w:rsid w:val="00E54BE7"/>
    <w:rsid w:val="00E5501E"/>
    <w:rsid w:val="00E550D2"/>
    <w:rsid w:val="00E571DF"/>
    <w:rsid w:val="00E60AAB"/>
    <w:rsid w:val="00E61136"/>
    <w:rsid w:val="00E629E6"/>
    <w:rsid w:val="00E62D36"/>
    <w:rsid w:val="00E635AE"/>
    <w:rsid w:val="00E639C0"/>
    <w:rsid w:val="00E63F95"/>
    <w:rsid w:val="00E64426"/>
    <w:rsid w:val="00E64BF0"/>
    <w:rsid w:val="00E65C4C"/>
    <w:rsid w:val="00E66113"/>
    <w:rsid w:val="00E6637B"/>
    <w:rsid w:val="00E668F3"/>
    <w:rsid w:val="00E675B6"/>
    <w:rsid w:val="00E717FC"/>
    <w:rsid w:val="00E71F6C"/>
    <w:rsid w:val="00E72840"/>
    <w:rsid w:val="00E72908"/>
    <w:rsid w:val="00E72AFC"/>
    <w:rsid w:val="00E737EA"/>
    <w:rsid w:val="00E73822"/>
    <w:rsid w:val="00E74373"/>
    <w:rsid w:val="00E74392"/>
    <w:rsid w:val="00E74476"/>
    <w:rsid w:val="00E76225"/>
    <w:rsid w:val="00E7679B"/>
    <w:rsid w:val="00E779FF"/>
    <w:rsid w:val="00E77C1C"/>
    <w:rsid w:val="00E80AED"/>
    <w:rsid w:val="00E81E0E"/>
    <w:rsid w:val="00E82684"/>
    <w:rsid w:val="00E82E33"/>
    <w:rsid w:val="00E83065"/>
    <w:rsid w:val="00E83C4B"/>
    <w:rsid w:val="00E8465A"/>
    <w:rsid w:val="00E84A93"/>
    <w:rsid w:val="00E85860"/>
    <w:rsid w:val="00E85C38"/>
    <w:rsid w:val="00E876E4"/>
    <w:rsid w:val="00E904E3"/>
    <w:rsid w:val="00E90C5A"/>
    <w:rsid w:val="00E922A0"/>
    <w:rsid w:val="00E92B05"/>
    <w:rsid w:val="00E92D6E"/>
    <w:rsid w:val="00E931FB"/>
    <w:rsid w:val="00E95478"/>
    <w:rsid w:val="00E955F0"/>
    <w:rsid w:val="00E95A48"/>
    <w:rsid w:val="00E95DFE"/>
    <w:rsid w:val="00E973DA"/>
    <w:rsid w:val="00E976AE"/>
    <w:rsid w:val="00EA0515"/>
    <w:rsid w:val="00EA0E97"/>
    <w:rsid w:val="00EA1655"/>
    <w:rsid w:val="00EA191F"/>
    <w:rsid w:val="00EA2670"/>
    <w:rsid w:val="00EA3479"/>
    <w:rsid w:val="00EA3F44"/>
    <w:rsid w:val="00EA4690"/>
    <w:rsid w:val="00EA5EA1"/>
    <w:rsid w:val="00EA6DEE"/>
    <w:rsid w:val="00EA7319"/>
    <w:rsid w:val="00EA780C"/>
    <w:rsid w:val="00EA78F3"/>
    <w:rsid w:val="00EB0189"/>
    <w:rsid w:val="00EB2326"/>
    <w:rsid w:val="00EB2F2E"/>
    <w:rsid w:val="00EB32DA"/>
    <w:rsid w:val="00EB3ADE"/>
    <w:rsid w:val="00EB3CEC"/>
    <w:rsid w:val="00EB45E9"/>
    <w:rsid w:val="00EB49EE"/>
    <w:rsid w:val="00EB5880"/>
    <w:rsid w:val="00EB5A6D"/>
    <w:rsid w:val="00EB5C75"/>
    <w:rsid w:val="00EB5D58"/>
    <w:rsid w:val="00EB624B"/>
    <w:rsid w:val="00EB745F"/>
    <w:rsid w:val="00EB7977"/>
    <w:rsid w:val="00EB7B45"/>
    <w:rsid w:val="00EB7DDA"/>
    <w:rsid w:val="00EC00B9"/>
    <w:rsid w:val="00EC118B"/>
    <w:rsid w:val="00EC15FD"/>
    <w:rsid w:val="00EC202B"/>
    <w:rsid w:val="00EC24C1"/>
    <w:rsid w:val="00EC35B7"/>
    <w:rsid w:val="00EC3BF4"/>
    <w:rsid w:val="00EC3F31"/>
    <w:rsid w:val="00EC454E"/>
    <w:rsid w:val="00EC4579"/>
    <w:rsid w:val="00EC4BFA"/>
    <w:rsid w:val="00EC4FC6"/>
    <w:rsid w:val="00EC5BB5"/>
    <w:rsid w:val="00EC60C5"/>
    <w:rsid w:val="00EC64EA"/>
    <w:rsid w:val="00EC70F8"/>
    <w:rsid w:val="00EC7D5F"/>
    <w:rsid w:val="00EC7FCA"/>
    <w:rsid w:val="00ED080F"/>
    <w:rsid w:val="00ED10CA"/>
    <w:rsid w:val="00ED1F31"/>
    <w:rsid w:val="00ED304F"/>
    <w:rsid w:val="00ED4B1C"/>
    <w:rsid w:val="00ED587D"/>
    <w:rsid w:val="00ED6EEC"/>
    <w:rsid w:val="00ED772F"/>
    <w:rsid w:val="00ED79A1"/>
    <w:rsid w:val="00ED7F67"/>
    <w:rsid w:val="00EE08D6"/>
    <w:rsid w:val="00EE0D7F"/>
    <w:rsid w:val="00EE1BEA"/>
    <w:rsid w:val="00EE532C"/>
    <w:rsid w:val="00EE538D"/>
    <w:rsid w:val="00EE5571"/>
    <w:rsid w:val="00EE55B4"/>
    <w:rsid w:val="00EE6300"/>
    <w:rsid w:val="00EE638E"/>
    <w:rsid w:val="00EE6BEE"/>
    <w:rsid w:val="00EE6CF5"/>
    <w:rsid w:val="00EE6E68"/>
    <w:rsid w:val="00EE7368"/>
    <w:rsid w:val="00EE748C"/>
    <w:rsid w:val="00EE766B"/>
    <w:rsid w:val="00EF0C2F"/>
    <w:rsid w:val="00EF12FE"/>
    <w:rsid w:val="00EF148E"/>
    <w:rsid w:val="00EF214D"/>
    <w:rsid w:val="00EF21BB"/>
    <w:rsid w:val="00EF2294"/>
    <w:rsid w:val="00EF4266"/>
    <w:rsid w:val="00EF4659"/>
    <w:rsid w:val="00EF4D87"/>
    <w:rsid w:val="00EF5254"/>
    <w:rsid w:val="00EF5352"/>
    <w:rsid w:val="00EF56A7"/>
    <w:rsid w:val="00EF6DE2"/>
    <w:rsid w:val="00F003A7"/>
    <w:rsid w:val="00F0111F"/>
    <w:rsid w:val="00F0120D"/>
    <w:rsid w:val="00F01224"/>
    <w:rsid w:val="00F0206B"/>
    <w:rsid w:val="00F02E3D"/>
    <w:rsid w:val="00F039E9"/>
    <w:rsid w:val="00F03F88"/>
    <w:rsid w:val="00F041C1"/>
    <w:rsid w:val="00F04221"/>
    <w:rsid w:val="00F05922"/>
    <w:rsid w:val="00F05E63"/>
    <w:rsid w:val="00F060FB"/>
    <w:rsid w:val="00F101A1"/>
    <w:rsid w:val="00F107AA"/>
    <w:rsid w:val="00F10CCD"/>
    <w:rsid w:val="00F10D59"/>
    <w:rsid w:val="00F11FF0"/>
    <w:rsid w:val="00F12432"/>
    <w:rsid w:val="00F128C3"/>
    <w:rsid w:val="00F14436"/>
    <w:rsid w:val="00F16F29"/>
    <w:rsid w:val="00F173F5"/>
    <w:rsid w:val="00F20211"/>
    <w:rsid w:val="00F203B1"/>
    <w:rsid w:val="00F218C4"/>
    <w:rsid w:val="00F21BC7"/>
    <w:rsid w:val="00F22164"/>
    <w:rsid w:val="00F2230A"/>
    <w:rsid w:val="00F22413"/>
    <w:rsid w:val="00F23204"/>
    <w:rsid w:val="00F23ADD"/>
    <w:rsid w:val="00F23C2F"/>
    <w:rsid w:val="00F24329"/>
    <w:rsid w:val="00F250FF"/>
    <w:rsid w:val="00F25726"/>
    <w:rsid w:val="00F26606"/>
    <w:rsid w:val="00F26C18"/>
    <w:rsid w:val="00F27AB2"/>
    <w:rsid w:val="00F27D46"/>
    <w:rsid w:val="00F30B40"/>
    <w:rsid w:val="00F30C97"/>
    <w:rsid w:val="00F31069"/>
    <w:rsid w:val="00F31B9D"/>
    <w:rsid w:val="00F31C2D"/>
    <w:rsid w:val="00F32FF1"/>
    <w:rsid w:val="00F33D8D"/>
    <w:rsid w:val="00F34A64"/>
    <w:rsid w:val="00F34D01"/>
    <w:rsid w:val="00F34F45"/>
    <w:rsid w:val="00F3687E"/>
    <w:rsid w:val="00F36EC6"/>
    <w:rsid w:val="00F37DD1"/>
    <w:rsid w:val="00F402C2"/>
    <w:rsid w:val="00F405EF"/>
    <w:rsid w:val="00F41425"/>
    <w:rsid w:val="00F425E3"/>
    <w:rsid w:val="00F42752"/>
    <w:rsid w:val="00F42B2B"/>
    <w:rsid w:val="00F43FED"/>
    <w:rsid w:val="00F44137"/>
    <w:rsid w:val="00F44445"/>
    <w:rsid w:val="00F44D33"/>
    <w:rsid w:val="00F44E4E"/>
    <w:rsid w:val="00F44EB4"/>
    <w:rsid w:val="00F4734A"/>
    <w:rsid w:val="00F47E74"/>
    <w:rsid w:val="00F5042D"/>
    <w:rsid w:val="00F51201"/>
    <w:rsid w:val="00F52266"/>
    <w:rsid w:val="00F52767"/>
    <w:rsid w:val="00F528AD"/>
    <w:rsid w:val="00F5320B"/>
    <w:rsid w:val="00F54EBC"/>
    <w:rsid w:val="00F557D8"/>
    <w:rsid w:val="00F572D6"/>
    <w:rsid w:val="00F57E40"/>
    <w:rsid w:val="00F600C2"/>
    <w:rsid w:val="00F61CD8"/>
    <w:rsid w:val="00F61DC6"/>
    <w:rsid w:val="00F6228D"/>
    <w:rsid w:val="00F62B96"/>
    <w:rsid w:val="00F63EE5"/>
    <w:rsid w:val="00F647FD"/>
    <w:rsid w:val="00F64A7D"/>
    <w:rsid w:val="00F655F4"/>
    <w:rsid w:val="00F66CAB"/>
    <w:rsid w:val="00F67AB2"/>
    <w:rsid w:val="00F67C93"/>
    <w:rsid w:val="00F700B0"/>
    <w:rsid w:val="00F714FD"/>
    <w:rsid w:val="00F7184F"/>
    <w:rsid w:val="00F72367"/>
    <w:rsid w:val="00F72AE7"/>
    <w:rsid w:val="00F733AA"/>
    <w:rsid w:val="00F749FA"/>
    <w:rsid w:val="00F758EF"/>
    <w:rsid w:val="00F75D4C"/>
    <w:rsid w:val="00F75D52"/>
    <w:rsid w:val="00F76FD4"/>
    <w:rsid w:val="00F770FA"/>
    <w:rsid w:val="00F77510"/>
    <w:rsid w:val="00F779CE"/>
    <w:rsid w:val="00F80980"/>
    <w:rsid w:val="00F80D9F"/>
    <w:rsid w:val="00F8214F"/>
    <w:rsid w:val="00F8285C"/>
    <w:rsid w:val="00F829C6"/>
    <w:rsid w:val="00F837E9"/>
    <w:rsid w:val="00F841A6"/>
    <w:rsid w:val="00F85051"/>
    <w:rsid w:val="00F86C8F"/>
    <w:rsid w:val="00F878B1"/>
    <w:rsid w:val="00F902FE"/>
    <w:rsid w:val="00F91719"/>
    <w:rsid w:val="00F923F7"/>
    <w:rsid w:val="00F92FAA"/>
    <w:rsid w:val="00F931CB"/>
    <w:rsid w:val="00F93480"/>
    <w:rsid w:val="00F94287"/>
    <w:rsid w:val="00F946C3"/>
    <w:rsid w:val="00F94EAB"/>
    <w:rsid w:val="00F95263"/>
    <w:rsid w:val="00F9583A"/>
    <w:rsid w:val="00F96DCA"/>
    <w:rsid w:val="00F97384"/>
    <w:rsid w:val="00F978B9"/>
    <w:rsid w:val="00F978BE"/>
    <w:rsid w:val="00F97CB1"/>
    <w:rsid w:val="00FA0251"/>
    <w:rsid w:val="00FA0499"/>
    <w:rsid w:val="00FA0DFF"/>
    <w:rsid w:val="00FA17AC"/>
    <w:rsid w:val="00FA2DC2"/>
    <w:rsid w:val="00FA338F"/>
    <w:rsid w:val="00FA3406"/>
    <w:rsid w:val="00FA39C3"/>
    <w:rsid w:val="00FA5290"/>
    <w:rsid w:val="00FA573A"/>
    <w:rsid w:val="00FA5A89"/>
    <w:rsid w:val="00FB1113"/>
    <w:rsid w:val="00FB14C3"/>
    <w:rsid w:val="00FB1C92"/>
    <w:rsid w:val="00FB2347"/>
    <w:rsid w:val="00FB26F3"/>
    <w:rsid w:val="00FB4472"/>
    <w:rsid w:val="00FB44CE"/>
    <w:rsid w:val="00FB4E14"/>
    <w:rsid w:val="00FB508B"/>
    <w:rsid w:val="00FB54A5"/>
    <w:rsid w:val="00FB5786"/>
    <w:rsid w:val="00FB5816"/>
    <w:rsid w:val="00FB6C7A"/>
    <w:rsid w:val="00FB6FA3"/>
    <w:rsid w:val="00FB76EB"/>
    <w:rsid w:val="00FC0151"/>
    <w:rsid w:val="00FC0B05"/>
    <w:rsid w:val="00FC2463"/>
    <w:rsid w:val="00FC3389"/>
    <w:rsid w:val="00FC34A7"/>
    <w:rsid w:val="00FC3622"/>
    <w:rsid w:val="00FC3E64"/>
    <w:rsid w:val="00FC43DA"/>
    <w:rsid w:val="00FC4F09"/>
    <w:rsid w:val="00FC5177"/>
    <w:rsid w:val="00FC557C"/>
    <w:rsid w:val="00FC55BF"/>
    <w:rsid w:val="00FC5DAC"/>
    <w:rsid w:val="00FC6194"/>
    <w:rsid w:val="00FD09E1"/>
    <w:rsid w:val="00FD0EA0"/>
    <w:rsid w:val="00FD0EB0"/>
    <w:rsid w:val="00FD3973"/>
    <w:rsid w:val="00FD3F8D"/>
    <w:rsid w:val="00FD44E2"/>
    <w:rsid w:val="00FD462F"/>
    <w:rsid w:val="00FD6FF3"/>
    <w:rsid w:val="00FD74EF"/>
    <w:rsid w:val="00FD7A1C"/>
    <w:rsid w:val="00FD7AA5"/>
    <w:rsid w:val="00FE0666"/>
    <w:rsid w:val="00FE0CD4"/>
    <w:rsid w:val="00FE2579"/>
    <w:rsid w:val="00FE26B2"/>
    <w:rsid w:val="00FE2CB3"/>
    <w:rsid w:val="00FE3FCA"/>
    <w:rsid w:val="00FE400C"/>
    <w:rsid w:val="00FE40A0"/>
    <w:rsid w:val="00FE41E8"/>
    <w:rsid w:val="00FE42DD"/>
    <w:rsid w:val="00FE444C"/>
    <w:rsid w:val="00FE5297"/>
    <w:rsid w:val="00FE6EF0"/>
    <w:rsid w:val="00FE7284"/>
    <w:rsid w:val="00FE7D00"/>
    <w:rsid w:val="00FF0486"/>
    <w:rsid w:val="00FF05A8"/>
    <w:rsid w:val="00FF18CA"/>
    <w:rsid w:val="00FF1BBA"/>
    <w:rsid w:val="00FF243C"/>
    <w:rsid w:val="00FF2C8D"/>
    <w:rsid w:val="00FF33D8"/>
    <w:rsid w:val="00FF44D2"/>
    <w:rsid w:val="00FF4CFF"/>
    <w:rsid w:val="00FF5793"/>
    <w:rsid w:val="00FF597A"/>
    <w:rsid w:val="00FF5A00"/>
    <w:rsid w:val="00FF60A3"/>
    <w:rsid w:val="00FF6232"/>
    <w:rsid w:val="00FF7061"/>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page;mso-position-vertical-relative:page" fill="f" fillcolor="white" stroke="f">
      <v:fill color="white" on="f"/>
      <v:stroke on="f"/>
      <o:colormru v:ext="edit" colors="#a6192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ED"/>
    <w:pPr>
      <w:spacing w:after="200" w:line="276" w:lineRule="auto"/>
    </w:pPr>
    <w:rPr>
      <w:sz w:val="22"/>
      <w:szCs w:val="22"/>
      <w:lang w:val="bg-BG"/>
    </w:rPr>
  </w:style>
  <w:style w:type="paragraph" w:styleId="Heading1">
    <w:name w:val="heading 1"/>
    <w:basedOn w:val="Normal"/>
    <w:next w:val="BodyText"/>
    <w:link w:val="Heading1Char"/>
    <w:qFormat/>
    <w:rsid w:val="0072508D"/>
    <w:pPr>
      <w:keepNext/>
      <w:spacing w:before="240" w:after="120" w:line="240" w:lineRule="auto"/>
      <w:outlineLvl w:val="0"/>
    </w:pPr>
    <w:rPr>
      <w:rFonts w:ascii="Arial Black" w:eastAsia="Times New Roman" w:hAnsi="Arial Black"/>
      <w:color w:val="808080"/>
      <w:spacing w:val="-25"/>
      <w:kern w:val="28"/>
      <w:sz w:val="32"/>
      <w:szCs w:val="20"/>
      <w:lang w:val="x-none" w:eastAsia="x-none"/>
    </w:rPr>
  </w:style>
  <w:style w:type="paragraph" w:styleId="Heading2">
    <w:name w:val="heading 2"/>
    <w:basedOn w:val="Normal"/>
    <w:next w:val="BodyText"/>
    <w:link w:val="Heading2Char"/>
    <w:qFormat/>
    <w:rsid w:val="0072508D"/>
    <w:pPr>
      <w:keepNext/>
      <w:spacing w:after="0" w:line="240" w:lineRule="atLeast"/>
      <w:outlineLvl w:val="1"/>
    </w:pPr>
    <w:rPr>
      <w:rFonts w:ascii="Arial Black" w:eastAsia="Times New Roman" w:hAnsi="Arial Black"/>
      <w:spacing w:val="-10"/>
      <w:kern w:val="28"/>
      <w:sz w:val="16"/>
      <w:szCs w:val="16"/>
      <w:lang w:val="x-none" w:eastAsia="x-none"/>
    </w:rPr>
  </w:style>
  <w:style w:type="paragraph" w:styleId="Heading3">
    <w:name w:val="heading 3"/>
    <w:basedOn w:val="Normal"/>
    <w:next w:val="BodyText"/>
    <w:link w:val="Heading3Char"/>
    <w:qFormat/>
    <w:rsid w:val="0072508D"/>
    <w:pPr>
      <w:keepNext/>
      <w:spacing w:after="0" w:line="240" w:lineRule="auto"/>
      <w:outlineLvl w:val="2"/>
    </w:pPr>
    <w:rPr>
      <w:rFonts w:ascii="Arial Black" w:eastAsia="Times New Roman" w:hAnsi="Arial Black"/>
      <w:spacing w:val="-5"/>
      <w:sz w:val="16"/>
      <w:szCs w:val="20"/>
      <w:lang w:val="x-none" w:eastAsia="x-none"/>
    </w:rPr>
  </w:style>
  <w:style w:type="paragraph" w:styleId="Heading4">
    <w:name w:val="heading 4"/>
    <w:basedOn w:val="Normal"/>
    <w:next w:val="BodyText"/>
    <w:link w:val="Heading4Char"/>
    <w:qFormat/>
    <w:rsid w:val="0072508D"/>
    <w:pPr>
      <w:keepNext/>
      <w:spacing w:after="240" w:line="240" w:lineRule="auto"/>
      <w:jc w:val="center"/>
      <w:outlineLvl w:val="3"/>
    </w:pPr>
    <w:rPr>
      <w:rFonts w:ascii="Garamond" w:eastAsia="Times New Roman" w:hAnsi="Garamond"/>
      <w:caps/>
      <w:spacing w:val="30"/>
      <w:sz w:val="16"/>
      <w:szCs w:val="20"/>
      <w:lang w:val="x-none" w:eastAsia="x-none"/>
    </w:rPr>
  </w:style>
  <w:style w:type="paragraph" w:styleId="Heading5">
    <w:name w:val="heading 5"/>
    <w:basedOn w:val="Normal"/>
    <w:next w:val="BodyText"/>
    <w:link w:val="Heading5Char"/>
    <w:qFormat/>
    <w:rsid w:val="0072508D"/>
    <w:pPr>
      <w:keepNext/>
      <w:framePr w:w="1800" w:wrap="around" w:vAnchor="text" w:hAnchor="page" w:x="1201" w:y="1"/>
      <w:spacing w:before="40" w:after="240" w:line="240" w:lineRule="auto"/>
      <w:outlineLvl w:val="4"/>
    </w:pPr>
    <w:rPr>
      <w:rFonts w:ascii="Arial Black" w:eastAsia="Times New Roman" w:hAnsi="Arial Black"/>
      <w:spacing w:val="-5"/>
      <w:sz w:val="18"/>
      <w:szCs w:val="20"/>
      <w:lang w:val="x-none" w:eastAsia="x-none"/>
    </w:rPr>
  </w:style>
  <w:style w:type="paragraph" w:styleId="Heading6">
    <w:name w:val="heading 6"/>
    <w:basedOn w:val="Normal"/>
    <w:next w:val="BodyText"/>
    <w:link w:val="Heading6Char"/>
    <w:qFormat/>
    <w:rsid w:val="0072508D"/>
    <w:pPr>
      <w:keepNext/>
      <w:framePr w:w="1800" w:wrap="around" w:vAnchor="text" w:hAnchor="page" w:x="1201" w:y="1"/>
      <w:spacing w:after="0" w:line="240" w:lineRule="auto"/>
      <w:outlineLvl w:val="5"/>
    </w:pPr>
    <w:rPr>
      <w:rFonts w:ascii="Garamond" w:eastAsia="Times New Roman" w:hAnsi="Garamond"/>
      <w:sz w:val="16"/>
      <w:szCs w:val="20"/>
      <w:lang w:val="x-none" w:eastAsia="x-none"/>
    </w:rPr>
  </w:style>
  <w:style w:type="paragraph" w:styleId="Heading7">
    <w:name w:val="heading 7"/>
    <w:basedOn w:val="Normal"/>
    <w:next w:val="BodyText"/>
    <w:link w:val="Heading7Char"/>
    <w:qFormat/>
    <w:rsid w:val="0072508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i/>
      <w:spacing w:val="-5"/>
      <w:sz w:val="28"/>
      <w:szCs w:val="20"/>
      <w:lang w:val="x-none" w:eastAsia="x-none"/>
    </w:rPr>
  </w:style>
  <w:style w:type="paragraph" w:styleId="Heading8">
    <w:name w:val="heading 8"/>
    <w:basedOn w:val="Normal"/>
    <w:next w:val="BodyText"/>
    <w:link w:val="Heading8Char"/>
    <w:qFormat/>
    <w:rsid w:val="0072508D"/>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aps/>
      <w:spacing w:val="60"/>
      <w:sz w:val="14"/>
      <w:szCs w:val="20"/>
      <w:lang w:val="x-none" w:eastAsia="x-none"/>
    </w:rPr>
  </w:style>
  <w:style w:type="paragraph" w:styleId="Heading9">
    <w:name w:val="heading 9"/>
    <w:basedOn w:val="Normal"/>
    <w:next w:val="BodyText"/>
    <w:link w:val="Heading9Char"/>
    <w:qFormat/>
    <w:rsid w:val="0072508D"/>
    <w:pPr>
      <w:keepNext/>
      <w:spacing w:before="80" w:after="60" w:line="240" w:lineRule="auto"/>
      <w:outlineLvl w:val="8"/>
    </w:pPr>
    <w:rPr>
      <w:rFonts w:ascii="Garamond" w:eastAsia="Times New Roman" w:hAnsi="Garamond"/>
      <w:b/>
      <w:i/>
      <w:kern w:val="28"/>
      <w:sz w:val="1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508D"/>
    <w:rPr>
      <w:rFonts w:ascii="Arial Black" w:eastAsia="Times New Roman" w:hAnsi="Arial Black" w:cs="Times New Roman"/>
      <w:color w:val="808080"/>
      <w:spacing w:val="-25"/>
      <w:kern w:val="28"/>
      <w:sz w:val="32"/>
      <w:szCs w:val="20"/>
    </w:rPr>
  </w:style>
  <w:style w:type="character" w:customStyle="1" w:styleId="Heading2Char">
    <w:name w:val="Heading 2 Char"/>
    <w:link w:val="Heading2"/>
    <w:rsid w:val="0072508D"/>
    <w:rPr>
      <w:rFonts w:ascii="Arial Black" w:eastAsia="Times New Roman" w:hAnsi="Arial Black" w:cs="Times New Roman"/>
      <w:spacing w:val="-10"/>
      <w:kern w:val="28"/>
      <w:sz w:val="16"/>
      <w:szCs w:val="16"/>
    </w:rPr>
  </w:style>
  <w:style w:type="character" w:customStyle="1" w:styleId="Heading3Char">
    <w:name w:val="Heading 3 Char"/>
    <w:link w:val="Heading3"/>
    <w:rsid w:val="0072508D"/>
    <w:rPr>
      <w:rFonts w:ascii="Arial Black" w:eastAsia="Times New Roman" w:hAnsi="Arial Black" w:cs="Times New Roman"/>
      <w:spacing w:val="-5"/>
      <w:sz w:val="16"/>
      <w:szCs w:val="20"/>
    </w:rPr>
  </w:style>
  <w:style w:type="character" w:customStyle="1" w:styleId="Heading4Char">
    <w:name w:val="Heading 4 Char"/>
    <w:link w:val="Heading4"/>
    <w:rsid w:val="0072508D"/>
    <w:rPr>
      <w:rFonts w:ascii="Garamond" w:eastAsia="Times New Roman" w:hAnsi="Garamond" w:cs="Times New Roman"/>
      <w:caps/>
      <w:spacing w:val="30"/>
      <w:sz w:val="16"/>
      <w:szCs w:val="20"/>
    </w:rPr>
  </w:style>
  <w:style w:type="character" w:customStyle="1" w:styleId="Heading5Char">
    <w:name w:val="Heading 5 Char"/>
    <w:link w:val="Heading5"/>
    <w:rsid w:val="0072508D"/>
    <w:rPr>
      <w:rFonts w:ascii="Arial Black" w:eastAsia="Times New Roman" w:hAnsi="Arial Black" w:cs="Times New Roman"/>
      <w:spacing w:val="-5"/>
      <w:sz w:val="18"/>
      <w:szCs w:val="20"/>
    </w:rPr>
  </w:style>
  <w:style w:type="character" w:customStyle="1" w:styleId="Heading6Char">
    <w:name w:val="Heading 6 Char"/>
    <w:link w:val="Heading6"/>
    <w:rsid w:val="0072508D"/>
    <w:rPr>
      <w:rFonts w:ascii="Garamond" w:eastAsia="Times New Roman" w:hAnsi="Garamond" w:cs="Times New Roman"/>
      <w:sz w:val="16"/>
      <w:szCs w:val="20"/>
    </w:rPr>
  </w:style>
  <w:style w:type="character" w:customStyle="1" w:styleId="Heading7Char">
    <w:name w:val="Heading 7 Char"/>
    <w:link w:val="Heading7"/>
    <w:rsid w:val="0072508D"/>
    <w:rPr>
      <w:rFonts w:ascii="Garamond" w:eastAsia="Times New Roman" w:hAnsi="Garamond" w:cs="Times New Roman"/>
      <w:i/>
      <w:spacing w:val="-5"/>
      <w:sz w:val="28"/>
      <w:szCs w:val="20"/>
      <w:shd w:val="pct5" w:color="auto" w:fill="auto"/>
    </w:rPr>
  </w:style>
  <w:style w:type="character" w:customStyle="1" w:styleId="Heading8Char">
    <w:name w:val="Heading 8 Char"/>
    <w:link w:val="Heading8"/>
    <w:rsid w:val="0072508D"/>
    <w:rPr>
      <w:rFonts w:ascii="Arial Black" w:eastAsia="Times New Roman" w:hAnsi="Arial Black" w:cs="Times New Roman"/>
      <w:caps/>
      <w:spacing w:val="60"/>
      <w:sz w:val="14"/>
      <w:szCs w:val="20"/>
    </w:rPr>
  </w:style>
  <w:style w:type="character" w:customStyle="1" w:styleId="Heading9Char">
    <w:name w:val="Heading 9 Char"/>
    <w:link w:val="Heading9"/>
    <w:rsid w:val="0072508D"/>
    <w:rPr>
      <w:rFonts w:ascii="Garamond" w:eastAsia="Times New Roman" w:hAnsi="Garamond" w:cs="Times New Roman"/>
      <w:b/>
      <w:i/>
      <w:kern w:val="28"/>
      <w:sz w:val="16"/>
      <w:szCs w:val="20"/>
    </w:rPr>
  </w:style>
  <w:style w:type="numbering" w:customStyle="1" w:styleId="NoList1">
    <w:name w:val="No List1"/>
    <w:next w:val="NoList"/>
    <w:uiPriority w:val="99"/>
    <w:semiHidden/>
    <w:unhideWhenUsed/>
    <w:rsid w:val="0072508D"/>
  </w:style>
  <w:style w:type="paragraph" w:styleId="BodyText">
    <w:name w:val="Body Text"/>
    <w:basedOn w:val="Normal"/>
    <w:link w:val="BodyTextChar"/>
    <w:rsid w:val="0072508D"/>
    <w:pPr>
      <w:spacing w:after="240" w:line="240" w:lineRule="auto"/>
      <w:jc w:val="both"/>
    </w:pPr>
    <w:rPr>
      <w:rFonts w:ascii="Garamond" w:eastAsia="Times New Roman" w:hAnsi="Garamond"/>
      <w:spacing w:val="-5"/>
      <w:sz w:val="24"/>
      <w:szCs w:val="20"/>
      <w:lang w:val="x-none" w:eastAsia="x-none"/>
    </w:rPr>
  </w:style>
  <w:style w:type="character" w:customStyle="1" w:styleId="BodyTextChar">
    <w:name w:val="Body Text Char"/>
    <w:link w:val="BodyText"/>
    <w:rsid w:val="0072508D"/>
    <w:rPr>
      <w:rFonts w:ascii="Garamond" w:eastAsia="Times New Roman" w:hAnsi="Garamond" w:cs="Times New Roman"/>
      <w:spacing w:val="-5"/>
      <w:sz w:val="24"/>
      <w:szCs w:val="20"/>
    </w:rPr>
  </w:style>
  <w:style w:type="character" w:styleId="CommentReference">
    <w:name w:val="annotation reference"/>
    <w:semiHidden/>
    <w:rsid w:val="0072508D"/>
    <w:rPr>
      <w:sz w:val="16"/>
    </w:rPr>
  </w:style>
  <w:style w:type="paragraph" w:styleId="CommentText">
    <w:name w:val="annotation text"/>
    <w:basedOn w:val="Normal"/>
    <w:link w:val="CommentTextChar"/>
    <w:semiHidden/>
    <w:rsid w:val="0072508D"/>
    <w:pPr>
      <w:tabs>
        <w:tab w:val="left" w:pos="187"/>
      </w:tabs>
      <w:spacing w:after="120" w:line="220" w:lineRule="exact"/>
      <w:ind w:left="187" w:hanging="187"/>
    </w:pPr>
    <w:rPr>
      <w:rFonts w:ascii="Garamond" w:eastAsia="Times New Roman" w:hAnsi="Garamond"/>
      <w:sz w:val="16"/>
      <w:szCs w:val="20"/>
      <w:lang w:val="x-none" w:eastAsia="x-none"/>
    </w:rPr>
  </w:style>
  <w:style w:type="character" w:customStyle="1" w:styleId="CommentTextChar">
    <w:name w:val="Comment Text Char"/>
    <w:link w:val="CommentText"/>
    <w:semiHidden/>
    <w:rsid w:val="0072508D"/>
    <w:rPr>
      <w:rFonts w:ascii="Garamond" w:eastAsia="Times New Roman" w:hAnsi="Garamond" w:cs="Times New Roman"/>
      <w:sz w:val="16"/>
      <w:szCs w:val="20"/>
    </w:rPr>
  </w:style>
  <w:style w:type="paragraph" w:customStyle="1" w:styleId="BlockQuotation">
    <w:name w:val="Block Quotation"/>
    <w:basedOn w:val="Normal"/>
    <w:next w:val="BodyText"/>
    <w:rsid w:val="0072508D"/>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spacing w:val="-5"/>
      <w:sz w:val="24"/>
      <w:szCs w:val="20"/>
    </w:rPr>
  </w:style>
  <w:style w:type="paragraph" w:customStyle="1" w:styleId="BlockQuotationFirst">
    <w:name w:val="Block Quotation First"/>
    <w:basedOn w:val="Normal"/>
    <w:next w:val="BlockQuotation"/>
    <w:rsid w:val="0072508D"/>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spacing w:val="-10"/>
      <w:sz w:val="21"/>
      <w:szCs w:val="20"/>
    </w:rPr>
  </w:style>
  <w:style w:type="paragraph" w:customStyle="1" w:styleId="BodyTextKeep">
    <w:name w:val="Body Text Keep"/>
    <w:basedOn w:val="BodyText"/>
    <w:next w:val="BodyText"/>
    <w:rsid w:val="0072508D"/>
    <w:pPr>
      <w:keepNext/>
    </w:pPr>
  </w:style>
  <w:style w:type="paragraph" w:styleId="Caption">
    <w:name w:val="caption"/>
    <w:basedOn w:val="Normal"/>
    <w:next w:val="BodyText"/>
    <w:qFormat/>
    <w:rsid w:val="0072508D"/>
    <w:pPr>
      <w:spacing w:after="240" w:line="240" w:lineRule="auto"/>
    </w:pPr>
    <w:rPr>
      <w:rFonts w:ascii="Garamond" w:eastAsia="Times New Roman" w:hAnsi="Garamond"/>
      <w:spacing w:val="-5"/>
      <w:sz w:val="16"/>
      <w:szCs w:val="20"/>
    </w:rPr>
  </w:style>
  <w:style w:type="paragraph" w:customStyle="1" w:styleId="ChapterSubtitle">
    <w:name w:val="Chapter Subtitle"/>
    <w:basedOn w:val="Normal"/>
    <w:next w:val="BodyText"/>
    <w:rsid w:val="0072508D"/>
    <w:pPr>
      <w:keepNext/>
      <w:keepLines/>
      <w:spacing w:after="360" w:line="240" w:lineRule="atLeast"/>
      <w:ind w:right="1800"/>
    </w:pPr>
    <w:rPr>
      <w:rFonts w:ascii="Garamond" w:eastAsia="Times New Roman" w:hAnsi="Garamond"/>
      <w:i/>
      <w:spacing w:val="-20"/>
      <w:kern w:val="28"/>
      <w:sz w:val="28"/>
      <w:szCs w:val="20"/>
    </w:rPr>
  </w:style>
  <w:style w:type="paragraph" w:customStyle="1" w:styleId="ChapterTitle">
    <w:name w:val="Chapter Title"/>
    <w:basedOn w:val="Normal"/>
    <w:next w:val="ChapterSubtitle"/>
    <w:rsid w:val="0072508D"/>
    <w:pPr>
      <w:keepNext/>
      <w:keepLines/>
      <w:spacing w:before="480" w:after="360" w:line="440" w:lineRule="atLeast"/>
      <w:ind w:right="2160"/>
    </w:pPr>
    <w:rPr>
      <w:rFonts w:ascii="Arial Black" w:eastAsia="Times New Roman" w:hAnsi="Arial Black"/>
      <w:color w:val="808080"/>
      <w:spacing w:val="-35"/>
      <w:kern w:val="28"/>
      <w:sz w:val="44"/>
      <w:szCs w:val="20"/>
    </w:rPr>
  </w:style>
  <w:style w:type="paragraph" w:customStyle="1" w:styleId="CompanyName">
    <w:name w:val="Company Name"/>
    <w:basedOn w:val="Normal"/>
    <w:next w:val="Normal"/>
    <w:rsid w:val="0072508D"/>
    <w:pPr>
      <w:spacing w:before="420" w:after="60" w:line="320" w:lineRule="exact"/>
    </w:pPr>
    <w:rPr>
      <w:rFonts w:ascii="Garamond" w:eastAsia="Times New Roman" w:hAnsi="Garamond"/>
      <w:caps/>
      <w:kern w:val="36"/>
      <w:sz w:val="38"/>
      <w:szCs w:val="20"/>
    </w:rPr>
  </w:style>
  <w:style w:type="character" w:styleId="Emphasis">
    <w:name w:val="Emphasis"/>
    <w:qFormat/>
    <w:rsid w:val="0072508D"/>
    <w:rPr>
      <w:rFonts w:ascii="Arial Black" w:hAnsi="Arial Black"/>
      <w:sz w:val="18"/>
    </w:rPr>
  </w:style>
  <w:style w:type="character" w:styleId="EndnoteReference">
    <w:name w:val="endnote reference"/>
    <w:semiHidden/>
    <w:rsid w:val="0072508D"/>
    <w:rPr>
      <w:sz w:val="18"/>
      <w:vertAlign w:val="superscript"/>
    </w:rPr>
  </w:style>
  <w:style w:type="paragraph" w:styleId="EndnoteText">
    <w:name w:val="endnote text"/>
    <w:basedOn w:val="Normal"/>
    <w:link w:val="EndnoteTextChar"/>
    <w:semiHidden/>
    <w:rsid w:val="0072508D"/>
    <w:pPr>
      <w:tabs>
        <w:tab w:val="left" w:pos="187"/>
      </w:tabs>
      <w:spacing w:after="120" w:line="220" w:lineRule="exact"/>
      <w:ind w:left="187" w:hanging="187"/>
    </w:pPr>
    <w:rPr>
      <w:rFonts w:ascii="Garamond" w:eastAsia="Times New Roman" w:hAnsi="Garamond"/>
      <w:sz w:val="18"/>
      <w:szCs w:val="20"/>
      <w:lang w:val="x-none" w:eastAsia="x-none"/>
    </w:rPr>
  </w:style>
  <w:style w:type="character" w:customStyle="1" w:styleId="EndnoteTextChar">
    <w:name w:val="Endnote Text Char"/>
    <w:link w:val="EndnoteText"/>
    <w:semiHidden/>
    <w:rsid w:val="0072508D"/>
    <w:rPr>
      <w:rFonts w:ascii="Garamond" w:eastAsia="Times New Roman" w:hAnsi="Garamond" w:cs="Times New Roman"/>
      <w:sz w:val="18"/>
      <w:szCs w:val="20"/>
    </w:rPr>
  </w:style>
  <w:style w:type="paragraph" w:styleId="Footer">
    <w:name w:val="footer"/>
    <w:basedOn w:val="Normal"/>
    <w:link w:val="FooterChar"/>
    <w:uiPriority w:val="99"/>
    <w:rsid w:val="0072508D"/>
    <w:pPr>
      <w:keepLines/>
      <w:pBdr>
        <w:top w:val="single" w:sz="6" w:space="3" w:color="auto"/>
      </w:pBdr>
      <w:tabs>
        <w:tab w:val="center" w:pos="4320"/>
        <w:tab w:val="right" w:pos="8640"/>
      </w:tabs>
      <w:spacing w:after="0" w:line="240" w:lineRule="auto"/>
      <w:jc w:val="center"/>
    </w:pPr>
    <w:rPr>
      <w:rFonts w:ascii="Arial Black" w:eastAsia="Times New Roman" w:hAnsi="Arial Black"/>
      <w:sz w:val="16"/>
      <w:szCs w:val="20"/>
      <w:lang w:val="x-none" w:eastAsia="x-none"/>
    </w:rPr>
  </w:style>
  <w:style w:type="character" w:customStyle="1" w:styleId="FooterChar">
    <w:name w:val="Footer Char"/>
    <w:link w:val="Footer"/>
    <w:uiPriority w:val="99"/>
    <w:rsid w:val="0072508D"/>
    <w:rPr>
      <w:rFonts w:ascii="Arial Black" w:eastAsia="Times New Roman" w:hAnsi="Arial Black" w:cs="Times New Roman"/>
      <w:sz w:val="16"/>
      <w:szCs w:val="20"/>
    </w:rPr>
  </w:style>
  <w:style w:type="character" w:styleId="FootnoteReference">
    <w:name w:val="footnote reference"/>
    <w:semiHidden/>
    <w:rsid w:val="0072508D"/>
    <w:rPr>
      <w:sz w:val="18"/>
      <w:vertAlign w:val="superscript"/>
    </w:rPr>
  </w:style>
  <w:style w:type="paragraph" w:styleId="FootnoteText">
    <w:name w:val="footnote text"/>
    <w:basedOn w:val="Normal"/>
    <w:link w:val="FootnoteTextChar"/>
    <w:semiHidden/>
    <w:rsid w:val="0072508D"/>
    <w:pPr>
      <w:spacing w:before="240" w:after="120" w:line="240" w:lineRule="auto"/>
    </w:pPr>
    <w:rPr>
      <w:rFonts w:ascii="Garamond" w:eastAsia="Times New Roman" w:hAnsi="Garamond"/>
      <w:sz w:val="18"/>
      <w:szCs w:val="20"/>
      <w:lang w:val="x-none" w:eastAsia="x-none"/>
    </w:rPr>
  </w:style>
  <w:style w:type="character" w:customStyle="1" w:styleId="FootnoteTextChar">
    <w:name w:val="Footnote Text Char"/>
    <w:link w:val="FootnoteText"/>
    <w:semiHidden/>
    <w:rsid w:val="0072508D"/>
    <w:rPr>
      <w:rFonts w:ascii="Garamond" w:eastAsia="Times New Roman" w:hAnsi="Garamond" w:cs="Times New Roman"/>
      <w:sz w:val="18"/>
      <w:szCs w:val="20"/>
    </w:rPr>
  </w:style>
  <w:style w:type="paragraph" w:styleId="Header">
    <w:name w:val="header"/>
    <w:basedOn w:val="Normal"/>
    <w:link w:val="HeaderChar"/>
    <w:uiPriority w:val="99"/>
    <w:rsid w:val="0072508D"/>
    <w:pPr>
      <w:keepLines/>
      <w:tabs>
        <w:tab w:val="center" w:pos="4320"/>
        <w:tab w:val="right" w:pos="8640"/>
      </w:tabs>
      <w:spacing w:after="0" w:line="240" w:lineRule="auto"/>
    </w:pPr>
    <w:rPr>
      <w:rFonts w:ascii="Arial Black" w:eastAsia="Times New Roman" w:hAnsi="Arial Black"/>
      <w:caps/>
      <w:spacing w:val="60"/>
      <w:sz w:val="14"/>
      <w:szCs w:val="20"/>
      <w:lang w:val="x-none" w:eastAsia="x-none"/>
    </w:rPr>
  </w:style>
  <w:style w:type="character" w:customStyle="1" w:styleId="HeaderChar">
    <w:name w:val="Header Char"/>
    <w:link w:val="Header"/>
    <w:uiPriority w:val="99"/>
    <w:rsid w:val="0072508D"/>
    <w:rPr>
      <w:rFonts w:ascii="Arial Black" w:eastAsia="Times New Roman" w:hAnsi="Arial Black" w:cs="Times New Roman"/>
      <w:caps/>
      <w:spacing w:val="60"/>
      <w:sz w:val="14"/>
      <w:szCs w:val="20"/>
    </w:rPr>
  </w:style>
  <w:style w:type="paragraph" w:customStyle="1" w:styleId="Icon1">
    <w:name w:val="Icon 1"/>
    <w:basedOn w:val="Normal"/>
    <w:rsid w:val="0072508D"/>
    <w:pPr>
      <w:framePr w:w="1440" w:hSpace="187" w:wrap="around" w:vAnchor="text" w:hAnchor="margin" w:y="1"/>
      <w:shd w:val="pct10" w:color="auto" w:fill="auto"/>
      <w:spacing w:before="60" w:after="0" w:line="1440" w:lineRule="exact"/>
      <w:jc w:val="center"/>
    </w:pPr>
    <w:rPr>
      <w:rFonts w:ascii="Wingdings" w:eastAsia="Times New Roman" w:hAnsi="Wingdings"/>
      <w:b/>
      <w:color w:val="FFFFFF"/>
      <w:spacing w:val="-10"/>
      <w:sz w:val="160"/>
      <w:szCs w:val="20"/>
    </w:rPr>
  </w:style>
  <w:style w:type="paragraph" w:styleId="Index1">
    <w:name w:val="index 1"/>
    <w:basedOn w:val="Normal"/>
    <w:semiHidden/>
    <w:rsid w:val="0072508D"/>
    <w:pPr>
      <w:tabs>
        <w:tab w:val="right" w:leader="dot" w:pos="3960"/>
      </w:tabs>
      <w:spacing w:after="0" w:line="240" w:lineRule="atLeast"/>
      <w:ind w:left="720" w:hanging="720"/>
    </w:pPr>
    <w:rPr>
      <w:rFonts w:ascii="Arial" w:eastAsia="Times New Roman" w:hAnsi="Arial"/>
      <w:sz w:val="20"/>
      <w:szCs w:val="20"/>
    </w:rPr>
  </w:style>
  <w:style w:type="paragraph" w:styleId="Index2">
    <w:name w:val="index 2"/>
    <w:basedOn w:val="Normal"/>
    <w:semiHidden/>
    <w:rsid w:val="0072508D"/>
    <w:pPr>
      <w:tabs>
        <w:tab w:val="right" w:leader="dot" w:pos="3960"/>
      </w:tabs>
      <w:spacing w:after="0" w:line="240" w:lineRule="atLeast"/>
      <w:ind w:left="180"/>
    </w:pPr>
    <w:rPr>
      <w:rFonts w:ascii="Arial" w:eastAsia="Times New Roman" w:hAnsi="Arial"/>
      <w:sz w:val="18"/>
      <w:szCs w:val="20"/>
    </w:rPr>
  </w:style>
  <w:style w:type="paragraph" w:styleId="Index3">
    <w:name w:val="index 3"/>
    <w:basedOn w:val="Normal"/>
    <w:semiHidden/>
    <w:rsid w:val="0072508D"/>
    <w:pPr>
      <w:tabs>
        <w:tab w:val="right" w:leader="dot" w:pos="3960"/>
      </w:tabs>
      <w:spacing w:after="0" w:line="240" w:lineRule="atLeast"/>
      <w:ind w:left="180"/>
    </w:pPr>
    <w:rPr>
      <w:rFonts w:ascii="Garamond" w:eastAsia="Times New Roman" w:hAnsi="Garamond"/>
      <w:sz w:val="18"/>
      <w:szCs w:val="20"/>
    </w:rPr>
  </w:style>
  <w:style w:type="paragraph" w:styleId="Index4">
    <w:name w:val="index 4"/>
    <w:basedOn w:val="Normal"/>
    <w:semiHidden/>
    <w:rsid w:val="0072508D"/>
    <w:pPr>
      <w:tabs>
        <w:tab w:val="right" w:pos="3960"/>
      </w:tabs>
      <w:spacing w:after="0" w:line="240" w:lineRule="atLeast"/>
      <w:ind w:left="180"/>
    </w:pPr>
    <w:rPr>
      <w:rFonts w:ascii="Garamond" w:eastAsia="Times New Roman" w:hAnsi="Garamond"/>
      <w:sz w:val="18"/>
      <w:szCs w:val="20"/>
    </w:rPr>
  </w:style>
  <w:style w:type="paragraph" w:styleId="Index5">
    <w:name w:val="index 5"/>
    <w:basedOn w:val="Normal"/>
    <w:semiHidden/>
    <w:rsid w:val="0072508D"/>
    <w:pPr>
      <w:tabs>
        <w:tab w:val="right" w:pos="3960"/>
      </w:tabs>
      <w:spacing w:after="0" w:line="240" w:lineRule="atLeast"/>
      <w:ind w:left="180"/>
    </w:pPr>
    <w:rPr>
      <w:rFonts w:ascii="Garamond" w:eastAsia="Times New Roman" w:hAnsi="Garamond"/>
      <w:sz w:val="18"/>
      <w:szCs w:val="20"/>
    </w:rPr>
  </w:style>
  <w:style w:type="paragraph" w:styleId="Index6">
    <w:name w:val="index 6"/>
    <w:basedOn w:val="Index1"/>
    <w:next w:val="Normal"/>
    <w:semiHidden/>
    <w:rsid w:val="0072508D"/>
    <w:pPr>
      <w:tabs>
        <w:tab w:val="right" w:leader="dot" w:pos="3600"/>
      </w:tabs>
      <w:ind w:left="960" w:hanging="160"/>
    </w:pPr>
  </w:style>
  <w:style w:type="paragraph" w:styleId="Index7">
    <w:name w:val="index 7"/>
    <w:basedOn w:val="Index1"/>
    <w:next w:val="Normal"/>
    <w:semiHidden/>
    <w:rsid w:val="0072508D"/>
    <w:pPr>
      <w:tabs>
        <w:tab w:val="right" w:leader="dot" w:pos="3600"/>
      </w:tabs>
      <w:ind w:left="1120" w:hanging="160"/>
    </w:pPr>
  </w:style>
  <w:style w:type="paragraph" w:styleId="Index8">
    <w:name w:val="index 8"/>
    <w:basedOn w:val="Normal"/>
    <w:next w:val="Normal"/>
    <w:semiHidden/>
    <w:rsid w:val="0072508D"/>
    <w:pPr>
      <w:tabs>
        <w:tab w:val="right" w:leader="dot" w:pos="3600"/>
      </w:tabs>
      <w:spacing w:after="0" w:line="240" w:lineRule="auto"/>
      <w:ind w:left="1280" w:hanging="160"/>
    </w:pPr>
    <w:rPr>
      <w:rFonts w:ascii="Garamond" w:eastAsia="Times New Roman" w:hAnsi="Garamond"/>
      <w:sz w:val="16"/>
      <w:szCs w:val="20"/>
    </w:rPr>
  </w:style>
  <w:style w:type="paragraph" w:styleId="IndexHeading">
    <w:name w:val="index heading"/>
    <w:basedOn w:val="Normal"/>
    <w:next w:val="Index1"/>
    <w:semiHidden/>
    <w:rsid w:val="0072508D"/>
    <w:pPr>
      <w:keepNext/>
      <w:spacing w:after="0" w:line="480" w:lineRule="exact"/>
    </w:pPr>
    <w:rPr>
      <w:rFonts w:ascii="Garamond" w:eastAsia="Times New Roman" w:hAnsi="Garamond"/>
      <w:caps/>
      <w:color w:val="808080"/>
      <w:kern w:val="28"/>
      <w:sz w:val="36"/>
      <w:szCs w:val="20"/>
    </w:rPr>
  </w:style>
  <w:style w:type="character" w:customStyle="1" w:styleId="Lead-inEmphasis">
    <w:name w:val="Lead-in Emphasis"/>
    <w:rsid w:val="0072508D"/>
    <w:rPr>
      <w:caps/>
      <w:sz w:val="22"/>
    </w:rPr>
  </w:style>
  <w:style w:type="paragraph" w:styleId="ListBullet">
    <w:name w:val="List Bullet"/>
    <w:basedOn w:val="Normal"/>
    <w:rsid w:val="0072508D"/>
    <w:pPr>
      <w:numPr>
        <w:numId w:val="11"/>
      </w:numPr>
      <w:tabs>
        <w:tab w:val="clear" w:pos="360"/>
      </w:tabs>
      <w:spacing w:after="240" w:line="240" w:lineRule="auto"/>
      <w:ind w:right="360"/>
      <w:jc w:val="both"/>
    </w:pPr>
    <w:rPr>
      <w:rFonts w:ascii="Garamond" w:eastAsia="Times New Roman" w:hAnsi="Garamond"/>
      <w:spacing w:val="-5"/>
      <w:sz w:val="24"/>
      <w:szCs w:val="20"/>
    </w:rPr>
  </w:style>
  <w:style w:type="paragraph" w:styleId="ListBullet5">
    <w:name w:val="List Bullet 5"/>
    <w:basedOn w:val="Normal"/>
    <w:rsid w:val="0072508D"/>
    <w:pPr>
      <w:framePr w:w="1860" w:wrap="around" w:vAnchor="text" w:hAnchor="page" w:x="1201" w:y="1"/>
      <w:numPr>
        <w:numId w:val="13"/>
      </w:numPr>
      <w:pBdr>
        <w:bottom w:val="single" w:sz="6" w:space="0" w:color="auto"/>
        <w:between w:val="single" w:sz="6" w:space="0" w:color="auto"/>
      </w:pBdr>
      <w:spacing w:after="0" w:line="320" w:lineRule="exact"/>
    </w:pPr>
    <w:rPr>
      <w:rFonts w:ascii="Garamond" w:eastAsia="Times New Roman" w:hAnsi="Garamond"/>
      <w:sz w:val="18"/>
      <w:szCs w:val="20"/>
    </w:rPr>
  </w:style>
  <w:style w:type="paragraph" w:styleId="ListNumber">
    <w:name w:val="List Number"/>
    <w:basedOn w:val="Normal"/>
    <w:rsid w:val="0072508D"/>
    <w:pPr>
      <w:spacing w:after="240" w:line="240" w:lineRule="auto"/>
      <w:ind w:left="720" w:right="360" w:hanging="360"/>
      <w:jc w:val="both"/>
    </w:pPr>
    <w:rPr>
      <w:rFonts w:ascii="Garamond" w:eastAsia="Times New Roman" w:hAnsi="Garamond"/>
      <w:spacing w:val="-5"/>
      <w:sz w:val="24"/>
      <w:szCs w:val="20"/>
    </w:rPr>
  </w:style>
  <w:style w:type="paragraph" w:styleId="MacroText">
    <w:name w:val="macro"/>
    <w:basedOn w:val="BodyText"/>
    <w:link w:val="MacroTextChar"/>
    <w:semiHidden/>
    <w:rsid w:val="0072508D"/>
    <w:pPr>
      <w:spacing w:after="120"/>
    </w:pPr>
    <w:rPr>
      <w:rFonts w:ascii="Courier New" w:hAnsi="Courier New"/>
    </w:rPr>
  </w:style>
  <w:style w:type="character" w:customStyle="1" w:styleId="MacroTextChar">
    <w:name w:val="Macro Text Char"/>
    <w:link w:val="MacroText"/>
    <w:semiHidden/>
    <w:rsid w:val="0072508D"/>
    <w:rPr>
      <w:rFonts w:ascii="Courier New" w:eastAsia="Times New Roman" w:hAnsi="Courier New" w:cs="Times New Roman"/>
      <w:spacing w:val="-5"/>
      <w:sz w:val="24"/>
      <w:szCs w:val="20"/>
    </w:rPr>
  </w:style>
  <w:style w:type="character" w:styleId="PageNumber">
    <w:name w:val="page number"/>
    <w:rsid w:val="0072508D"/>
    <w:rPr>
      <w:b/>
    </w:rPr>
  </w:style>
  <w:style w:type="paragraph" w:customStyle="1" w:styleId="PartLabel">
    <w:name w:val="Part Label"/>
    <w:basedOn w:val="Normal"/>
    <w:next w:val="Normal"/>
    <w:rsid w:val="0072508D"/>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olor w:val="FFFFFF"/>
      <w:sz w:val="196"/>
      <w:szCs w:val="20"/>
    </w:rPr>
  </w:style>
  <w:style w:type="paragraph" w:customStyle="1" w:styleId="PartTitle">
    <w:name w:val="Part Title"/>
    <w:basedOn w:val="Normal"/>
    <w:next w:val="PartLabel"/>
    <w:rsid w:val="0072508D"/>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szCs w:val="20"/>
    </w:rPr>
  </w:style>
  <w:style w:type="paragraph" w:customStyle="1" w:styleId="Picture">
    <w:name w:val="Picture"/>
    <w:basedOn w:val="BodyText"/>
    <w:next w:val="Caption"/>
    <w:rsid w:val="0072508D"/>
    <w:pPr>
      <w:keepNext/>
    </w:pPr>
  </w:style>
  <w:style w:type="paragraph" w:customStyle="1" w:styleId="ReturnAddress">
    <w:name w:val="Return Address"/>
    <w:basedOn w:val="Normal"/>
    <w:uiPriority w:val="99"/>
    <w:rsid w:val="0072508D"/>
    <w:pPr>
      <w:spacing w:after="0" w:line="240" w:lineRule="auto"/>
      <w:jc w:val="center"/>
    </w:pPr>
    <w:rPr>
      <w:rFonts w:ascii="Garamond" w:eastAsia="Times New Roman" w:hAnsi="Garamond"/>
      <w:spacing w:val="-3"/>
      <w:sz w:val="20"/>
      <w:szCs w:val="20"/>
    </w:rPr>
  </w:style>
  <w:style w:type="paragraph" w:customStyle="1" w:styleId="SectionLabel">
    <w:name w:val="Section Label"/>
    <w:basedOn w:val="Normal"/>
    <w:next w:val="Normal"/>
    <w:rsid w:val="0072508D"/>
    <w:pPr>
      <w:spacing w:before="2040" w:after="360" w:line="480" w:lineRule="atLeast"/>
    </w:pPr>
    <w:rPr>
      <w:rFonts w:ascii="Arial Black" w:eastAsia="Times New Roman" w:hAnsi="Arial Black"/>
      <w:color w:val="808080"/>
      <w:spacing w:val="-35"/>
      <w:sz w:val="48"/>
      <w:szCs w:val="20"/>
    </w:rPr>
  </w:style>
  <w:style w:type="paragraph" w:styleId="Subtitle">
    <w:name w:val="Subtitle"/>
    <w:basedOn w:val="Title"/>
    <w:next w:val="BodyText"/>
    <w:link w:val="SubtitleChar"/>
    <w:qFormat/>
    <w:rsid w:val="0072508D"/>
    <w:pPr>
      <w:spacing w:before="1940" w:after="0" w:line="200" w:lineRule="atLeast"/>
    </w:pPr>
    <w:rPr>
      <w:rFonts w:ascii="Garamond" w:hAnsi="Garamond"/>
      <w:b/>
      <w:caps/>
      <w:spacing w:val="30"/>
      <w:sz w:val="18"/>
    </w:rPr>
  </w:style>
  <w:style w:type="character" w:customStyle="1" w:styleId="SubtitleChar">
    <w:name w:val="Subtitle Char"/>
    <w:link w:val="Subtitle"/>
    <w:rsid w:val="0072508D"/>
    <w:rPr>
      <w:rFonts w:ascii="Garamond" w:eastAsia="Times New Roman" w:hAnsi="Garamond" w:cs="Times New Roman"/>
      <w:b/>
      <w:caps/>
      <w:color w:val="808080"/>
      <w:spacing w:val="30"/>
      <w:kern w:val="28"/>
      <w:sz w:val="18"/>
      <w:szCs w:val="20"/>
    </w:rPr>
  </w:style>
  <w:style w:type="paragraph" w:styleId="Title">
    <w:name w:val="Title"/>
    <w:basedOn w:val="Normal"/>
    <w:link w:val="TitleChar"/>
    <w:qFormat/>
    <w:rsid w:val="0072508D"/>
    <w:pPr>
      <w:keepNext/>
      <w:pBdr>
        <w:bottom w:val="single" w:sz="6" w:space="14" w:color="808080"/>
      </w:pBdr>
      <w:spacing w:before="100" w:after="3600" w:line="600" w:lineRule="exact"/>
      <w:jc w:val="center"/>
    </w:pPr>
    <w:rPr>
      <w:rFonts w:ascii="Arial Black" w:eastAsia="Times New Roman" w:hAnsi="Arial Black"/>
      <w:color w:val="808080"/>
      <w:spacing w:val="-35"/>
      <w:kern w:val="28"/>
      <w:sz w:val="48"/>
      <w:szCs w:val="20"/>
      <w:lang w:val="x-none" w:eastAsia="x-none"/>
    </w:rPr>
  </w:style>
  <w:style w:type="character" w:customStyle="1" w:styleId="TitleChar">
    <w:name w:val="Title Char"/>
    <w:link w:val="Title"/>
    <w:rsid w:val="0072508D"/>
    <w:rPr>
      <w:rFonts w:ascii="Arial Black" w:eastAsia="Times New Roman" w:hAnsi="Arial Black" w:cs="Times New Roman"/>
      <w:color w:val="808080"/>
      <w:spacing w:val="-35"/>
      <w:kern w:val="28"/>
      <w:sz w:val="48"/>
      <w:szCs w:val="20"/>
    </w:rPr>
  </w:style>
  <w:style w:type="paragraph" w:customStyle="1" w:styleId="SubtitleCover">
    <w:name w:val="Subtitle Cover"/>
    <w:basedOn w:val="Normal"/>
    <w:next w:val="Normal"/>
    <w:rsid w:val="0072508D"/>
    <w:pPr>
      <w:keepNext/>
      <w:pBdr>
        <w:top w:val="single" w:sz="6" w:space="1" w:color="auto"/>
      </w:pBdr>
      <w:spacing w:after="5280" w:line="480" w:lineRule="exact"/>
    </w:pPr>
    <w:rPr>
      <w:rFonts w:ascii="Garamond" w:eastAsia="Times New Roman" w:hAnsi="Garamond"/>
      <w:spacing w:val="-15"/>
      <w:kern w:val="28"/>
      <w:sz w:val="44"/>
      <w:szCs w:val="20"/>
    </w:rPr>
  </w:style>
  <w:style w:type="paragraph" w:styleId="TableofAuthorities">
    <w:name w:val="table of authorities"/>
    <w:basedOn w:val="Normal"/>
    <w:semiHidden/>
    <w:rsid w:val="0072508D"/>
    <w:pPr>
      <w:tabs>
        <w:tab w:val="right" w:leader="dot" w:pos="8640"/>
      </w:tabs>
      <w:spacing w:after="240" w:line="240" w:lineRule="auto"/>
    </w:pPr>
    <w:rPr>
      <w:rFonts w:ascii="Garamond" w:eastAsia="Times New Roman" w:hAnsi="Garamond"/>
      <w:sz w:val="20"/>
      <w:szCs w:val="20"/>
    </w:rPr>
  </w:style>
  <w:style w:type="paragraph" w:styleId="TableofFigures">
    <w:name w:val="table of figures"/>
    <w:basedOn w:val="Normal"/>
    <w:semiHidden/>
    <w:rsid w:val="0072508D"/>
    <w:pPr>
      <w:tabs>
        <w:tab w:val="right" w:leader="dot" w:pos="8640"/>
      </w:tabs>
      <w:spacing w:after="0" w:line="240" w:lineRule="auto"/>
      <w:ind w:left="720" w:hanging="720"/>
    </w:pPr>
    <w:rPr>
      <w:rFonts w:ascii="Garamond" w:eastAsia="Times New Roman" w:hAnsi="Garamond"/>
      <w:sz w:val="16"/>
      <w:szCs w:val="20"/>
    </w:rPr>
  </w:style>
  <w:style w:type="paragraph" w:customStyle="1" w:styleId="TitleCover">
    <w:name w:val="Title Cover"/>
    <w:basedOn w:val="Normal"/>
    <w:next w:val="SubtitleCover"/>
    <w:rsid w:val="0072508D"/>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spacing w:val="-70"/>
      <w:kern w:val="28"/>
      <w:sz w:val="144"/>
      <w:szCs w:val="20"/>
    </w:rPr>
  </w:style>
  <w:style w:type="paragraph" w:styleId="TOAHeading">
    <w:name w:val="toa heading"/>
    <w:basedOn w:val="Normal"/>
    <w:next w:val="Normal"/>
    <w:semiHidden/>
    <w:rsid w:val="0072508D"/>
    <w:pPr>
      <w:pBdr>
        <w:top w:val="single" w:sz="24" w:space="1" w:color="auto"/>
        <w:between w:val="single" w:sz="24" w:space="1" w:color="auto"/>
      </w:pBdr>
      <w:tabs>
        <w:tab w:val="right" w:pos="4740"/>
      </w:tabs>
      <w:spacing w:before="60" w:after="60" w:line="360" w:lineRule="exact"/>
      <w:jc w:val="center"/>
    </w:pPr>
    <w:rPr>
      <w:rFonts w:ascii="Arial Black" w:eastAsia="Times New Roman" w:hAnsi="Arial Black"/>
      <w:b/>
      <w:spacing w:val="-10"/>
      <w:szCs w:val="20"/>
    </w:rPr>
  </w:style>
  <w:style w:type="paragraph" w:styleId="TOC1">
    <w:name w:val="toc 1"/>
    <w:basedOn w:val="Normal"/>
    <w:autoRedefine/>
    <w:uiPriority w:val="39"/>
    <w:qFormat/>
    <w:rsid w:val="008067CA"/>
    <w:pPr>
      <w:tabs>
        <w:tab w:val="left" w:pos="720"/>
        <w:tab w:val="right" w:leader="dot" w:pos="7910"/>
      </w:tabs>
      <w:spacing w:after="0" w:line="320" w:lineRule="atLeast"/>
    </w:pPr>
    <w:rPr>
      <w:rFonts w:eastAsia="Times New Roman"/>
      <w:b/>
      <w:bCs/>
      <w:noProof/>
      <w:sz w:val="28"/>
      <w:szCs w:val="20"/>
    </w:rPr>
  </w:style>
  <w:style w:type="paragraph" w:styleId="TOC2">
    <w:name w:val="toc 2"/>
    <w:basedOn w:val="TOC1"/>
    <w:autoRedefine/>
    <w:uiPriority w:val="39"/>
    <w:qFormat/>
    <w:rsid w:val="004677ED"/>
    <w:pPr>
      <w:spacing w:line="240" w:lineRule="auto"/>
      <w:ind w:left="720"/>
    </w:pPr>
    <w:rPr>
      <w:spacing w:val="-10"/>
      <w:kern w:val="28"/>
      <w:sz w:val="24"/>
    </w:rPr>
  </w:style>
  <w:style w:type="paragraph" w:styleId="TOC3">
    <w:name w:val="toc 3"/>
    <w:basedOn w:val="Normal"/>
    <w:next w:val="Normal"/>
    <w:autoRedefine/>
    <w:uiPriority w:val="39"/>
    <w:semiHidden/>
    <w:qFormat/>
    <w:rsid w:val="0072508D"/>
    <w:pPr>
      <w:spacing w:after="0" w:line="320" w:lineRule="atLeast"/>
      <w:ind w:left="1440"/>
    </w:pPr>
    <w:rPr>
      <w:rFonts w:ascii="Arial" w:eastAsia="Times New Roman" w:hAnsi="Arial"/>
      <w:sz w:val="20"/>
      <w:szCs w:val="20"/>
    </w:rPr>
  </w:style>
  <w:style w:type="paragraph" w:styleId="TOC4">
    <w:name w:val="toc 4"/>
    <w:basedOn w:val="Normal"/>
    <w:next w:val="Normal"/>
    <w:semiHidden/>
    <w:rsid w:val="0072508D"/>
    <w:pPr>
      <w:pBdr>
        <w:bottom w:val="single" w:sz="6" w:space="3" w:color="auto"/>
        <w:between w:val="single" w:sz="6" w:space="3" w:color="auto"/>
      </w:pBdr>
      <w:tabs>
        <w:tab w:val="right" w:pos="3600"/>
      </w:tabs>
      <w:spacing w:after="0" w:line="360" w:lineRule="atLeast"/>
    </w:pPr>
    <w:rPr>
      <w:rFonts w:ascii="Garamond" w:eastAsia="Times New Roman" w:hAnsi="Garamond"/>
      <w:szCs w:val="20"/>
    </w:rPr>
  </w:style>
  <w:style w:type="paragraph" w:styleId="TOC5">
    <w:name w:val="toc 5"/>
    <w:basedOn w:val="Normal"/>
    <w:next w:val="Normal"/>
    <w:semiHidden/>
    <w:rsid w:val="0072508D"/>
    <w:pPr>
      <w:pBdr>
        <w:bottom w:val="single" w:sz="6" w:space="3" w:color="auto"/>
        <w:between w:val="single" w:sz="6" w:space="3" w:color="auto"/>
      </w:pBdr>
      <w:tabs>
        <w:tab w:val="right" w:pos="3600"/>
      </w:tabs>
      <w:spacing w:after="0" w:line="360" w:lineRule="atLeast"/>
    </w:pPr>
    <w:rPr>
      <w:rFonts w:ascii="Garamond" w:eastAsia="Times New Roman" w:hAnsi="Garamond"/>
      <w:szCs w:val="20"/>
    </w:rPr>
  </w:style>
  <w:style w:type="paragraph" w:styleId="TOC6">
    <w:name w:val="toc 6"/>
    <w:basedOn w:val="Normal"/>
    <w:next w:val="Normal"/>
    <w:semiHidden/>
    <w:rsid w:val="0072508D"/>
    <w:pPr>
      <w:tabs>
        <w:tab w:val="right" w:leader="dot" w:pos="3600"/>
      </w:tabs>
      <w:spacing w:after="0" w:line="240" w:lineRule="auto"/>
      <w:ind w:left="800"/>
    </w:pPr>
    <w:rPr>
      <w:rFonts w:ascii="Garamond" w:eastAsia="Times New Roman" w:hAnsi="Garamond"/>
      <w:sz w:val="16"/>
      <w:szCs w:val="20"/>
    </w:rPr>
  </w:style>
  <w:style w:type="paragraph" w:styleId="TOC7">
    <w:name w:val="toc 7"/>
    <w:basedOn w:val="Normal"/>
    <w:next w:val="Normal"/>
    <w:semiHidden/>
    <w:rsid w:val="0072508D"/>
    <w:pPr>
      <w:tabs>
        <w:tab w:val="right" w:leader="dot" w:pos="3600"/>
      </w:tabs>
      <w:spacing w:after="0" w:line="240" w:lineRule="auto"/>
      <w:ind w:left="960"/>
    </w:pPr>
    <w:rPr>
      <w:rFonts w:ascii="Garamond" w:eastAsia="Times New Roman" w:hAnsi="Garamond"/>
      <w:sz w:val="16"/>
      <w:szCs w:val="20"/>
    </w:rPr>
  </w:style>
  <w:style w:type="paragraph" w:styleId="TOC8">
    <w:name w:val="toc 8"/>
    <w:basedOn w:val="Normal"/>
    <w:next w:val="Normal"/>
    <w:semiHidden/>
    <w:rsid w:val="0072508D"/>
    <w:pPr>
      <w:tabs>
        <w:tab w:val="right" w:leader="dot" w:pos="3600"/>
      </w:tabs>
      <w:spacing w:after="0" w:line="240" w:lineRule="auto"/>
      <w:ind w:left="1120"/>
    </w:pPr>
    <w:rPr>
      <w:rFonts w:ascii="Garamond" w:eastAsia="Times New Roman" w:hAnsi="Garamond"/>
      <w:sz w:val="16"/>
      <w:szCs w:val="20"/>
    </w:rPr>
  </w:style>
  <w:style w:type="paragraph" w:styleId="TOC9">
    <w:name w:val="toc 9"/>
    <w:basedOn w:val="Normal"/>
    <w:next w:val="Normal"/>
    <w:semiHidden/>
    <w:rsid w:val="0072508D"/>
    <w:pPr>
      <w:tabs>
        <w:tab w:val="right" w:leader="dot" w:pos="3600"/>
      </w:tabs>
      <w:spacing w:after="0" w:line="240" w:lineRule="auto"/>
      <w:ind w:left="1280"/>
    </w:pPr>
    <w:rPr>
      <w:rFonts w:ascii="Garamond" w:eastAsia="Times New Roman" w:hAnsi="Garamond"/>
      <w:sz w:val="16"/>
      <w:szCs w:val="20"/>
    </w:rPr>
  </w:style>
  <w:style w:type="paragraph" w:customStyle="1" w:styleId="TOCBase">
    <w:name w:val="TOC Base"/>
    <w:basedOn w:val="TOC2"/>
    <w:rsid w:val="0072508D"/>
  </w:style>
  <w:style w:type="paragraph" w:styleId="BalloonText">
    <w:name w:val="Balloon Text"/>
    <w:basedOn w:val="Normal"/>
    <w:link w:val="BalloonTextChar"/>
    <w:semiHidden/>
    <w:rsid w:val="0072508D"/>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72508D"/>
    <w:rPr>
      <w:rFonts w:ascii="Tahoma" w:eastAsia="Times New Roman" w:hAnsi="Tahoma" w:cs="Tahoma"/>
      <w:sz w:val="16"/>
      <w:szCs w:val="16"/>
    </w:rPr>
  </w:style>
  <w:style w:type="character" w:styleId="Hyperlink">
    <w:name w:val="Hyperlink"/>
    <w:uiPriority w:val="99"/>
    <w:rsid w:val="0072508D"/>
    <w:rPr>
      <w:color w:val="0000FF"/>
      <w:u w:val="single"/>
    </w:rPr>
  </w:style>
  <w:style w:type="paragraph" w:styleId="TOCHeading">
    <w:name w:val="TOC Heading"/>
    <w:basedOn w:val="Heading1"/>
    <w:next w:val="Normal"/>
    <w:uiPriority w:val="39"/>
    <w:semiHidden/>
    <w:unhideWhenUsed/>
    <w:qFormat/>
    <w:rsid w:val="0072508D"/>
    <w:pPr>
      <w:keepLines/>
      <w:spacing w:before="480" w:after="0" w:line="276" w:lineRule="auto"/>
      <w:outlineLvl w:val="9"/>
    </w:pPr>
    <w:rPr>
      <w:rFonts w:ascii="Cambria" w:hAnsi="Cambria"/>
      <w:b/>
      <w:bCs/>
      <w:color w:val="365F91"/>
      <w:spacing w:val="0"/>
      <w:kern w:val="0"/>
      <w:sz w:val="28"/>
      <w:szCs w:val="28"/>
    </w:rPr>
  </w:style>
  <w:style w:type="table" w:styleId="TableGrid">
    <w:name w:val="Table Grid"/>
    <w:basedOn w:val="TableNormal"/>
    <w:uiPriority w:val="59"/>
    <w:rsid w:val="0072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24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E7237"/>
    <w:rPr>
      <w:color w:val="800080"/>
      <w:u w:val="single"/>
    </w:rPr>
  </w:style>
  <w:style w:type="paragraph" w:styleId="CommentSubject">
    <w:name w:val="annotation subject"/>
    <w:basedOn w:val="CommentText"/>
    <w:next w:val="CommentText"/>
    <w:link w:val="CommentSubjectChar"/>
    <w:uiPriority w:val="99"/>
    <w:semiHidden/>
    <w:unhideWhenUsed/>
    <w:rsid w:val="0060467F"/>
    <w:pPr>
      <w:tabs>
        <w:tab w:val="clear" w:pos="187"/>
      </w:tabs>
      <w:spacing w:after="200" w:line="276" w:lineRule="auto"/>
      <w:ind w:left="0" w:firstLine="0"/>
    </w:pPr>
    <w:rPr>
      <w:rFonts w:ascii="Calibri" w:eastAsia="Calibri" w:hAnsi="Calibri"/>
      <w:b/>
      <w:bCs/>
      <w:sz w:val="20"/>
      <w:lang w:val="bg-BG" w:eastAsia="en-US"/>
    </w:rPr>
  </w:style>
  <w:style w:type="character" w:customStyle="1" w:styleId="CommentSubjectChar">
    <w:name w:val="Comment Subject Char"/>
    <w:link w:val="CommentSubject"/>
    <w:uiPriority w:val="99"/>
    <w:semiHidden/>
    <w:rsid w:val="0060467F"/>
    <w:rPr>
      <w:rFonts w:ascii="Garamond" w:eastAsia="Times New Roman" w:hAnsi="Garamond" w:cs="Times New Roman"/>
      <w:b/>
      <w:bCs/>
      <w:sz w:val="16"/>
      <w:szCs w:val="20"/>
      <w:lang w:val="bg-BG"/>
    </w:rPr>
  </w:style>
  <w:style w:type="paragraph" w:customStyle="1" w:styleId="bottom0">
    <w:name w:val="bottom_0"/>
    <w:basedOn w:val="Normal"/>
    <w:rsid w:val="0084567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6b621b36">
    <w:name w:val="s6b621b36"/>
    <w:rsid w:val="001E3517"/>
  </w:style>
  <w:style w:type="character" w:customStyle="1" w:styleId="sb8d990e2">
    <w:name w:val="sb8d990e2"/>
    <w:rsid w:val="001E3517"/>
  </w:style>
  <w:style w:type="character" w:customStyle="1" w:styleId="sea881cdf">
    <w:name w:val="sea881cdf"/>
    <w:rsid w:val="001E3517"/>
  </w:style>
  <w:style w:type="paragraph" w:customStyle="1" w:styleId="ClinKeyword">
    <w:name w:val="ClinKeyword"/>
    <w:basedOn w:val="Normal"/>
    <w:qFormat/>
    <w:rsid w:val="001B10BA"/>
    <w:pPr>
      <w:keepNext/>
      <w:spacing w:before="240" w:after="100" w:afterAutospacing="1" w:line="240" w:lineRule="auto"/>
    </w:pPr>
    <w:rPr>
      <w:rFonts w:ascii="Verdana" w:eastAsia="Times New Roman" w:hAnsi="Verdana"/>
      <w:b/>
      <w:sz w:val="20"/>
      <w:szCs w:val="24"/>
      <w:lang w:val="en-GB" w:eastAsia="en-GB"/>
    </w:rPr>
  </w:style>
  <w:style w:type="paragraph" w:customStyle="1" w:styleId="ClinFooter">
    <w:name w:val="ClinFooter"/>
    <w:basedOn w:val="Normal"/>
    <w:qFormat/>
    <w:rsid w:val="00217A6C"/>
    <w:pPr>
      <w:spacing w:before="240" w:after="0" w:line="240" w:lineRule="auto"/>
      <w:jc w:val="center"/>
    </w:pPr>
    <w:rPr>
      <w:rFonts w:ascii="Verdana" w:eastAsia="Times New Roman" w:hAnsi="Verdana"/>
      <w:sz w:val="20"/>
      <w:szCs w:val="24"/>
      <w:lang w:val="en-GB" w:eastAsia="en-GB"/>
    </w:rPr>
  </w:style>
  <w:style w:type="character" w:customStyle="1" w:styleId="ClinConclusions">
    <w:name w:val="ClinConclusions"/>
    <w:qFormat/>
    <w:rsid w:val="00CD0577"/>
    <w:rPr>
      <w:rFonts w:ascii="Verdana" w:hAnsi="Verdana" w:cs="Times New Roman"/>
      <w:i/>
      <w:iCs/>
      <w:color w:val="auto"/>
    </w:rPr>
  </w:style>
  <w:style w:type="paragraph" w:customStyle="1" w:styleId="ClinContent">
    <w:name w:val="ClinContent"/>
    <w:basedOn w:val="Normal"/>
    <w:qFormat/>
    <w:rsid w:val="001226BB"/>
    <w:pPr>
      <w:spacing w:before="240" w:after="0" w:line="240" w:lineRule="auto"/>
      <w:jc w:val="both"/>
    </w:pPr>
    <w:rPr>
      <w:rFonts w:ascii="Verdana" w:eastAsia="Times New Roman" w:hAnsi="Verdana"/>
      <w:sz w:val="20"/>
      <w:szCs w:val="24"/>
      <w:lang w:val="en-GB" w:eastAsia="en-GB"/>
    </w:rPr>
  </w:style>
  <w:style w:type="paragraph" w:customStyle="1" w:styleId="ECHRPara">
    <w:name w:val="ECHR_Para"/>
    <w:aliases w:val="Ju_Para,Left,First line:  0 cm"/>
    <w:basedOn w:val="Normal"/>
    <w:link w:val="ECHRParaChar"/>
    <w:uiPriority w:val="12"/>
    <w:qFormat/>
    <w:rsid w:val="001226BB"/>
    <w:pPr>
      <w:spacing w:after="0" w:line="240" w:lineRule="auto"/>
      <w:ind w:firstLine="284"/>
      <w:jc w:val="both"/>
    </w:pPr>
    <w:rPr>
      <w:rFonts w:eastAsia="MS Mincho"/>
      <w:sz w:val="24"/>
      <w:lang w:val="en-US"/>
    </w:rPr>
  </w:style>
  <w:style w:type="character" w:customStyle="1" w:styleId="ECHRParaChar">
    <w:name w:val="ECHR_Para Char"/>
    <w:aliases w:val="Ju_Para Char"/>
    <w:link w:val="ECHRPara"/>
    <w:uiPriority w:val="12"/>
    <w:rsid w:val="001226BB"/>
    <w:rPr>
      <w:rFonts w:eastAsia="MS Minch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8806">
      <w:bodyDiv w:val="1"/>
      <w:marLeft w:val="0"/>
      <w:marRight w:val="0"/>
      <w:marTop w:val="0"/>
      <w:marBottom w:val="0"/>
      <w:divBdr>
        <w:top w:val="none" w:sz="0" w:space="0" w:color="auto"/>
        <w:left w:val="none" w:sz="0" w:space="0" w:color="auto"/>
        <w:bottom w:val="none" w:sz="0" w:space="0" w:color="auto"/>
        <w:right w:val="none" w:sz="0" w:space="0" w:color="auto"/>
      </w:divBdr>
    </w:div>
    <w:div w:id="84812648">
      <w:bodyDiv w:val="1"/>
      <w:marLeft w:val="0"/>
      <w:marRight w:val="0"/>
      <w:marTop w:val="0"/>
      <w:marBottom w:val="0"/>
      <w:divBdr>
        <w:top w:val="none" w:sz="0" w:space="0" w:color="auto"/>
        <w:left w:val="none" w:sz="0" w:space="0" w:color="auto"/>
        <w:bottom w:val="none" w:sz="0" w:space="0" w:color="auto"/>
        <w:right w:val="none" w:sz="0" w:space="0" w:color="auto"/>
      </w:divBdr>
    </w:div>
    <w:div w:id="114056782">
      <w:bodyDiv w:val="1"/>
      <w:marLeft w:val="0"/>
      <w:marRight w:val="0"/>
      <w:marTop w:val="0"/>
      <w:marBottom w:val="0"/>
      <w:divBdr>
        <w:top w:val="none" w:sz="0" w:space="0" w:color="auto"/>
        <w:left w:val="none" w:sz="0" w:space="0" w:color="auto"/>
        <w:bottom w:val="none" w:sz="0" w:space="0" w:color="auto"/>
        <w:right w:val="none" w:sz="0" w:space="0" w:color="auto"/>
      </w:divBdr>
    </w:div>
    <w:div w:id="134496776">
      <w:bodyDiv w:val="1"/>
      <w:marLeft w:val="0"/>
      <w:marRight w:val="0"/>
      <w:marTop w:val="0"/>
      <w:marBottom w:val="0"/>
      <w:divBdr>
        <w:top w:val="none" w:sz="0" w:space="0" w:color="auto"/>
        <w:left w:val="none" w:sz="0" w:space="0" w:color="auto"/>
        <w:bottom w:val="none" w:sz="0" w:space="0" w:color="auto"/>
        <w:right w:val="none" w:sz="0" w:space="0" w:color="auto"/>
      </w:divBdr>
    </w:div>
    <w:div w:id="152528400">
      <w:bodyDiv w:val="1"/>
      <w:marLeft w:val="0"/>
      <w:marRight w:val="0"/>
      <w:marTop w:val="0"/>
      <w:marBottom w:val="0"/>
      <w:divBdr>
        <w:top w:val="none" w:sz="0" w:space="0" w:color="auto"/>
        <w:left w:val="none" w:sz="0" w:space="0" w:color="auto"/>
        <w:bottom w:val="none" w:sz="0" w:space="0" w:color="auto"/>
        <w:right w:val="none" w:sz="0" w:space="0" w:color="auto"/>
      </w:divBdr>
    </w:div>
    <w:div w:id="252472443">
      <w:bodyDiv w:val="1"/>
      <w:marLeft w:val="0"/>
      <w:marRight w:val="0"/>
      <w:marTop w:val="0"/>
      <w:marBottom w:val="0"/>
      <w:divBdr>
        <w:top w:val="none" w:sz="0" w:space="0" w:color="auto"/>
        <w:left w:val="none" w:sz="0" w:space="0" w:color="auto"/>
        <w:bottom w:val="none" w:sz="0" w:space="0" w:color="auto"/>
        <w:right w:val="none" w:sz="0" w:space="0" w:color="auto"/>
      </w:divBdr>
    </w:div>
    <w:div w:id="345598743">
      <w:bodyDiv w:val="1"/>
      <w:marLeft w:val="0"/>
      <w:marRight w:val="0"/>
      <w:marTop w:val="0"/>
      <w:marBottom w:val="0"/>
      <w:divBdr>
        <w:top w:val="none" w:sz="0" w:space="0" w:color="auto"/>
        <w:left w:val="none" w:sz="0" w:space="0" w:color="auto"/>
        <w:bottom w:val="none" w:sz="0" w:space="0" w:color="auto"/>
        <w:right w:val="none" w:sz="0" w:space="0" w:color="auto"/>
      </w:divBdr>
    </w:div>
    <w:div w:id="355883770">
      <w:bodyDiv w:val="1"/>
      <w:marLeft w:val="0"/>
      <w:marRight w:val="0"/>
      <w:marTop w:val="0"/>
      <w:marBottom w:val="0"/>
      <w:divBdr>
        <w:top w:val="none" w:sz="0" w:space="0" w:color="auto"/>
        <w:left w:val="none" w:sz="0" w:space="0" w:color="auto"/>
        <w:bottom w:val="none" w:sz="0" w:space="0" w:color="auto"/>
        <w:right w:val="none" w:sz="0" w:space="0" w:color="auto"/>
      </w:divBdr>
    </w:div>
    <w:div w:id="410199147">
      <w:bodyDiv w:val="1"/>
      <w:marLeft w:val="0"/>
      <w:marRight w:val="0"/>
      <w:marTop w:val="0"/>
      <w:marBottom w:val="0"/>
      <w:divBdr>
        <w:top w:val="none" w:sz="0" w:space="0" w:color="auto"/>
        <w:left w:val="none" w:sz="0" w:space="0" w:color="auto"/>
        <w:bottom w:val="none" w:sz="0" w:space="0" w:color="auto"/>
        <w:right w:val="none" w:sz="0" w:space="0" w:color="auto"/>
      </w:divBdr>
    </w:div>
    <w:div w:id="478546482">
      <w:bodyDiv w:val="1"/>
      <w:marLeft w:val="0"/>
      <w:marRight w:val="0"/>
      <w:marTop w:val="0"/>
      <w:marBottom w:val="0"/>
      <w:divBdr>
        <w:top w:val="none" w:sz="0" w:space="0" w:color="auto"/>
        <w:left w:val="none" w:sz="0" w:space="0" w:color="auto"/>
        <w:bottom w:val="none" w:sz="0" w:space="0" w:color="auto"/>
        <w:right w:val="none" w:sz="0" w:space="0" w:color="auto"/>
      </w:divBdr>
      <w:divsChild>
        <w:div w:id="227572852">
          <w:marLeft w:val="0"/>
          <w:marRight w:val="0"/>
          <w:marTop w:val="0"/>
          <w:marBottom w:val="0"/>
          <w:divBdr>
            <w:top w:val="none" w:sz="0" w:space="0" w:color="auto"/>
            <w:left w:val="none" w:sz="0" w:space="0" w:color="auto"/>
            <w:bottom w:val="none" w:sz="0" w:space="0" w:color="auto"/>
            <w:right w:val="none" w:sz="0" w:space="0" w:color="auto"/>
          </w:divBdr>
        </w:div>
        <w:div w:id="296571094">
          <w:marLeft w:val="0"/>
          <w:marRight w:val="0"/>
          <w:marTop w:val="0"/>
          <w:marBottom w:val="0"/>
          <w:divBdr>
            <w:top w:val="none" w:sz="0" w:space="0" w:color="auto"/>
            <w:left w:val="none" w:sz="0" w:space="0" w:color="auto"/>
            <w:bottom w:val="none" w:sz="0" w:space="0" w:color="auto"/>
            <w:right w:val="none" w:sz="0" w:space="0" w:color="auto"/>
          </w:divBdr>
        </w:div>
        <w:div w:id="496848285">
          <w:marLeft w:val="0"/>
          <w:marRight w:val="0"/>
          <w:marTop w:val="0"/>
          <w:marBottom w:val="0"/>
          <w:divBdr>
            <w:top w:val="none" w:sz="0" w:space="0" w:color="auto"/>
            <w:left w:val="none" w:sz="0" w:space="0" w:color="auto"/>
            <w:bottom w:val="none" w:sz="0" w:space="0" w:color="auto"/>
            <w:right w:val="none" w:sz="0" w:space="0" w:color="auto"/>
          </w:divBdr>
        </w:div>
        <w:div w:id="571235661">
          <w:marLeft w:val="0"/>
          <w:marRight w:val="0"/>
          <w:marTop w:val="0"/>
          <w:marBottom w:val="0"/>
          <w:divBdr>
            <w:top w:val="none" w:sz="0" w:space="0" w:color="auto"/>
            <w:left w:val="none" w:sz="0" w:space="0" w:color="auto"/>
            <w:bottom w:val="none" w:sz="0" w:space="0" w:color="auto"/>
            <w:right w:val="none" w:sz="0" w:space="0" w:color="auto"/>
          </w:divBdr>
        </w:div>
        <w:div w:id="662126253">
          <w:marLeft w:val="0"/>
          <w:marRight w:val="0"/>
          <w:marTop w:val="0"/>
          <w:marBottom w:val="0"/>
          <w:divBdr>
            <w:top w:val="none" w:sz="0" w:space="0" w:color="auto"/>
            <w:left w:val="none" w:sz="0" w:space="0" w:color="auto"/>
            <w:bottom w:val="none" w:sz="0" w:space="0" w:color="auto"/>
            <w:right w:val="none" w:sz="0" w:space="0" w:color="auto"/>
          </w:divBdr>
        </w:div>
        <w:div w:id="1064527588">
          <w:marLeft w:val="0"/>
          <w:marRight w:val="0"/>
          <w:marTop w:val="0"/>
          <w:marBottom w:val="0"/>
          <w:divBdr>
            <w:top w:val="none" w:sz="0" w:space="0" w:color="auto"/>
            <w:left w:val="none" w:sz="0" w:space="0" w:color="auto"/>
            <w:bottom w:val="none" w:sz="0" w:space="0" w:color="auto"/>
            <w:right w:val="none" w:sz="0" w:space="0" w:color="auto"/>
          </w:divBdr>
        </w:div>
        <w:div w:id="1134912498">
          <w:marLeft w:val="0"/>
          <w:marRight w:val="0"/>
          <w:marTop w:val="0"/>
          <w:marBottom w:val="0"/>
          <w:divBdr>
            <w:top w:val="none" w:sz="0" w:space="0" w:color="auto"/>
            <w:left w:val="none" w:sz="0" w:space="0" w:color="auto"/>
            <w:bottom w:val="none" w:sz="0" w:space="0" w:color="auto"/>
            <w:right w:val="none" w:sz="0" w:space="0" w:color="auto"/>
          </w:divBdr>
        </w:div>
        <w:div w:id="1690989710">
          <w:marLeft w:val="0"/>
          <w:marRight w:val="0"/>
          <w:marTop w:val="0"/>
          <w:marBottom w:val="0"/>
          <w:divBdr>
            <w:top w:val="none" w:sz="0" w:space="0" w:color="auto"/>
            <w:left w:val="none" w:sz="0" w:space="0" w:color="auto"/>
            <w:bottom w:val="none" w:sz="0" w:space="0" w:color="auto"/>
            <w:right w:val="none" w:sz="0" w:space="0" w:color="auto"/>
          </w:divBdr>
        </w:div>
        <w:div w:id="1750615857">
          <w:marLeft w:val="0"/>
          <w:marRight w:val="0"/>
          <w:marTop w:val="0"/>
          <w:marBottom w:val="0"/>
          <w:divBdr>
            <w:top w:val="none" w:sz="0" w:space="0" w:color="auto"/>
            <w:left w:val="none" w:sz="0" w:space="0" w:color="auto"/>
            <w:bottom w:val="none" w:sz="0" w:space="0" w:color="auto"/>
            <w:right w:val="none" w:sz="0" w:space="0" w:color="auto"/>
          </w:divBdr>
        </w:div>
        <w:div w:id="1808626850">
          <w:marLeft w:val="0"/>
          <w:marRight w:val="0"/>
          <w:marTop w:val="0"/>
          <w:marBottom w:val="0"/>
          <w:divBdr>
            <w:top w:val="none" w:sz="0" w:space="0" w:color="auto"/>
            <w:left w:val="none" w:sz="0" w:space="0" w:color="auto"/>
            <w:bottom w:val="none" w:sz="0" w:space="0" w:color="auto"/>
            <w:right w:val="none" w:sz="0" w:space="0" w:color="auto"/>
          </w:divBdr>
        </w:div>
      </w:divsChild>
    </w:div>
    <w:div w:id="535890510">
      <w:bodyDiv w:val="1"/>
      <w:marLeft w:val="0"/>
      <w:marRight w:val="0"/>
      <w:marTop w:val="0"/>
      <w:marBottom w:val="0"/>
      <w:divBdr>
        <w:top w:val="none" w:sz="0" w:space="0" w:color="auto"/>
        <w:left w:val="none" w:sz="0" w:space="0" w:color="auto"/>
        <w:bottom w:val="none" w:sz="0" w:space="0" w:color="auto"/>
        <w:right w:val="none" w:sz="0" w:space="0" w:color="auto"/>
      </w:divBdr>
    </w:div>
    <w:div w:id="538859484">
      <w:bodyDiv w:val="1"/>
      <w:marLeft w:val="0"/>
      <w:marRight w:val="0"/>
      <w:marTop w:val="0"/>
      <w:marBottom w:val="0"/>
      <w:divBdr>
        <w:top w:val="none" w:sz="0" w:space="0" w:color="auto"/>
        <w:left w:val="none" w:sz="0" w:space="0" w:color="auto"/>
        <w:bottom w:val="none" w:sz="0" w:space="0" w:color="auto"/>
        <w:right w:val="none" w:sz="0" w:space="0" w:color="auto"/>
      </w:divBdr>
      <w:divsChild>
        <w:div w:id="171573940">
          <w:marLeft w:val="0"/>
          <w:marRight w:val="0"/>
          <w:marTop w:val="0"/>
          <w:marBottom w:val="0"/>
          <w:divBdr>
            <w:top w:val="none" w:sz="0" w:space="0" w:color="auto"/>
            <w:left w:val="none" w:sz="0" w:space="0" w:color="auto"/>
            <w:bottom w:val="none" w:sz="0" w:space="0" w:color="auto"/>
            <w:right w:val="none" w:sz="0" w:space="0" w:color="auto"/>
          </w:divBdr>
        </w:div>
        <w:div w:id="608895054">
          <w:marLeft w:val="0"/>
          <w:marRight w:val="0"/>
          <w:marTop w:val="0"/>
          <w:marBottom w:val="0"/>
          <w:divBdr>
            <w:top w:val="none" w:sz="0" w:space="0" w:color="auto"/>
            <w:left w:val="none" w:sz="0" w:space="0" w:color="auto"/>
            <w:bottom w:val="none" w:sz="0" w:space="0" w:color="auto"/>
            <w:right w:val="none" w:sz="0" w:space="0" w:color="auto"/>
          </w:divBdr>
        </w:div>
        <w:div w:id="1017198722">
          <w:marLeft w:val="0"/>
          <w:marRight w:val="0"/>
          <w:marTop w:val="0"/>
          <w:marBottom w:val="0"/>
          <w:divBdr>
            <w:top w:val="none" w:sz="0" w:space="0" w:color="auto"/>
            <w:left w:val="none" w:sz="0" w:space="0" w:color="auto"/>
            <w:bottom w:val="none" w:sz="0" w:space="0" w:color="auto"/>
            <w:right w:val="none" w:sz="0" w:space="0" w:color="auto"/>
          </w:divBdr>
        </w:div>
        <w:div w:id="1132400811">
          <w:marLeft w:val="0"/>
          <w:marRight w:val="0"/>
          <w:marTop w:val="0"/>
          <w:marBottom w:val="0"/>
          <w:divBdr>
            <w:top w:val="none" w:sz="0" w:space="0" w:color="auto"/>
            <w:left w:val="none" w:sz="0" w:space="0" w:color="auto"/>
            <w:bottom w:val="none" w:sz="0" w:space="0" w:color="auto"/>
            <w:right w:val="none" w:sz="0" w:space="0" w:color="auto"/>
          </w:divBdr>
        </w:div>
        <w:div w:id="1178354220">
          <w:marLeft w:val="0"/>
          <w:marRight w:val="0"/>
          <w:marTop w:val="0"/>
          <w:marBottom w:val="0"/>
          <w:divBdr>
            <w:top w:val="none" w:sz="0" w:space="0" w:color="auto"/>
            <w:left w:val="none" w:sz="0" w:space="0" w:color="auto"/>
            <w:bottom w:val="none" w:sz="0" w:space="0" w:color="auto"/>
            <w:right w:val="none" w:sz="0" w:space="0" w:color="auto"/>
          </w:divBdr>
        </w:div>
        <w:div w:id="1399479762">
          <w:marLeft w:val="0"/>
          <w:marRight w:val="0"/>
          <w:marTop w:val="0"/>
          <w:marBottom w:val="0"/>
          <w:divBdr>
            <w:top w:val="none" w:sz="0" w:space="0" w:color="auto"/>
            <w:left w:val="none" w:sz="0" w:space="0" w:color="auto"/>
            <w:bottom w:val="none" w:sz="0" w:space="0" w:color="auto"/>
            <w:right w:val="none" w:sz="0" w:space="0" w:color="auto"/>
          </w:divBdr>
        </w:div>
        <w:div w:id="1489862066">
          <w:marLeft w:val="0"/>
          <w:marRight w:val="0"/>
          <w:marTop w:val="0"/>
          <w:marBottom w:val="0"/>
          <w:divBdr>
            <w:top w:val="none" w:sz="0" w:space="0" w:color="auto"/>
            <w:left w:val="none" w:sz="0" w:space="0" w:color="auto"/>
            <w:bottom w:val="none" w:sz="0" w:space="0" w:color="auto"/>
            <w:right w:val="none" w:sz="0" w:space="0" w:color="auto"/>
          </w:divBdr>
        </w:div>
        <w:div w:id="1723214308">
          <w:marLeft w:val="0"/>
          <w:marRight w:val="0"/>
          <w:marTop w:val="0"/>
          <w:marBottom w:val="0"/>
          <w:divBdr>
            <w:top w:val="none" w:sz="0" w:space="0" w:color="auto"/>
            <w:left w:val="none" w:sz="0" w:space="0" w:color="auto"/>
            <w:bottom w:val="none" w:sz="0" w:space="0" w:color="auto"/>
            <w:right w:val="none" w:sz="0" w:space="0" w:color="auto"/>
          </w:divBdr>
        </w:div>
        <w:div w:id="1760908428">
          <w:marLeft w:val="0"/>
          <w:marRight w:val="0"/>
          <w:marTop w:val="0"/>
          <w:marBottom w:val="0"/>
          <w:divBdr>
            <w:top w:val="none" w:sz="0" w:space="0" w:color="auto"/>
            <w:left w:val="none" w:sz="0" w:space="0" w:color="auto"/>
            <w:bottom w:val="none" w:sz="0" w:space="0" w:color="auto"/>
            <w:right w:val="none" w:sz="0" w:space="0" w:color="auto"/>
          </w:divBdr>
        </w:div>
        <w:div w:id="1829903965">
          <w:marLeft w:val="0"/>
          <w:marRight w:val="0"/>
          <w:marTop w:val="0"/>
          <w:marBottom w:val="0"/>
          <w:divBdr>
            <w:top w:val="none" w:sz="0" w:space="0" w:color="auto"/>
            <w:left w:val="none" w:sz="0" w:space="0" w:color="auto"/>
            <w:bottom w:val="none" w:sz="0" w:space="0" w:color="auto"/>
            <w:right w:val="none" w:sz="0" w:space="0" w:color="auto"/>
          </w:divBdr>
        </w:div>
      </w:divsChild>
    </w:div>
    <w:div w:id="658192115">
      <w:bodyDiv w:val="1"/>
      <w:marLeft w:val="0"/>
      <w:marRight w:val="0"/>
      <w:marTop w:val="0"/>
      <w:marBottom w:val="0"/>
      <w:divBdr>
        <w:top w:val="none" w:sz="0" w:space="0" w:color="auto"/>
        <w:left w:val="none" w:sz="0" w:space="0" w:color="auto"/>
        <w:bottom w:val="none" w:sz="0" w:space="0" w:color="auto"/>
        <w:right w:val="none" w:sz="0" w:space="0" w:color="auto"/>
      </w:divBdr>
    </w:div>
    <w:div w:id="668682467">
      <w:bodyDiv w:val="1"/>
      <w:marLeft w:val="0"/>
      <w:marRight w:val="0"/>
      <w:marTop w:val="0"/>
      <w:marBottom w:val="0"/>
      <w:divBdr>
        <w:top w:val="none" w:sz="0" w:space="0" w:color="auto"/>
        <w:left w:val="none" w:sz="0" w:space="0" w:color="auto"/>
        <w:bottom w:val="none" w:sz="0" w:space="0" w:color="auto"/>
        <w:right w:val="none" w:sz="0" w:space="0" w:color="auto"/>
      </w:divBdr>
    </w:div>
    <w:div w:id="784933137">
      <w:bodyDiv w:val="1"/>
      <w:marLeft w:val="0"/>
      <w:marRight w:val="0"/>
      <w:marTop w:val="0"/>
      <w:marBottom w:val="0"/>
      <w:divBdr>
        <w:top w:val="none" w:sz="0" w:space="0" w:color="auto"/>
        <w:left w:val="none" w:sz="0" w:space="0" w:color="auto"/>
        <w:bottom w:val="none" w:sz="0" w:space="0" w:color="auto"/>
        <w:right w:val="none" w:sz="0" w:space="0" w:color="auto"/>
      </w:divBdr>
    </w:div>
    <w:div w:id="821580534">
      <w:bodyDiv w:val="1"/>
      <w:marLeft w:val="0"/>
      <w:marRight w:val="0"/>
      <w:marTop w:val="0"/>
      <w:marBottom w:val="0"/>
      <w:divBdr>
        <w:top w:val="none" w:sz="0" w:space="0" w:color="auto"/>
        <w:left w:val="none" w:sz="0" w:space="0" w:color="auto"/>
        <w:bottom w:val="none" w:sz="0" w:space="0" w:color="auto"/>
        <w:right w:val="none" w:sz="0" w:space="0" w:color="auto"/>
      </w:divBdr>
    </w:div>
    <w:div w:id="999424359">
      <w:bodyDiv w:val="1"/>
      <w:marLeft w:val="0"/>
      <w:marRight w:val="0"/>
      <w:marTop w:val="0"/>
      <w:marBottom w:val="0"/>
      <w:divBdr>
        <w:top w:val="none" w:sz="0" w:space="0" w:color="auto"/>
        <w:left w:val="none" w:sz="0" w:space="0" w:color="auto"/>
        <w:bottom w:val="none" w:sz="0" w:space="0" w:color="auto"/>
        <w:right w:val="none" w:sz="0" w:space="0" w:color="auto"/>
      </w:divBdr>
    </w:div>
    <w:div w:id="1043872409">
      <w:bodyDiv w:val="1"/>
      <w:marLeft w:val="0"/>
      <w:marRight w:val="0"/>
      <w:marTop w:val="0"/>
      <w:marBottom w:val="0"/>
      <w:divBdr>
        <w:top w:val="none" w:sz="0" w:space="0" w:color="auto"/>
        <w:left w:val="none" w:sz="0" w:space="0" w:color="auto"/>
        <w:bottom w:val="none" w:sz="0" w:space="0" w:color="auto"/>
        <w:right w:val="none" w:sz="0" w:space="0" w:color="auto"/>
      </w:divBdr>
    </w:div>
    <w:div w:id="1049111805">
      <w:bodyDiv w:val="1"/>
      <w:marLeft w:val="0"/>
      <w:marRight w:val="0"/>
      <w:marTop w:val="0"/>
      <w:marBottom w:val="0"/>
      <w:divBdr>
        <w:top w:val="none" w:sz="0" w:space="0" w:color="auto"/>
        <w:left w:val="none" w:sz="0" w:space="0" w:color="auto"/>
        <w:bottom w:val="none" w:sz="0" w:space="0" w:color="auto"/>
        <w:right w:val="none" w:sz="0" w:space="0" w:color="auto"/>
      </w:divBdr>
      <w:divsChild>
        <w:div w:id="1419012405">
          <w:marLeft w:val="0"/>
          <w:marRight w:val="0"/>
          <w:marTop w:val="0"/>
          <w:marBottom w:val="0"/>
          <w:divBdr>
            <w:top w:val="none" w:sz="0" w:space="0" w:color="auto"/>
            <w:left w:val="none" w:sz="0" w:space="0" w:color="auto"/>
            <w:bottom w:val="none" w:sz="0" w:space="0" w:color="auto"/>
            <w:right w:val="none" w:sz="0" w:space="0" w:color="auto"/>
          </w:divBdr>
        </w:div>
        <w:div w:id="1936208007">
          <w:marLeft w:val="0"/>
          <w:marRight w:val="0"/>
          <w:marTop w:val="0"/>
          <w:marBottom w:val="0"/>
          <w:divBdr>
            <w:top w:val="none" w:sz="0" w:space="0" w:color="auto"/>
            <w:left w:val="none" w:sz="0" w:space="0" w:color="auto"/>
            <w:bottom w:val="none" w:sz="0" w:space="0" w:color="auto"/>
            <w:right w:val="none" w:sz="0" w:space="0" w:color="auto"/>
          </w:divBdr>
        </w:div>
      </w:divsChild>
    </w:div>
    <w:div w:id="1228033205">
      <w:bodyDiv w:val="1"/>
      <w:marLeft w:val="0"/>
      <w:marRight w:val="0"/>
      <w:marTop w:val="0"/>
      <w:marBottom w:val="0"/>
      <w:divBdr>
        <w:top w:val="none" w:sz="0" w:space="0" w:color="auto"/>
        <w:left w:val="none" w:sz="0" w:space="0" w:color="auto"/>
        <w:bottom w:val="none" w:sz="0" w:space="0" w:color="auto"/>
        <w:right w:val="none" w:sz="0" w:space="0" w:color="auto"/>
      </w:divBdr>
    </w:div>
    <w:div w:id="1248031622">
      <w:bodyDiv w:val="1"/>
      <w:marLeft w:val="0"/>
      <w:marRight w:val="0"/>
      <w:marTop w:val="0"/>
      <w:marBottom w:val="0"/>
      <w:divBdr>
        <w:top w:val="none" w:sz="0" w:space="0" w:color="auto"/>
        <w:left w:val="none" w:sz="0" w:space="0" w:color="auto"/>
        <w:bottom w:val="none" w:sz="0" w:space="0" w:color="auto"/>
        <w:right w:val="none" w:sz="0" w:space="0" w:color="auto"/>
      </w:divBdr>
      <w:divsChild>
        <w:div w:id="1482578819">
          <w:marLeft w:val="0"/>
          <w:marRight w:val="0"/>
          <w:marTop w:val="0"/>
          <w:marBottom w:val="0"/>
          <w:divBdr>
            <w:top w:val="none" w:sz="0" w:space="0" w:color="auto"/>
            <w:left w:val="none" w:sz="0" w:space="0" w:color="auto"/>
            <w:bottom w:val="none" w:sz="0" w:space="0" w:color="auto"/>
            <w:right w:val="none" w:sz="0" w:space="0" w:color="auto"/>
          </w:divBdr>
        </w:div>
        <w:div w:id="1564438975">
          <w:marLeft w:val="0"/>
          <w:marRight w:val="0"/>
          <w:marTop w:val="0"/>
          <w:marBottom w:val="0"/>
          <w:divBdr>
            <w:top w:val="none" w:sz="0" w:space="0" w:color="auto"/>
            <w:left w:val="none" w:sz="0" w:space="0" w:color="auto"/>
            <w:bottom w:val="none" w:sz="0" w:space="0" w:color="auto"/>
            <w:right w:val="none" w:sz="0" w:space="0" w:color="auto"/>
          </w:divBdr>
        </w:div>
        <w:div w:id="1604453358">
          <w:marLeft w:val="0"/>
          <w:marRight w:val="0"/>
          <w:marTop w:val="0"/>
          <w:marBottom w:val="0"/>
          <w:divBdr>
            <w:top w:val="none" w:sz="0" w:space="0" w:color="auto"/>
            <w:left w:val="none" w:sz="0" w:space="0" w:color="auto"/>
            <w:bottom w:val="none" w:sz="0" w:space="0" w:color="auto"/>
            <w:right w:val="none" w:sz="0" w:space="0" w:color="auto"/>
          </w:divBdr>
        </w:div>
      </w:divsChild>
    </w:div>
    <w:div w:id="1394619298">
      <w:bodyDiv w:val="1"/>
      <w:marLeft w:val="0"/>
      <w:marRight w:val="0"/>
      <w:marTop w:val="0"/>
      <w:marBottom w:val="0"/>
      <w:divBdr>
        <w:top w:val="none" w:sz="0" w:space="0" w:color="auto"/>
        <w:left w:val="none" w:sz="0" w:space="0" w:color="auto"/>
        <w:bottom w:val="none" w:sz="0" w:space="0" w:color="auto"/>
        <w:right w:val="none" w:sz="0" w:space="0" w:color="auto"/>
      </w:divBdr>
    </w:div>
    <w:div w:id="1465584300">
      <w:bodyDiv w:val="1"/>
      <w:marLeft w:val="0"/>
      <w:marRight w:val="0"/>
      <w:marTop w:val="0"/>
      <w:marBottom w:val="0"/>
      <w:divBdr>
        <w:top w:val="none" w:sz="0" w:space="0" w:color="auto"/>
        <w:left w:val="none" w:sz="0" w:space="0" w:color="auto"/>
        <w:bottom w:val="none" w:sz="0" w:space="0" w:color="auto"/>
        <w:right w:val="none" w:sz="0" w:space="0" w:color="auto"/>
      </w:divBdr>
    </w:div>
    <w:div w:id="1583834307">
      <w:bodyDiv w:val="1"/>
      <w:marLeft w:val="0"/>
      <w:marRight w:val="0"/>
      <w:marTop w:val="0"/>
      <w:marBottom w:val="0"/>
      <w:divBdr>
        <w:top w:val="none" w:sz="0" w:space="0" w:color="auto"/>
        <w:left w:val="none" w:sz="0" w:space="0" w:color="auto"/>
        <w:bottom w:val="none" w:sz="0" w:space="0" w:color="auto"/>
        <w:right w:val="none" w:sz="0" w:space="0" w:color="auto"/>
      </w:divBdr>
      <w:divsChild>
        <w:div w:id="853955789">
          <w:blockQuote w:val="1"/>
          <w:marLeft w:val="1050"/>
          <w:marRight w:val="0"/>
          <w:marTop w:val="192"/>
          <w:marBottom w:val="192"/>
          <w:divBdr>
            <w:top w:val="none" w:sz="0" w:space="0" w:color="auto"/>
            <w:left w:val="none" w:sz="0" w:space="0" w:color="auto"/>
            <w:bottom w:val="none" w:sz="0" w:space="0" w:color="auto"/>
            <w:right w:val="none" w:sz="0" w:space="0" w:color="auto"/>
          </w:divBdr>
        </w:div>
      </w:divsChild>
    </w:div>
    <w:div w:id="1677270710">
      <w:bodyDiv w:val="1"/>
      <w:marLeft w:val="0"/>
      <w:marRight w:val="0"/>
      <w:marTop w:val="0"/>
      <w:marBottom w:val="0"/>
      <w:divBdr>
        <w:top w:val="none" w:sz="0" w:space="0" w:color="auto"/>
        <w:left w:val="none" w:sz="0" w:space="0" w:color="auto"/>
        <w:bottom w:val="none" w:sz="0" w:space="0" w:color="auto"/>
        <w:right w:val="none" w:sz="0" w:space="0" w:color="auto"/>
      </w:divBdr>
    </w:div>
    <w:div w:id="1823892285">
      <w:bodyDiv w:val="1"/>
      <w:marLeft w:val="0"/>
      <w:marRight w:val="0"/>
      <w:marTop w:val="0"/>
      <w:marBottom w:val="0"/>
      <w:divBdr>
        <w:top w:val="none" w:sz="0" w:space="0" w:color="auto"/>
        <w:left w:val="none" w:sz="0" w:space="0" w:color="auto"/>
        <w:bottom w:val="none" w:sz="0" w:space="0" w:color="auto"/>
        <w:right w:val="none" w:sz="0" w:space="0" w:color="auto"/>
      </w:divBdr>
    </w:div>
    <w:div w:id="1841119692">
      <w:bodyDiv w:val="1"/>
      <w:marLeft w:val="0"/>
      <w:marRight w:val="0"/>
      <w:marTop w:val="0"/>
      <w:marBottom w:val="0"/>
      <w:divBdr>
        <w:top w:val="none" w:sz="0" w:space="0" w:color="auto"/>
        <w:left w:val="none" w:sz="0" w:space="0" w:color="auto"/>
        <w:bottom w:val="none" w:sz="0" w:space="0" w:color="auto"/>
        <w:right w:val="none" w:sz="0" w:space="0" w:color="auto"/>
      </w:divBdr>
    </w:div>
    <w:div w:id="1891578014">
      <w:bodyDiv w:val="1"/>
      <w:marLeft w:val="0"/>
      <w:marRight w:val="0"/>
      <w:marTop w:val="0"/>
      <w:marBottom w:val="0"/>
      <w:divBdr>
        <w:top w:val="none" w:sz="0" w:space="0" w:color="auto"/>
        <w:left w:val="none" w:sz="0" w:space="0" w:color="auto"/>
        <w:bottom w:val="none" w:sz="0" w:space="0" w:color="auto"/>
        <w:right w:val="none" w:sz="0" w:space="0" w:color="auto"/>
      </w:divBdr>
    </w:div>
    <w:div w:id="2036035013">
      <w:bodyDiv w:val="1"/>
      <w:marLeft w:val="0"/>
      <w:marRight w:val="0"/>
      <w:marTop w:val="0"/>
      <w:marBottom w:val="0"/>
      <w:divBdr>
        <w:top w:val="none" w:sz="0" w:space="0" w:color="auto"/>
        <w:left w:val="none" w:sz="0" w:space="0" w:color="auto"/>
        <w:bottom w:val="none" w:sz="0" w:space="0" w:color="auto"/>
        <w:right w:val="none" w:sz="0" w:space="0" w:color="auto"/>
      </w:divBdr>
    </w:div>
    <w:div w:id="2055225656">
      <w:bodyDiv w:val="1"/>
      <w:marLeft w:val="0"/>
      <w:marRight w:val="0"/>
      <w:marTop w:val="0"/>
      <w:marBottom w:val="0"/>
      <w:divBdr>
        <w:top w:val="none" w:sz="0" w:space="0" w:color="auto"/>
        <w:left w:val="none" w:sz="0" w:space="0" w:color="auto"/>
        <w:bottom w:val="none" w:sz="0" w:space="0" w:color="auto"/>
        <w:right w:val="none" w:sz="0" w:space="0" w:color="auto"/>
      </w:divBdr>
    </w:div>
    <w:div w:id="2057701476">
      <w:bodyDiv w:val="1"/>
      <w:marLeft w:val="0"/>
      <w:marRight w:val="0"/>
      <w:marTop w:val="0"/>
      <w:marBottom w:val="0"/>
      <w:divBdr>
        <w:top w:val="none" w:sz="0" w:space="0" w:color="auto"/>
        <w:left w:val="none" w:sz="0" w:space="0" w:color="auto"/>
        <w:bottom w:val="none" w:sz="0" w:space="0" w:color="auto"/>
        <w:right w:val="none" w:sz="0" w:space="0" w:color="auto"/>
      </w:divBdr>
    </w:div>
    <w:div w:id="20830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hyperlink" Target="http://humanrights.bg/"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3.humanrights.bg"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mailto:project3@justice.government.b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i=001-161737" TargetMode="External"/><Relationship Id="rId13" Type="http://schemas.openxmlformats.org/officeDocument/2006/relationships/hyperlink" Target="http://hudoc.echr.coe.int/eng?i=001-160741" TargetMode="External"/><Relationship Id="rId3" Type="http://schemas.openxmlformats.org/officeDocument/2006/relationships/hyperlink" Target="http://hudoc.echr.coe.int/eng?i=001-160627" TargetMode="External"/><Relationship Id="rId7" Type="http://schemas.openxmlformats.org/officeDocument/2006/relationships/hyperlink" Target="http://hudoc.echr.coe.int/eng?i=001-161739" TargetMode="External"/><Relationship Id="rId12" Type="http://schemas.openxmlformats.org/officeDocument/2006/relationships/hyperlink" Target="http://hudoc.echr.coe.int/eng?i=001-160745" TargetMode="External"/><Relationship Id="rId17" Type="http://schemas.openxmlformats.org/officeDocument/2006/relationships/hyperlink" Target="http://hudoc.echr.coe.int/eng?i=001-161972" TargetMode="External"/><Relationship Id="rId2" Type="http://schemas.openxmlformats.org/officeDocument/2006/relationships/hyperlink" Target="http://hudoc.echr.coe.int/eng?i=001-160095" TargetMode="External"/><Relationship Id="rId16" Type="http://schemas.openxmlformats.org/officeDocument/2006/relationships/hyperlink" Target="http://hudoc.echr.coe.int/eng?i=001-161021" TargetMode="External"/><Relationship Id="rId1" Type="http://schemas.openxmlformats.org/officeDocument/2006/relationships/hyperlink" Target="http://hudoc.echr.coe.int/eng?i=001-160139" TargetMode="External"/><Relationship Id="rId6" Type="http://schemas.openxmlformats.org/officeDocument/2006/relationships/hyperlink" Target="http://hudoc.echr.coe.int/eng?i=001-161736" TargetMode="External"/><Relationship Id="rId11" Type="http://schemas.openxmlformats.org/officeDocument/2006/relationships/hyperlink" Target="http://hudoc.echr.coe.int/eng?i=001-160751" TargetMode="External"/><Relationship Id="rId5" Type="http://schemas.openxmlformats.org/officeDocument/2006/relationships/hyperlink" Target="http://hudoc.echr.coe.int/eng?i=001-161409" TargetMode="External"/><Relationship Id="rId15" Type="http://schemas.openxmlformats.org/officeDocument/2006/relationships/hyperlink" Target="http://hudoc.echr.coe.int/eng?i=001-161035" TargetMode="External"/><Relationship Id="rId10" Type="http://schemas.openxmlformats.org/officeDocument/2006/relationships/hyperlink" Target="http://hudoc.echr.coe.int/eng?i=001-161734" TargetMode="External"/><Relationship Id="rId4" Type="http://schemas.openxmlformats.org/officeDocument/2006/relationships/hyperlink" Target="http://hudoc.echr.coe.int/eng?i=001-161413" TargetMode="External"/><Relationship Id="rId9" Type="http://schemas.openxmlformats.org/officeDocument/2006/relationships/hyperlink" Target="http://hudoc.echr.coe.int/eng?i=001-161740" TargetMode="External"/><Relationship Id="rId14" Type="http://schemas.openxmlformats.org/officeDocument/2006/relationships/hyperlink" Target="http://hudoc.echr.coe.int/eng?i=001-16073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0EEC-BF28-4255-83CE-E594130E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11093</Words>
  <Characters>63236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74181</CharactersWithSpaces>
  <SharedDoc>false</SharedDoc>
  <HLinks>
    <vt:vector size="186" baseType="variant">
      <vt:variant>
        <vt:i4>1376307</vt:i4>
      </vt:variant>
      <vt:variant>
        <vt:i4>71</vt:i4>
      </vt:variant>
      <vt:variant>
        <vt:i4>0</vt:i4>
      </vt:variant>
      <vt:variant>
        <vt:i4>5</vt:i4>
      </vt:variant>
      <vt:variant>
        <vt:lpwstr/>
      </vt:variant>
      <vt:variant>
        <vt:lpwstr>_Toc447485874</vt:lpwstr>
      </vt:variant>
      <vt:variant>
        <vt:i4>1376307</vt:i4>
      </vt:variant>
      <vt:variant>
        <vt:i4>65</vt:i4>
      </vt:variant>
      <vt:variant>
        <vt:i4>0</vt:i4>
      </vt:variant>
      <vt:variant>
        <vt:i4>5</vt:i4>
      </vt:variant>
      <vt:variant>
        <vt:lpwstr/>
      </vt:variant>
      <vt:variant>
        <vt:lpwstr>_Toc447485872</vt:lpwstr>
      </vt:variant>
      <vt:variant>
        <vt:i4>1376307</vt:i4>
      </vt:variant>
      <vt:variant>
        <vt:i4>59</vt:i4>
      </vt:variant>
      <vt:variant>
        <vt:i4>0</vt:i4>
      </vt:variant>
      <vt:variant>
        <vt:i4>5</vt:i4>
      </vt:variant>
      <vt:variant>
        <vt:lpwstr/>
      </vt:variant>
      <vt:variant>
        <vt:lpwstr>_Toc447485870</vt:lpwstr>
      </vt:variant>
      <vt:variant>
        <vt:i4>1310771</vt:i4>
      </vt:variant>
      <vt:variant>
        <vt:i4>53</vt:i4>
      </vt:variant>
      <vt:variant>
        <vt:i4>0</vt:i4>
      </vt:variant>
      <vt:variant>
        <vt:i4>5</vt:i4>
      </vt:variant>
      <vt:variant>
        <vt:lpwstr/>
      </vt:variant>
      <vt:variant>
        <vt:lpwstr>_Toc447485868</vt:lpwstr>
      </vt:variant>
      <vt:variant>
        <vt:i4>1310771</vt:i4>
      </vt:variant>
      <vt:variant>
        <vt:i4>47</vt:i4>
      </vt:variant>
      <vt:variant>
        <vt:i4>0</vt:i4>
      </vt:variant>
      <vt:variant>
        <vt:i4>5</vt:i4>
      </vt:variant>
      <vt:variant>
        <vt:lpwstr/>
      </vt:variant>
      <vt:variant>
        <vt:lpwstr>_Toc447485866</vt:lpwstr>
      </vt:variant>
      <vt:variant>
        <vt:i4>1310771</vt:i4>
      </vt:variant>
      <vt:variant>
        <vt:i4>41</vt:i4>
      </vt:variant>
      <vt:variant>
        <vt:i4>0</vt:i4>
      </vt:variant>
      <vt:variant>
        <vt:i4>5</vt:i4>
      </vt:variant>
      <vt:variant>
        <vt:lpwstr/>
      </vt:variant>
      <vt:variant>
        <vt:lpwstr>_Toc447485864</vt:lpwstr>
      </vt:variant>
      <vt:variant>
        <vt:i4>1310771</vt:i4>
      </vt:variant>
      <vt:variant>
        <vt:i4>35</vt:i4>
      </vt:variant>
      <vt:variant>
        <vt:i4>0</vt:i4>
      </vt:variant>
      <vt:variant>
        <vt:i4>5</vt:i4>
      </vt:variant>
      <vt:variant>
        <vt:lpwstr/>
      </vt:variant>
      <vt:variant>
        <vt:lpwstr>_Toc447485862</vt:lpwstr>
      </vt:variant>
      <vt:variant>
        <vt:i4>1310771</vt:i4>
      </vt:variant>
      <vt:variant>
        <vt:i4>29</vt:i4>
      </vt:variant>
      <vt:variant>
        <vt:i4>0</vt:i4>
      </vt:variant>
      <vt:variant>
        <vt:i4>5</vt:i4>
      </vt:variant>
      <vt:variant>
        <vt:lpwstr/>
      </vt:variant>
      <vt:variant>
        <vt:lpwstr>_Toc447485860</vt:lpwstr>
      </vt:variant>
      <vt:variant>
        <vt:i4>1507379</vt:i4>
      </vt:variant>
      <vt:variant>
        <vt:i4>23</vt:i4>
      </vt:variant>
      <vt:variant>
        <vt:i4>0</vt:i4>
      </vt:variant>
      <vt:variant>
        <vt:i4>5</vt:i4>
      </vt:variant>
      <vt:variant>
        <vt:lpwstr/>
      </vt:variant>
      <vt:variant>
        <vt:lpwstr>_Toc447485858</vt:lpwstr>
      </vt:variant>
      <vt:variant>
        <vt:i4>1507379</vt:i4>
      </vt:variant>
      <vt:variant>
        <vt:i4>17</vt:i4>
      </vt:variant>
      <vt:variant>
        <vt:i4>0</vt:i4>
      </vt:variant>
      <vt:variant>
        <vt:i4>5</vt:i4>
      </vt:variant>
      <vt:variant>
        <vt:lpwstr/>
      </vt:variant>
      <vt:variant>
        <vt:lpwstr>_Toc447485856</vt:lpwstr>
      </vt:variant>
      <vt:variant>
        <vt:i4>1507379</vt:i4>
      </vt:variant>
      <vt:variant>
        <vt:i4>11</vt:i4>
      </vt:variant>
      <vt:variant>
        <vt:i4>0</vt:i4>
      </vt:variant>
      <vt:variant>
        <vt:i4>5</vt:i4>
      </vt:variant>
      <vt:variant>
        <vt:lpwstr/>
      </vt:variant>
      <vt:variant>
        <vt:lpwstr>_Toc447485854</vt:lpwstr>
      </vt:variant>
      <vt:variant>
        <vt:i4>8323125</vt:i4>
      </vt:variant>
      <vt:variant>
        <vt:i4>6</vt:i4>
      </vt:variant>
      <vt:variant>
        <vt:i4>0</vt:i4>
      </vt:variant>
      <vt:variant>
        <vt:i4>5</vt:i4>
      </vt:variant>
      <vt:variant>
        <vt:lpwstr>http://humanrights.bg/</vt:lpwstr>
      </vt:variant>
      <vt:variant>
        <vt:lpwstr/>
      </vt:variant>
      <vt:variant>
        <vt:i4>3604538</vt:i4>
      </vt:variant>
      <vt:variant>
        <vt:i4>3</vt:i4>
      </vt:variant>
      <vt:variant>
        <vt:i4>0</vt:i4>
      </vt:variant>
      <vt:variant>
        <vt:i4>5</vt:i4>
      </vt:variant>
      <vt:variant>
        <vt:lpwstr>http://project3.humanrights.bg/</vt:lpwstr>
      </vt:variant>
      <vt:variant>
        <vt:lpwstr/>
      </vt:variant>
      <vt:variant>
        <vt:i4>7798873</vt:i4>
      </vt:variant>
      <vt:variant>
        <vt:i4>0</vt:i4>
      </vt:variant>
      <vt:variant>
        <vt:i4>0</vt:i4>
      </vt:variant>
      <vt:variant>
        <vt:i4>5</vt:i4>
      </vt:variant>
      <vt:variant>
        <vt:lpwstr>mailto:project3@justice.government.bg</vt:lpwstr>
      </vt:variant>
      <vt:variant>
        <vt:lpwstr/>
      </vt:variant>
      <vt:variant>
        <vt:i4>2818154</vt:i4>
      </vt:variant>
      <vt:variant>
        <vt:i4>48</vt:i4>
      </vt:variant>
      <vt:variant>
        <vt:i4>0</vt:i4>
      </vt:variant>
      <vt:variant>
        <vt:i4>5</vt:i4>
      </vt:variant>
      <vt:variant>
        <vt:lpwstr>http://hudoc.echr.coe.int/eng?i=001-161972</vt:lpwstr>
      </vt:variant>
      <vt:variant>
        <vt:lpwstr/>
      </vt:variant>
      <vt:variant>
        <vt:i4>2162799</vt:i4>
      </vt:variant>
      <vt:variant>
        <vt:i4>45</vt:i4>
      </vt:variant>
      <vt:variant>
        <vt:i4>0</vt:i4>
      </vt:variant>
      <vt:variant>
        <vt:i4>5</vt:i4>
      </vt:variant>
      <vt:variant>
        <vt:lpwstr>http://hudoc.echr.coe.int/eng?i=001-161021</vt:lpwstr>
      </vt:variant>
      <vt:variant>
        <vt:lpwstr/>
      </vt:variant>
      <vt:variant>
        <vt:i4>2424942</vt:i4>
      </vt:variant>
      <vt:variant>
        <vt:i4>42</vt:i4>
      </vt:variant>
      <vt:variant>
        <vt:i4>0</vt:i4>
      </vt:variant>
      <vt:variant>
        <vt:i4>5</vt:i4>
      </vt:variant>
      <vt:variant>
        <vt:lpwstr>http://hudoc.echr.coe.int/eng?i=001-161035</vt:lpwstr>
      </vt:variant>
      <vt:variant>
        <vt:lpwstr/>
      </vt:variant>
      <vt:variant>
        <vt:i4>3014767</vt:i4>
      </vt:variant>
      <vt:variant>
        <vt:i4>39</vt:i4>
      </vt:variant>
      <vt:variant>
        <vt:i4>0</vt:i4>
      </vt:variant>
      <vt:variant>
        <vt:i4>5</vt:i4>
      </vt:variant>
      <vt:variant>
        <vt:lpwstr>http://hudoc.echr.coe.int/eng?i=001-160739</vt:lpwstr>
      </vt:variant>
      <vt:variant>
        <vt:lpwstr/>
      </vt:variant>
      <vt:variant>
        <vt:i4>2490472</vt:i4>
      </vt:variant>
      <vt:variant>
        <vt:i4>36</vt:i4>
      </vt:variant>
      <vt:variant>
        <vt:i4>0</vt:i4>
      </vt:variant>
      <vt:variant>
        <vt:i4>5</vt:i4>
      </vt:variant>
      <vt:variant>
        <vt:lpwstr>http://hudoc.echr.coe.int/eng?i=001-160741</vt:lpwstr>
      </vt:variant>
      <vt:variant>
        <vt:lpwstr/>
      </vt:variant>
      <vt:variant>
        <vt:i4>2228328</vt:i4>
      </vt:variant>
      <vt:variant>
        <vt:i4>33</vt:i4>
      </vt:variant>
      <vt:variant>
        <vt:i4>0</vt:i4>
      </vt:variant>
      <vt:variant>
        <vt:i4>5</vt:i4>
      </vt:variant>
      <vt:variant>
        <vt:lpwstr>http://hudoc.echr.coe.int/eng?i=001-160745</vt:lpwstr>
      </vt:variant>
      <vt:variant>
        <vt:lpwstr/>
      </vt:variant>
      <vt:variant>
        <vt:i4>2490473</vt:i4>
      </vt:variant>
      <vt:variant>
        <vt:i4>30</vt:i4>
      </vt:variant>
      <vt:variant>
        <vt:i4>0</vt:i4>
      </vt:variant>
      <vt:variant>
        <vt:i4>5</vt:i4>
      </vt:variant>
      <vt:variant>
        <vt:lpwstr>http://hudoc.echr.coe.int/eng?i=001-160751</vt:lpwstr>
      </vt:variant>
      <vt:variant>
        <vt:lpwstr/>
      </vt:variant>
      <vt:variant>
        <vt:i4>2293870</vt:i4>
      </vt:variant>
      <vt:variant>
        <vt:i4>27</vt:i4>
      </vt:variant>
      <vt:variant>
        <vt:i4>0</vt:i4>
      </vt:variant>
      <vt:variant>
        <vt:i4>5</vt:i4>
      </vt:variant>
      <vt:variant>
        <vt:lpwstr>http://hudoc.echr.coe.int/eng?i=001-161734</vt:lpwstr>
      </vt:variant>
      <vt:variant>
        <vt:lpwstr/>
      </vt:variant>
      <vt:variant>
        <vt:i4>2556009</vt:i4>
      </vt:variant>
      <vt:variant>
        <vt:i4>24</vt:i4>
      </vt:variant>
      <vt:variant>
        <vt:i4>0</vt:i4>
      </vt:variant>
      <vt:variant>
        <vt:i4>5</vt:i4>
      </vt:variant>
      <vt:variant>
        <vt:lpwstr>http://hudoc.echr.coe.int/eng?i=001-161740</vt:lpwstr>
      </vt:variant>
      <vt:variant>
        <vt:lpwstr/>
      </vt:variant>
      <vt:variant>
        <vt:i4>2097262</vt:i4>
      </vt:variant>
      <vt:variant>
        <vt:i4>21</vt:i4>
      </vt:variant>
      <vt:variant>
        <vt:i4>0</vt:i4>
      </vt:variant>
      <vt:variant>
        <vt:i4>5</vt:i4>
      </vt:variant>
      <vt:variant>
        <vt:lpwstr>http://hudoc.echr.coe.int/eng?i=001-161737</vt:lpwstr>
      </vt:variant>
      <vt:variant>
        <vt:lpwstr/>
      </vt:variant>
      <vt:variant>
        <vt:i4>3014766</vt:i4>
      </vt:variant>
      <vt:variant>
        <vt:i4>18</vt:i4>
      </vt:variant>
      <vt:variant>
        <vt:i4>0</vt:i4>
      </vt:variant>
      <vt:variant>
        <vt:i4>5</vt:i4>
      </vt:variant>
      <vt:variant>
        <vt:lpwstr>http://hudoc.echr.coe.int/eng?i=001-161739</vt:lpwstr>
      </vt:variant>
      <vt:variant>
        <vt:lpwstr/>
      </vt:variant>
      <vt:variant>
        <vt:i4>2162798</vt:i4>
      </vt:variant>
      <vt:variant>
        <vt:i4>15</vt:i4>
      </vt:variant>
      <vt:variant>
        <vt:i4>0</vt:i4>
      </vt:variant>
      <vt:variant>
        <vt:i4>5</vt:i4>
      </vt:variant>
      <vt:variant>
        <vt:lpwstr>http://hudoc.echr.coe.int/eng?i=001-161736</vt:lpwstr>
      </vt:variant>
      <vt:variant>
        <vt:lpwstr/>
      </vt:variant>
      <vt:variant>
        <vt:i4>2949229</vt:i4>
      </vt:variant>
      <vt:variant>
        <vt:i4>12</vt:i4>
      </vt:variant>
      <vt:variant>
        <vt:i4>0</vt:i4>
      </vt:variant>
      <vt:variant>
        <vt:i4>5</vt:i4>
      </vt:variant>
      <vt:variant>
        <vt:lpwstr>http://hudoc.echr.coe.int/eng?i=001-161409</vt:lpwstr>
      </vt:variant>
      <vt:variant>
        <vt:lpwstr/>
      </vt:variant>
      <vt:variant>
        <vt:i4>2556012</vt:i4>
      </vt:variant>
      <vt:variant>
        <vt:i4>9</vt:i4>
      </vt:variant>
      <vt:variant>
        <vt:i4>0</vt:i4>
      </vt:variant>
      <vt:variant>
        <vt:i4>5</vt:i4>
      </vt:variant>
      <vt:variant>
        <vt:lpwstr>http://hudoc.echr.coe.int/eng?i=001-161413</vt:lpwstr>
      </vt:variant>
      <vt:variant>
        <vt:lpwstr/>
      </vt:variant>
      <vt:variant>
        <vt:i4>2162798</vt:i4>
      </vt:variant>
      <vt:variant>
        <vt:i4>6</vt:i4>
      </vt:variant>
      <vt:variant>
        <vt:i4>0</vt:i4>
      </vt:variant>
      <vt:variant>
        <vt:i4>5</vt:i4>
      </vt:variant>
      <vt:variant>
        <vt:lpwstr>http://hudoc.echr.coe.int/eng?i=001-160627</vt:lpwstr>
      </vt:variant>
      <vt:variant>
        <vt:lpwstr/>
      </vt:variant>
      <vt:variant>
        <vt:i4>2424933</vt:i4>
      </vt:variant>
      <vt:variant>
        <vt:i4>3</vt:i4>
      </vt:variant>
      <vt:variant>
        <vt:i4>0</vt:i4>
      </vt:variant>
      <vt:variant>
        <vt:i4>5</vt:i4>
      </vt:variant>
      <vt:variant>
        <vt:lpwstr>http://hudoc.echr.coe.int/eng?i=001-160095</vt:lpwstr>
      </vt:variant>
      <vt:variant>
        <vt:lpwstr/>
      </vt:variant>
      <vt:variant>
        <vt:i4>2621551</vt:i4>
      </vt:variant>
      <vt:variant>
        <vt:i4>0</vt:i4>
      </vt:variant>
      <vt:variant>
        <vt:i4>0</vt:i4>
      </vt:variant>
      <vt:variant>
        <vt:i4>5</vt:i4>
      </vt:variant>
      <vt:variant>
        <vt:lpwstr>http://hudoc.echr.coe.int/eng?i=001-160139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2016-05-27T11:15:00Z</dcterms:created>
  <dcterms:modified xsi:type="dcterms:W3CDTF">2016-05-27T11:15:00Z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